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EC5D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firstLine="6520"/>
        <w:outlineLvl w:val="0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BE648C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załącznik </w:t>
      </w:r>
    </w:p>
    <w:p w14:paraId="20B96B67" w14:textId="7D210EF9" w:rsidR="00CB3D57" w:rsidRPr="00BE648C" w:rsidRDefault="00CB3D57" w:rsidP="00CB3D57">
      <w:pPr>
        <w:tabs>
          <w:tab w:val="left" w:pos="284"/>
        </w:tabs>
        <w:spacing w:after="0" w:line="240" w:lineRule="auto"/>
        <w:ind w:left="284" w:firstLine="6520"/>
        <w:outlineLvl w:val="0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BE648C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do zarządzenia nr </w:t>
      </w:r>
      <w:r w:rsidR="006B65AE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225</w:t>
      </w:r>
      <w:r w:rsidRPr="00BE648C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/2</w:t>
      </w:r>
      <w:r w:rsidR="007D12F3" w:rsidRPr="00BE648C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5</w:t>
      </w:r>
    </w:p>
    <w:p w14:paraId="045A0A11" w14:textId="7686AEAC" w:rsidR="00CB3D57" w:rsidRPr="00BE648C" w:rsidRDefault="00CB3D57" w:rsidP="00CB3D57">
      <w:pPr>
        <w:spacing w:after="0" w:line="240" w:lineRule="auto"/>
        <w:ind w:left="6804"/>
        <w:outlineLvl w:val="0"/>
        <w:rPr>
          <w:rFonts w:ascii="Arial" w:eastAsia="Times New Roman" w:hAnsi="Arial" w:cs="Arial"/>
          <w:b/>
          <w:bCs/>
          <w:kern w:val="0"/>
          <w:sz w:val="16"/>
          <w:szCs w:val="16"/>
          <w:lang w:eastAsia="pl-PL"/>
          <w14:ligatures w14:val="none"/>
        </w:rPr>
      </w:pPr>
      <w:r w:rsidRPr="00BE648C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Burmistrza Czechowic-Dziedzic z dnia </w:t>
      </w:r>
      <w:r w:rsidR="006B65AE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27 listopada</w:t>
      </w:r>
      <w:r w:rsidR="006258FF" w:rsidRPr="00BE648C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</w:t>
      </w:r>
      <w:r w:rsidRPr="00BE648C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202</w:t>
      </w:r>
      <w:r w:rsidR="007D12F3" w:rsidRPr="00BE648C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5</w:t>
      </w:r>
      <w:r w:rsidRPr="00BE648C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r. </w:t>
      </w:r>
    </w:p>
    <w:p w14:paraId="0D40D1C5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0ABC30C3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70A7532C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5E2EB0E0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OGŁOSZENIE</w:t>
      </w:r>
    </w:p>
    <w:p w14:paraId="40445ED0" w14:textId="5993AA3A" w:rsidR="00CB3D57" w:rsidRPr="00BE648C" w:rsidRDefault="00CB3D57" w:rsidP="00CB3D57">
      <w:pPr>
        <w:tabs>
          <w:tab w:val="left" w:pos="284"/>
        </w:tabs>
        <w:spacing w:after="120" w:line="240" w:lineRule="auto"/>
        <w:ind w:left="284" w:hanging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o otwartym konkursie ofert </w:t>
      </w: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na wsparcie zadań w 202</w:t>
      </w:r>
      <w:r w:rsidR="003556DB"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6</w:t>
      </w: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r. na terenie Gminy Czechowice-Dziedzice w ramach rozwoju sportu </w:t>
      </w:r>
    </w:p>
    <w:p w14:paraId="19F61873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114A0D0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Burmistrz Czechowic-Dziedzic, działając na podstawie § 7 i 8 uchwały Nr IV/20/11 Rady Miejskiej w Czechowicach-Dziedzicach z dnia 25 stycznia 2011 r. w sprawie określenia warunków i trybu finansowania rozwoju sportu na terenie Gminy Czechowice-Dziedzice oraz zarządzenia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 </w:t>
      </w:r>
    </w:p>
    <w:p w14:paraId="5F6A0568" w14:textId="77777777" w:rsidR="00CB3D57" w:rsidRPr="00BE648C" w:rsidRDefault="00CB3D57" w:rsidP="00CB3D57">
      <w:pPr>
        <w:tabs>
          <w:tab w:val="left" w:pos="284"/>
        </w:tabs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15E4951" w14:textId="77777777" w:rsidR="00CB3D57" w:rsidRPr="00BE648C" w:rsidRDefault="00CB3D57" w:rsidP="00CB3D57">
      <w:pPr>
        <w:tabs>
          <w:tab w:val="left" w:pos="284"/>
        </w:tabs>
        <w:spacing w:after="120" w:line="240" w:lineRule="auto"/>
        <w:ind w:left="284" w:hanging="284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ogłasza:</w:t>
      </w:r>
    </w:p>
    <w:p w14:paraId="192F566F" w14:textId="77777777" w:rsidR="00CB3D57" w:rsidRPr="00BE648C" w:rsidRDefault="00CB3D57" w:rsidP="00CB3D57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otwarty konkurs ofert na wsparcie wykonania przez kluby sportowe zadań w zakresie rozwoju sportu na terenie Gminy Czechowice-Dziedzice:</w:t>
      </w:r>
    </w:p>
    <w:p w14:paraId="4813A808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2219BB" w14:textId="77777777" w:rsidR="00CB3D57" w:rsidRPr="00BE648C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Rodzaje zadań </w:t>
      </w:r>
    </w:p>
    <w:p w14:paraId="7841DC6B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1B1EBA3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Przedsięwzięcia realizowane przez kluby sportowe w zakresie sportu, działania w celu popularyzacji i rozwoju oraz upowszechniania sportu, poprzez osiąganie przez zawodników uczestniczących w krajowym lub międzynarodowym współzawodnictwie coraz wyższych wyników sportowych.</w:t>
      </w:r>
    </w:p>
    <w:p w14:paraId="71A97BF1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E04C171" w14:textId="57529163" w:rsidR="00CB3D57" w:rsidRPr="00BE648C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Wysokość środków przeznaczonych na wsparcie realizacji zadań w 202</w:t>
      </w:r>
      <w:r w:rsidR="003556DB"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6</w:t>
      </w: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roku </w:t>
      </w:r>
    </w:p>
    <w:p w14:paraId="677DCD50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03A57EB" w14:textId="4AD0C97E" w:rsidR="00CB3D57" w:rsidRPr="00BE648C" w:rsidRDefault="00CB3D57" w:rsidP="004C7407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Na realizację zadań przeznaczono </w:t>
      </w:r>
      <w:r w:rsidR="003556DB"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575 </w:t>
      </w: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000,00 zł.</w:t>
      </w:r>
    </w:p>
    <w:p w14:paraId="394BB4C1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862168C" w14:textId="77777777" w:rsidR="00CB3D57" w:rsidRPr="00BE648C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Zasady przyznawania dotacji</w:t>
      </w:r>
    </w:p>
    <w:p w14:paraId="5607C8CF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3AF7FC6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Burmistrz Czechowic-Dziedzic przyznaje dotacje celowe na realizacje ofert wyłonionych w otwartym konkursie poprzez zawarcie umowy.</w:t>
      </w:r>
    </w:p>
    <w:p w14:paraId="7EC588D9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Dotację celową może otrzymać klub sportowy niedziałający w celu osiągnięcia zysku, działający na terenie Gminy Czechowice-Dziedzice.</w:t>
      </w:r>
    </w:p>
    <w:p w14:paraId="7B1FD654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Burmistrz Czechowic-Dziedzic przy wyborze oferty kierować się będzie zasadą efektywności – dokonując wyboru najefektywniejszego sposobu wykorzystania środków publicznych. </w:t>
      </w:r>
    </w:p>
    <w:p w14:paraId="0F6E4B21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Dopuszcza się możliwość wybrania kilku ofert dla danego zadania – złożonych przez różnych oferentów. </w:t>
      </w: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tym przypadku kwota dotacji zostanie podzielona pomiędzy kilku oferentów.</w:t>
      </w:r>
    </w:p>
    <w:p w14:paraId="1544F926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Kwoty przeznaczone na realizację poszczególnych zadań mogą ulec zmniejszeniu w przypadku stwierdzenia, że zadania te można realizować mniejszym kosztem lub zaistnieje konieczność zmniejszenia budżetu Gminy w części przeznaczonej na realizację zadania z ważnych przyczyn, niemożliwych do przewidzenia w dniu ogłoszenia konkursu.</w:t>
      </w:r>
    </w:p>
    <w:p w14:paraId="1216D736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Wysokość przyznanej dotacji może być niższa niż wnioskowana w ofercie. W takim przypadku oferent może przyjąć zmniejszenie zakresu rzeczowego i kosztorysu zadania lub wycofać swoją ofertę. Przed zawarciem umowy oferent zobowiązany jest do przedłożenia nowego zakresu rzeczowego w przypadku jego zmniejszenia oraz kosztorysu dot. realizacji zadania uwzględniającego wysokość zaproponowanej dotacji.</w:t>
      </w:r>
    </w:p>
    <w:p w14:paraId="114AF322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Dotacja na realizację zadania w zakresie rozwoju sportu może być przeznaczona na: </w:t>
      </w:r>
    </w:p>
    <w:p w14:paraId="035E21E4" w14:textId="77777777" w:rsidR="00CB3D57" w:rsidRPr="00BE648C" w:rsidRDefault="00CB3D57" w:rsidP="00CB3D5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realizację programów szkolenia sportowego, w tym koszty:</w:t>
      </w:r>
    </w:p>
    <w:p w14:paraId="4D46E6B1" w14:textId="77777777" w:rsidR="00CB3D57" w:rsidRPr="00BE648C" w:rsidRDefault="00CB3D57" w:rsidP="00CB3D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wynagrodzenia wraz z pochodnymi dla szkoleniowców prowadzących zajęcia sportowe oraz sfinansowania stypendiów sportowych,</w:t>
      </w:r>
    </w:p>
    <w:p w14:paraId="340CFD5A" w14:textId="77777777" w:rsidR="00CB3D57" w:rsidRPr="00BE648C" w:rsidRDefault="00CB3D57" w:rsidP="00CB3D57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zakupu niezbędnego sprzętu sportowego przeznaczonego do prowadzenia zajęć sportowych,</w:t>
      </w:r>
    </w:p>
    <w:p w14:paraId="7160327E" w14:textId="77777777" w:rsidR="00CB3D57" w:rsidRPr="00BE648C" w:rsidRDefault="00CB3D57" w:rsidP="004E4838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diet sędziowskich, opłat wpisowych, zakupu odżywek i napojów, transportu, zakwaterowania i wyżywienia, obowiązkowych ubezpieczeń - związane z udziałem zawodników we współzawodnictwie sportowym (liga, mistrzostwa oraz inne zawody, puchary),</w:t>
      </w:r>
    </w:p>
    <w:p w14:paraId="127E12F2" w14:textId="77777777" w:rsidR="00CB3D57" w:rsidRPr="00BE648C" w:rsidRDefault="00CB3D57" w:rsidP="00CB3D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specjalistycznej opieki medycznej, okresowych badań lekarskich, odnowy biologicznej,</w:t>
      </w:r>
    </w:p>
    <w:p w14:paraId="09A99B78" w14:textId="77777777" w:rsidR="00CB3D57" w:rsidRPr="00BE648C" w:rsidRDefault="00CB3D57" w:rsidP="00CB3D5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utrzymania obiektu lub wynajmu bazy sportowej przeznaczonej do prowadzenia szkolenia sportowego oraz organizacji zawodów sportowych oraz koszty utrzymania, remontu lub modernizacji obiektów i urządzeń sportowych klubu służących uprawianiu sportu,</w:t>
      </w:r>
    </w:p>
    <w:p w14:paraId="4ABDFDFF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5C5EA56" w14:textId="77777777" w:rsidR="00CB3D57" w:rsidRPr="00BE648C" w:rsidRDefault="00CB3D57" w:rsidP="00CB3D5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organizację i udział w zawodach i rozgrywkach ligowych (puchary, liga, mityngi, zawody kontrolne i sparingowe), w tym koszty:</w:t>
      </w:r>
    </w:p>
    <w:p w14:paraId="44BBE91E" w14:textId="77777777" w:rsidR="00CB3D57" w:rsidRPr="00BE648C" w:rsidRDefault="00CB3D57" w:rsidP="00CB3D57">
      <w:pPr>
        <w:numPr>
          <w:ilvl w:val="0"/>
          <w:numId w:val="9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transportu na zawody i turnieje, wyżywienia, noclegów oraz zabezpieczenia medycznego,</w:t>
      </w:r>
    </w:p>
    <w:p w14:paraId="77EAF1BF" w14:textId="573C92E9" w:rsidR="00CB3D57" w:rsidRPr="00BE648C" w:rsidRDefault="00CB3D57" w:rsidP="00CB3D57">
      <w:pPr>
        <w:numPr>
          <w:ilvl w:val="0"/>
          <w:numId w:val="9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udziału zespołów w rozgrywkach ligowych (opłaty wpisowe, związkowe, rejestracyjne, zezwolenia i licencje), wynajmu obiektów na zawody (w tym wynagrodzenie dla gospodarza obiektu)</w:t>
      </w:r>
      <w:r w:rsidR="004107A4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</w:p>
    <w:p w14:paraId="0B492207" w14:textId="77777777" w:rsidR="00CB3D57" w:rsidRPr="00BE648C" w:rsidRDefault="00CB3D57" w:rsidP="00CB3D57">
      <w:pPr>
        <w:numPr>
          <w:ilvl w:val="0"/>
          <w:numId w:val="9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opłat za sędziowanie zawodów, opłat startowych oraz obowiązkowych ubezpieczeń,</w:t>
      </w:r>
    </w:p>
    <w:p w14:paraId="0FAB20EA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31A7797" w14:textId="77777777" w:rsidR="00CB3D57" w:rsidRPr="00BE648C" w:rsidRDefault="00CB3D57" w:rsidP="00BE108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organizację i udział w zgrupowaniach (obozach) sportowych przygotowujących do rozgrywek ligowych, turniejów i zawodów, w tym koszty:</w:t>
      </w:r>
    </w:p>
    <w:p w14:paraId="196AB9BE" w14:textId="77777777" w:rsidR="00CB3D57" w:rsidRPr="00BE648C" w:rsidRDefault="00CB3D57" w:rsidP="00CB3D57">
      <w:pPr>
        <w:numPr>
          <w:ilvl w:val="0"/>
          <w:numId w:val="10"/>
        </w:numPr>
        <w:tabs>
          <w:tab w:val="num" w:pos="0"/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transportu, wyżywienia i noclegów, opieki medycznej, zakupu odżywek i napojów,</w:t>
      </w:r>
    </w:p>
    <w:p w14:paraId="2E64785B" w14:textId="77777777" w:rsidR="00CB3D57" w:rsidRPr="00BE648C" w:rsidRDefault="00CB3D57" w:rsidP="00CB3D57">
      <w:pPr>
        <w:numPr>
          <w:ilvl w:val="0"/>
          <w:numId w:val="10"/>
        </w:numPr>
        <w:tabs>
          <w:tab w:val="num" w:pos="0"/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wynajmu obiektów do treningów oraz ubezpieczenia uczestników zgrupowania, obozu.</w:t>
      </w:r>
    </w:p>
    <w:p w14:paraId="5F69F5BA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F04C306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Dotacja nie może być przeznaczona na pokrycie wydatków z tytułu:</w:t>
      </w:r>
    </w:p>
    <w:p w14:paraId="74BAB0F1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922FFD1" w14:textId="77777777" w:rsidR="00CB3D57" w:rsidRPr="00BE648C" w:rsidRDefault="00CB3D57" w:rsidP="00CB3D5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wypłaty wynagrodzeń dla zawodników i działaczy klubu sportowego,</w:t>
      </w:r>
    </w:p>
    <w:p w14:paraId="0EBCCEEB" w14:textId="77777777" w:rsidR="00CB3D57" w:rsidRPr="00BE648C" w:rsidRDefault="00CB3D57" w:rsidP="00CB3D5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transferów zawodników z innego klubu,</w:t>
      </w:r>
    </w:p>
    <w:p w14:paraId="7C5AC69D" w14:textId="77777777" w:rsidR="00CB3D57" w:rsidRPr="00BE648C" w:rsidRDefault="00CB3D57" w:rsidP="00CB3D5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zapłaty kar, mandatów i innych karnych opłat nałożonych na klub sportowy lub zawodnika tego klubu,</w:t>
      </w:r>
    </w:p>
    <w:p w14:paraId="41826C8C" w14:textId="77777777" w:rsidR="00CB3D57" w:rsidRPr="00BE648C" w:rsidRDefault="00CB3D57" w:rsidP="00CB3D5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zobowiązań klubu z tytułu zaciągniętych pożyczek, kredytów, wykupu papierów wartościowych oraz kosztów obsługi zadłużenia,</w:t>
      </w:r>
    </w:p>
    <w:p w14:paraId="438B05E9" w14:textId="77777777" w:rsidR="00CB3D57" w:rsidRPr="00BE648C" w:rsidRDefault="00CB3D57" w:rsidP="00CB3D5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kosztów, które klub sportowy poniósł przed zawarciem umowy o dotację.</w:t>
      </w:r>
    </w:p>
    <w:p w14:paraId="476E8752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98C49E7" w14:textId="351CB229" w:rsidR="00CB3D57" w:rsidRPr="00A462CF" w:rsidRDefault="00CB3D57" w:rsidP="0037240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462C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Dotacja nie może być udzielona na zadanie, na które udzielona została już inna dotacja z budżetu Gminy. </w:t>
      </w:r>
      <w:r w:rsidRPr="00A462C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</w:p>
    <w:p w14:paraId="35FBD0B3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Klub sportowy ubiegający się o dotację powinien spełniać wszystkie następujące warunki:</w:t>
      </w:r>
    </w:p>
    <w:p w14:paraId="18823C32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74C037C" w14:textId="77777777" w:rsidR="00CB3D57" w:rsidRPr="00BE648C" w:rsidRDefault="00CB3D57" w:rsidP="00CB3D57">
      <w:pPr>
        <w:numPr>
          <w:ilvl w:val="0"/>
          <w:numId w:val="5"/>
        </w:numPr>
        <w:tabs>
          <w:tab w:val="left" w:pos="284"/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zrzeszenie w klubie sportowym zawodników uprawiających określoną dyscyplinę sportową i posiadających licencję zawodnika wydaną przez uprawniony polski związek sportowy, kartę zgłoszenia lub inny dokument uprawniający do uczestnictwa we współzawodnictwie sportowym,</w:t>
      </w:r>
    </w:p>
    <w:p w14:paraId="1A2E842A" w14:textId="77777777" w:rsidR="00CB3D57" w:rsidRPr="00BE648C" w:rsidRDefault="00CB3D57" w:rsidP="00CB3D5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prowadzenie zajęć sportowych przez trenerów i instruktorów posiadających uprawniającą do tego licencje,</w:t>
      </w:r>
    </w:p>
    <w:p w14:paraId="05910A1D" w14:textId="77777777" w:rsidR="00CB3D57" w:rsidRPr="00BE648C" w:rsidRDefault="00CB3D57" w:rsidP="00CB3D5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branie udziału we współzawodnictwie sportowym organizowanym i prowadzonym w określonej dyscyplinie sportowej przez właściwy związek sportowy lub podmioty działające z jego upoważnienia,</w:t>
      </w:r>
    </w:p>
    <w:p w14:paraId="283DBF9F" w14:textId="77777777" w:rsidR="00CB3D57" w:rsidRPr="00BE648C" w:rsidRDefault="00CB3D57" w:rsidP="00CB3D5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zapewnienie udziału środków własnych na realizację zadania w wysokości nie mniejszej niż 15 % wartości zadania,</w:t>
      </w:r>
    </w:p>
    <w:p w14:paraId="63ECFC5E" w14:textId="77777777" w:rsidR="00CB3D57" w:rsidRPr="00BE648C" w:rsidRDefault="00CB3D57" w:rsidP="00CB3D57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angażowanie się we współpracę z gminnymi jednostkami organizacyjnymi oraz Urzędem Miejskim w Czechowicach-Dziedzicach przy realizacji zadań w ramach wspierania rozwoju sportu oraz rozpowszechnianie informacji o Gminie Czechowice-Dziedzice w kraju i za granicą.</w:t>
      </w:r>
    </w:p>
    <w:p w14:paraId="159A988A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6DA994F" w14:textId="77777777" w:rsidR="00CB3D57" w:rsidRPr="00BE648C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Termin i warunki realizacji zadania </w:t>
      </w:r>
    </w:p>
    <w:p w14:paraId="6B3847DC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6929ACCB" w14:textId="0E46C2B2" w:rsidR="00CB3D57" w:rsidRPr="00BE648C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:u w:val="single"/>
          <w14:ligatures w14:val="none"/>
        </w:rPr>
      </w:pP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Zadanie winno być wykonane w roku 202</w:t>
      </w:r>
      <w:r w:rsidR="009D39CF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6</w:t>
      </w:r>
      <w:r w:rsidR="009E40EF">
        <w:rPr>
          <w:rFonts w:ascii="Arial" w:eastAsia="Calibri" w:hAnsi="Arial" w:cs="Arial"/>
          <w:kern w:val="0"/>
          <w:sz w:val="20"/>
          <w:szCs w:val="20"/>
          <w14:ligatures w14:val="none"/>
        </w:rPr>
        <w:t>. P</w:t>
      </w:r>
      <w:r w:rsidRPr="00BE64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oczątek realizacji zadania opisanego w ofercie może nastąpić od dnia ogłoszenia wyników otwartego konkursu ofert na wsparcie zadań w 202</w:t>
      </w:r>
      <w:r w:rsidR="009D39CF" w:rsidRPr="00BE64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6</w:t>
      </w:r>
      <w:r w:rsidRPr="00BE64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r. na terenie Gminy Czechowice-Dziedzice w ramach rozwoju sportu, a zakończenie najpóźniej do dnia 20 grudnia 202</w:t>
      </w:r>
      <w:r w:rsidR="00E4561C" w:rsidRPr="00BE64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6</w:t>
      </w:r>
      <w:r w:rsidRPr="00BE64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roku. </w:t>
      </w:r>
      <w:r w:rsidRPr="00BE648C">
        <w:rPr>
          <w:rFonts w:ascii="Arial" w:eastAsia="Calibri" w:hAnsi="Arial" w:cs="Arial"/>
          <w:bCs/>
          <w:kern w:val="0"/>
          <w:sz w:val="20"/>
          <w:szCs w:val="20"/>
          <w:u w:val="single"/>
          <w14:ligatures w14:val="none"/>
        </w:rPr>
        <w:t xml:space="preserve">Koszty związane z realizacją zadania pokrywane z dotacji mogą być ponoszone najwcześniej od dnia zawarcia umowy, natomiast koszty pokrywane ze środków własnych mogą być ponoszone od dnia </w:t>
      </w:r>
      <w:r w:rsidR="00E1711D" w:rsidRPr="00C57D8A">
        <w:rPr>
          <w:rFonts w:ascii="Arial" w:eastAsia="Calibri" w:hAnsi="Arial" w:cs="Arial"/>
          <w:bCs/>
          <w:kern w:val="0"/>
          <w:sz w:val="20"/>
          <w:szCs w:val="20"/>
          <w:u w:val="single"/>
          <w14:ligatures w14:val="none"/>
        </w:rPr>
        <w:t>początku</w:t>
      </w:r>
      <w:r w:rsidR="00E1711D">
        <w:rPr>
          <w:rFonts w:ascii="Arial" w:eastAsia="Calibri" w:hAnsi="Arial" w:cs="Arial"/>
          <w:bCs/>
          <w:kern w:val="0"/>
          <w:sz w:val="20"/>
          <w:szCs w:val="20"/>
          <w:u w:val="single"/>
          <w14:ligatures w14:val="none"/>
        </w:rPr>
        <w:t xml:space="preserve"> </w:t>
      </w:r>
      <w:r w:rsidRPr="00BE648C">
        <w:rPr>
          <w:rFonts w:ascii="Arial" w:eastAsia="Calibri" w:hAnsi="Arial" w:cs="Arial"/>
          <w:bCs/>
          <w:kern w:val="0"/>
          <w:sz w:val="20"/>
          <w:szCs w:val="20"/>
          <w:u w:val="single"/>
          <w14:ligatures w14:val="none"/>
        </w:rPr>
        <w:t xml:space="preserve">realizacji zadania, jednak nie wcześniej niż od daty ogłoszenia wyników konkursu. </w:t>
      </w:r>
    </w:p>
    <w:p w14:paraId="7ED6DAE8" w14:textId="156D80E5" w:rsidR="00CB3D57" w:rsidRPr="00BE648C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Przy wykonaniu zadania publicznego oferent zobowiązany jest do zapewnienia dostępności, zgodnie z ustawą z dnia 19 lipca 2019 r. o zapewnianiu dostępności osobom ze szczególnymi potrzebami (</w:t>
      </w:r>
      <w:proofErr w:type="spellStart"/>
      <w:r w:rsidR="00C833DC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t.j</w:t>
      </w:r>
      <w:proofErr w:type="spellEnd"/>
      <w:r w:rsidR="00C833DC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Dz. U. z 2024 r. poz. 1411 z </w:t>
      </w:r>
      <w:proofErr w:type="spellStart"/>
      <w:r w:rsidR="00C833DC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późn</w:t>
      </w:r>
      <w:proofErr w:type="spellEnd"/>
      <w:r w:rsidR="00C833DC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. zm.</w:t>
      </w: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). Informacje o planowanym poziomie zapewnienia </w:t>
      </w: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>dostępności osobom ze szczególnymi potrzebami w ramach zadania w obszarze architektonicznym, cyfrowym, komunikacyjno-informacyjnym lub przewidywanych formach dostępu alternatywnego oferent powinien zawrzeć w sekcji V oferty – „Inne wybrane informacje dotyczące zadania”. Ewentualne bariery w poszczególnych obszarach dostępności i przeszkody w ich usunięciu powinny zostać szczegółowo opisane w lokalu zaplanowanym do realizacji zadania. Zleceniobiorca zobowiązany jest szczegółowo uzasadnić ten fakt w ofercie. Ponadto Zleceniobiorca powinien opisać zaplanowane rozwiązania zapewniające dostęp alternatywny do usług, które będą świadczone w ramach zadania. Poprzez dostęp alternatywny można rozumieć w szczególności zmianę organizacji realizacji zadania, wsparcie innej osoby, wykorzystanie rozwiązań technologicznych.</w:t>
      </w:r>
    </w:p>
    <w:p w14:paraId="1398FD74" w14:textId="155BA10B" w:rsidR="00CB3D57" w:rsidRPr="00BE648C" w:rsidRDefault="00CB3D57" w:rsidP="00CB3D57">
      <w:pPr>
        <w:numPr>
          <w:ilvl w:val="1"/>
          <w:numId w:val="11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W realizowanym zadaniu zabrania się możliwości zatrudnienia lub dopuszczenia do innej działalności związanej z wychowaniem, edukacją, wypoczynkiem, leczeniem małoletnich lub opieką nad nimi osób, które figurują w Rejestrze, o którym mowa w ustawie z dnia 13 maja 2016 r. o przeciwdziałaniu zagrożeniom przestępstwami na tle seksualnym</w:t>
      </w:r>
      <w:r w:rsidR="00CE4BC8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 ochronie małoletni</w:t>
      </w:r>
      <w:r w:rsidR="00F96F48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ch</w:t>
      </w: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</w:t>
      </w:r>
      <w:proofErr w:type="spellStart"/>
      <w:r w:rsidR="007B5492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t.j</w:t>
      </w:r>
      <w:proofErr w:type="spellEnd"/>
      <w:r w:rsidR="007B5492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Dz. U. z 2024 r. poz. 1802 z </w:t>
      </w:r>
      <w:proofErr w:type="spellStart"/>
      <w:r w:rsidR="007B5492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późn</w:t>
      </w:r>
      <w:proofErr w:type="spellEnd"/>
      <w:r w:rsidR="007B5492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. zm.</w:t>
      </w: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).</w:t>
      </w:r>
    </w:p>
    <w:p w14:paraId="6F4018B0" w14:textId="2B2F3E7B" w:rsidR="00CB3D57" w:rsidRPr="00BE648C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bookmarkStart w:id="0" w:name="_Hlk165972599"/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Zleceniobiorca w zakresie działalności, o której mowa </w:t>
      </w:r>
      <w:r w:rsidRPr="00AF454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 </w:t>
      </w:r>
      <w:r w:rsidR="00862B17" w:rsidRPr="00AF454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pkt </w:t>
      </w:r>
      <w:r w:rsidRPr="00AF454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3 ma </w:t>
      </w: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obowiązek sprawdzenia, czy dane zatrudnianej lub dopuszczanej osoby są zamieszczone w Rejestrze z dostępem ograniczonym.</w:t>
      </w:r>
    </w:p>
    <w:bookmarkEnd w:id="0"/>
    <w:p w14:paraId="09001812" w14:textId="77777777" w:rsidR="00CB3D57" w:rsidRPr="00BE648C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Zadanie winno być realizowane z najwyższą starannością, zgodnie z zawartą umową oraz z obowiązującymi standardami i przepisami, w zakresie opisanym w ofercie.</w:t>
      </w:r>
    </w:p>
    <w:p w14:paraId="63A80F07" w14:textId="77777777" w:rsidR="00CB3D57" w:rsidRPr="00BE648C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E64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Przyznana dotacja może zostać wypłacona co najmniej w dwóch transzach, przy czym wysokość pierwszej transzy nie może przekroczyć 70% całości dotacji.</w:t>
      </w:r>
    </w:p>
    <w:p w14:paraId="41556AFE" w14:textId="77777777" w:rsidR="00CB3D57" w:rsidRPr="00BE648C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E648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Wszystkie stwierdzone uchybienia w realizacji zadań zleconych wpływają na ogólną ocenę oferenta przy zlecaniu i przydzielaniu środków finansowych na kolejne zadania zlecone.</w:t>
      </w:r>
    </w:p>
    <w:p w14:paraId="04F657E3" w14:textId="77777777" w:rsidR="00CB3D57" w:rsidRPr="00BE648C" w:rsidRDefault="00CB3D57" w:rsidP="00CB3D57">
      <w:pPr>
        <w:numPr>
          <w:ilvl w:val="1"/>
          <w:numId w:val="11"/>
        </w:numPr>
        <w:tabs>
          <w:tab w:val="left" w:pos="284"/>
        </w:tabs>
        <w:spacing w:after="0" w:line="254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Szczegółowe przedsięwzięcia zawarte w projekcie muszą być realizowane w formach zapewniających ich najwyższą skuteczność.</w:t>
      </w:r>
    </w:p>
    <w:p w14:paraId="656EF482" w14:textId="77777777" w:rsidR="00FB54CB" w:rsidRPr="00BE648C" w:rsidRDefault="00FB54CB" w:rsidP="00FB54CB">
      <w:pPr>
        <w:tabs>
          <w:tab w:val="left" w:pos="284"/>
        </w:tabs>
        <w:spacing w:after="0" w:line="254" w:lineRule="auto"/>
        <w:ind w:left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996491F" w14:textId="77777777" w:rsidR="00CB3D57" w:rsidRPr="00BE648C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Termin i warunki składania ofert</w:t>
      </w:r>
    </w:p>
    <w:p w14:paraId="15802A2B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0DE697E" w14:textId="681C9E51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Oferty</w:t>
      </w: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dotyczące wsparcia realizacji zadań Gminy Czechowice-Dziedzice w zakresie objętym niniejszym konkursem </w:t>
      </w: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należy złożyć w zamkniętej kopercie oznaczonej pieczęcią organizacji </w:t>
      </w:r>
      <w:r w:rsidRPr="00BE648C">
        <w:rPr>
          <w:rFonts w:ascii="Arial" w:eastAsia="Times New Roman" w:hAnsi="Arial" w:cs="Arial"/>
          <w:bCs/>
          <w:kern w:val="0"/>
          <w:sz w:val="20"/>
          <w:szCs w:val="20"/>
          <w:u w:val="single"/>
          <w:lang w:eastAsia="pl-PL"/>
          <w14:ligatures w14:val="none"/>
        </w:rPr>
        <w:t>ze wskazaniem nazwy zadania klubu</w:t>
      </w: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wraz z adnotacją </w:t>
      </w:r>
      <w:r w:rsidRPr="00BB5F01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>„Konkurs na dotacje 202</w:t>
      </w:r>
      <w:r w:rsidR="008D1DA9" w:rsidRPr="00BB5F01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>6</w:t>
      </w:r>
      <w:r w:rsidRPr="00BB5F01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w zakresie rozwoju sportu”</w:t>
      </w: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, w nieprzekraczalnym terminie </w:t>
      </w:r>
      <w:r w:rsidR="006440A4"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3</w:t>
      </w:r>
      <w:r w:rsidR="004251B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0</w:t>
      </w:r>
      <w:r w:rsidR="006440A4"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grudnia </w:t>
      </w: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202</w:t>
      </w:r>
      <w:r w:rsidR="000931E2"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5</w:t>
      </w: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r. do godz. </w:t>
      </w:r>
      <w:r w:rsidR="00CF4964"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1</w:t>
      </w:r>
      <w:r w:rsidR="006440A4"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5</w:t>
      </w:r>
      <w:r w:rsidR="00CF4964"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:30</w:t>
      </w: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.</w:t>
      </w:r>
    </w:p>
    <w:p w14:paraId="1F81F79E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8053127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Wzór prawidłowo opisanej koperty:</w:t>
      </w:r>
    </w:p>
    <w:p w14:paraId="5A3B8D51" w14:textId="77777777" w:rsidR="00CB3D57" w:rsidRPr="00BE648C" w:rsidRDefault="00CB3D57" w:rsidP="00CB3D5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085"/>
      </w:tblGrid>
      <w:tr w:rsidR="00CB3D57" w:rsidRPr="00BE648C" w14:paraId="7A28179A" w14:textId="77777777" w:rsidTr="007767E5">
        <w:trPr>
          <w:trHeight w:val="3393"/>
          <w:jc w:val="center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48B3" w14:textId="77777777" w:rsidR="00CB3D57" w:rsidRPr="00BE648C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BE648C"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AB582" wp14:editId="7D32128A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102235</wp:posOffset>
                      </wp:positionV>
                      <wp:extent cx="1095375" cy="54292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A681846" w14:textId="77777777" w:rsidR="00CB3D57" w:rsidRPr="008C4F6E" w:rsidRDefault="00CB3D57" w:rsidP="00CB3D5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2E74B5"/>
                                      <w:sz w:val="20"/>
                                      <w:szCs w:val="20"/>
                                    </w:rPr>
                                  </w:pPr>
                                  <w:r w:rsidRPr="008C4F6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Pieczęć</w:t>
                                  </w:r>
                                  <w:r w:rsidRPr="008C4F6E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2E74B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C4F6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podmiotu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AB582" id="Prostokąt 1" o:spid="_x0000_s1026" style="position:absolute;left:0;text-align:left;margin-left:10.05pt;margin-top:8.05pt;width:86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" filled="f" strokecolor="windowText">
                      <v:stroke joinstyle="round"/>
                      <v:textbox>
                        <w:txbxContent>
                          <w:p w14:paraId="4A681846" w14:textId="77777777" w:rsidR="00CB3D57" w:rsidRPr="008C4F6E" w:rsidRDefault="00CB3D57" w:rsidP="00CB3D5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2E74B5"/>
                                <w:sz w:val="20"/>
                                <w:szCs w:val="20"/>
                              </w:rPr>
                            </w:pPr>
                            <w:r w:rsidRPr="008C4F6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Pieczęć</w:t>
                            </w:r>
                            <w:r w:rsidRPr="008C4F6E">
                              <w:rPr>
                                <w:rFonts w:ascii="Arial" w:hAnsi="Arial" w:cs="Arial"/>
                                <w:i/>
                                <w:iCs/>
                                <w:color w:val="2E74B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4F6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podmiotu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56C090" w14:textId="77777777" w:rsidR="00CB3D57" w:rsidRPr="00BE648C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261D5E" w14:textId="77777777" w:rsidR="00CB3D57" w:rsidRPr="00BE648C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417CCF" w14:textId="1C174B89" w:rsidR="00CB3D57" w:rsidRPr="00BE648C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4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Konkurs na dotacje 202</w:t>
            </w:r>
            <w:r w:rsidR="006440A4" w:rsidRPr="00BE64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BE64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15DECFC" w14:textId="77777777" w:rsidR="00CB3D57" w:rsidRPr="00BE648C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4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w zakresie </w:t>
            </w:r>
            <w:r w:rsidRPr="00BE648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rozwoju sportu</w:t>
            </w:r>
          </w:p>
          <w:p w14:paraId="3B596CF1" w14:textId="77777777" w:rsidR="00CB3D57" w:rsidRPr="00BE648C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B53AE1" w14:textId="77777777" w:rsidR="00CB3D57" w:rsidRPr="00BE648C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BE64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Zadanie pn.:</w:t>
            </w:r>
            <w:r w:rsidRPr="00BE648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E648C">
              <w:rPr>
                <w:rFonts w:ascii="Arial" w:eastAsia="Times New Roman" w:hAnsi="Arial" w:cs="Arial"/>
                <w:i/>
                <w:sz w:val="20"/>
                <w:szCs w:val="20"/>
              </w:rPr>
              <w:t>………………………………………………………………..</w:t>
            </w:r>
          </w:p>
          <w:p w14:paraId="73A0C811" w14:textId="77777777" w:rsidR="00CB3D57" w:rsidRPr="00BE648C" w:rsidRDefault="00CB3D57" w:rsidP="00CB3D5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648C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           </w:t>
            </w:r>
            <w:r w:rsidRPr="00BE648C">
              <w:rPr>
                <w:rFonts w:ascii="Arial" w:eastAsia="Times New Roman" w:hAnsi="Arial" w:cs="Arial"/>
                <w:i/>
                <w:sz w:val="18"/>
                <w:szCs w:val="18"/>
              </w:rPr>
              <w:t>(należy wpisać własną nazwę zadania)</w:t>
            </w:r>
          </w:p>
        </w:tc>
      </w:tr>
    </w:tbl>
    <w:p w14:paraId="6F1E70A5" w14:textId="77777777" w:rsidR="00CB3D57" w:rsidRPr="00BE648C" w:rsidRDefault="00CB3D57" w:rsidP="00CB3D5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CE076B8" w14:textId="5458BF1C" w:rsidR="009D39CF" w:rsidRPr="00BE648C" w:rsidRDefault="009D39CF" w:rsidP="009D39CF">
      <w:pPr>
        <w:numPr>
          <w:ilvl w:val="1"/>
          <w:numId w:val="1"/>
        </w:numPr>
        <w:tabs>
          <w:tab w:val="clear" w:pos="35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648C">
        <w:rPr>
          <w:rFonts w:ascii="Arial" w:hAnsi="Arial" w:cs="Arial"/>
          <w:sz w:val="20"/>
          <w:szCs w:val="20"/>
        </w:rPr>
        <w:t>W przypadku złożenia kilku ofert przez jed</w:t>
      </w:r>
      <w:r w:rsidR="002B3A21" w:rsidRPr="00BE648C">
        <w:rPr>
          <w:rFonts w:ascii="Arial" w:hAnsi="Arial" w:cs="Arial"/>
          <w:sz w:val="20"/>
          <w:szCs w:val="20"/>
        </w:rPr>
        <w:t>e</w:t>
      </w:r>
      <w:r w:rsidRPr="00BE648C">
        <w:rPr>
          <w:rFonts w:ascii="Arial" w:hAnsi="Arial" w:cs="Arial"/>
          <w:sz w:val="20"/>
          <w:szCs w:val="20"/>
        </w:rPr>
        <w:t xml:space="preserve">n </w:t>
      </w:r>
      <w:r w:rsidR="002B3A21" w:rsidRPr="00BE648C">
        <w:rPr>
          <w:rFonts w:ascii="Arial" w:hAnsi="Arial" w:cs="Arial"/>
          <w:sz w:val="20"/>
          <w:szCs w:val="20"/>
        </w:rPr>
        <w:t>klub</w:t>
      </w:r>
      <w:r w:rsidRPr="00BE648C">
        <w:rPr>
          <w:rFonts w:ascii="Arial" w:hAnsi="Arial" w:cs="Arial"/>
          <w:sz w:val="20"/>
          <w:szCs w:val="20"/>
        </w:rPr>
        <w:t xml:space="preserve">, należy złożyć każdą ofertę w odrębnej, zamkniętej i opisanej kopercie zgodnie z wzorem wskazanym w pkt 2, natomiast wpis </w:t>
      </w:r>
      <w:r w:rsidR="002B3A21" w:rsidRPr="00BE648C">
        <w:rPr>
          <w:rFonts w:ascii="Arial" w:hAnsi="Arial" w:cs="Arial"/>
          <w:sz w:val="20"/>
          <w:szCs w:val="20"/>
        </w:rPr>
        <w:t xml:space="preserve">klubu </w:t>
      </w:r>
      <w:r w:rsidRPr="00BE648C">
        <w:rPr>
          <w:rFonts w:ascii="Arial" w:hAnsi="Arial" w:cs="Arial"/>
          <w:sz w:val="20"/>
          <w:szCs w:val="20"/>
        </w:rPr>
        <w:t>do odpowiedniej ewidencji z nadanym numerem i sposobem reprezentacji wystarczy dołączyć przy jednej z ofert.</w:t>
      </w:r>
    </w:p>
    <w:p w14:paraId="7DD453F6" w14:textId="4C769935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Oferty należy składać w siedzibie Urzędu Miejskiego w Czechowicach-Dziedzicach Plac Jana Pawła II 1 (Biuro Podawcze) lub przesłać na adres Urzędu Miejskiego. </w:t>
      </w:r>
      <w:r w:rsidRPr="00BE648C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O zachowaniu terminu decyduje data wpływu oferty do tutejszego Urzędu Miejskiego</w:t>
      </w: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55A60578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35507E6" w14:textId="77777777" w:rsidR="00EC110C" w:rsidRPr="00BE648C" w:rsidRDefault="00CB3D57" w:rsidP="00EC110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Oferta powinna zostać złożona wg wzoru określonego w zarządzeniu Nr 26/11 Burmistrza Czechowic-Dziedzic z dnia 18 marca 2011 r. w sprawie wzoru oferty realizacji zadania, ramowego wzoru umowy o wykonanie zadania i wzoru sprawozdania z wykonania zadania dotyczącego rozwoju sportu na terenie Gminy Czechowice-Dziedzice, dokumenty dostępne są w BIP Urzędu Miejskiego w Czechowicach-Dziedzicach</w:t>
      </w:r>
      <w:r w:rsidR="000B3E6D"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  <w:r w:rsidR="00EC110C"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410389F" w14:textId="6D4079CE" w:rsidR="00920C4B" w:rsidRPr="00BE648C" w:rsidRDefault="000601C8" w:rsidP="00EC110C">
      <w:pPr>
        <w:tabs>
          <w:tab w:val="left" w:pos="284"/>
        </w:tabs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hyperlink r:id="rId6" w:history="1">
        <w:r w:rsidRPr="00BE648C">
          <w:rPr>
            <w:rStyle w:val="Hipercze"/>
            <w:rFonts w:ascii="Arial" w:hAnsi="Arial" w:cs="Arial"/>
            <w:color w:val="auto"/>
            <w:sz w:val="20"/>
            <w:szCs w:val="20"/>
          </w:rPr>
          <w:t>https://www.bip.czechowice-dziedzice.pl/bipkod/003/002/033/001</w:t>
        </w:r>
      </w:hyperlink>
      <w:r w:rsidR="00CB3D57"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5C43DB3C" w14:textId="77777777" w:rsidR="000333DA" w:rsidRPr="00BE648C" w:rsidRDefault="000333DA" w:rsidP="000333DA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82D8EC6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Oferta powinna zawierać:</w:t>
      </w:r>
    </w:p>
    <w:p w14:paraId="36CB3086" w14:textId="77777777" w:rsidR="00CB3D57" w:rsidRPr="00BE648C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nazwę, dokładny adres, dane kontaktowe klubu ubiegającego się o przyznanie dotacji,</w:t>
      </w:r>
    </w:p>
    <w:p w14:paraId="2C11626B" w14:textId="77777777" w:rsidR="00CB3D57" w:rsidRPr="00BE648C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szczegółowy zakres rzeczowy zadania proponowanego do realizacji,</w:t>
      </w:r>
    </w:p>
    <w:p w14:paraId="31F95F44" w14:textId="77777777" w:rsidR="00CB3D57" w:rsidRPr="00BE648C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termin i miejsce realizacji zadania,</w:t>
      </w:r>
    </w:p>
    <w:p w14:paraId="46C8769D" w14:textId="77777777" w:rsidR="00CB3D57" w:rsidRPr="00BE648C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kalkulację przewidywanych kosztów realizacji zadania wraz ze wskazaniem udziału środków własnych – nie mniej niż 15 % wartości zadania,</w:t>
      </w:r>
    </w:p>
    <w:p w14:paraId="137B46BF" w14:textId="77777777" w:rsidR="00CB3D57" w:rsidRPr="00BE648C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informację o wcześniejszej działalności klubu sportowego składającego ofertę w zakresie, którego dotyczy zadanie,</w:t>
      </w:r>
    </w:p>
    <w:p w14:paraId="7B55BB77" w14:textId="77777777" w:rsidR="00CB3D57" w:rsidRPr="00BE648C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informację o posiadanych zasobach rzeczowych i kadrowych zapewniających wykonanie zadania, </w:t>
      </w: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tym o wysokości środków finansowych uzyskanych na realizację zadania z innych źródeł,</w:t>
      </w:r>
    </w:p>
    <w:p w14:paraId="2305B945" w14:textId="77777777" w:rsidR="00CB3D57" w:rsidRPr="00BE648C" w:rsidRDefault="00CB3D57" w:rsidP="00CB3D5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informację o osobach upoważnionych do reprezentowania klubu sportowego ubiegającego się </w:t>
      </w: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o dotację.</w:t>
      </w:r>
    </w:p>
    <w:p w14:paraId="2DA15B6B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23CD910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Do oferty należy dołączyć następujące dokumenty:</w:t>
      </w:r>
    </w:p>
    <w:p w14:paraId="135FEF57" w14:textId="77777777" w:rsidR="00CB3D57" w:rsidRPr="00BE648C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aktualny wypis z ewidencji lub rejestru właściwego dla danego klubu, sporządzony nie wcześniej niż 3 miesiące przed upływem terminu składania ofert,</w:t>
      </w:r>
    </w:p>
    <w:p w14:paraId="626D9CBE" w14:textId="77777777" w:rsidR="00CB3D57" w:rsidRPr="00BE648C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sprawozdanie merytoryczne za ostatni rok,</w:t>
      </w:r>
    </w:p>
    <w:p w14:paraId="22231172" w14:textId="77777777" w:rsidR="00CB3D57" w:rsidRPr="00BE648C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sprawozdanie finansowe za ostatni rok (bilans, rachunek wyników lub rachunek zysków i strat, informacja dodatkowa),</w:t>
      </w:r>
    </w:p>
    <w:p w14:paraId="366115E3" w14:textId="77777777" w:rsidR="00CB3D57" w:rsidRPr="00BE648C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statut,</w:t>
      </w:r>
    </w:p>
    <w:p w14:paraId="45916647" w14:textId="77777777" w:rsidR="00CB3D57" w:rsidRPr="00BE648C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aktualnie posiadane licencje trenerów,</w:t>
      </w:r>
    </w:p>
    <w:p w14:paraId="760D9033" w14:textId="77777777" w:rsidR="00CB3D57" w:rsidRPr="00BE648C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aktualnie posiadane licencje zawodników lub inny dokument uprawniający do uczestnictwa we współzawodnictwie sportowym,</w:t>
      </w:r>
    </w:p>
    <w:p w14:paraId="0161EFA4" w14:textId="77777777" w:rsidR="00CB3D57" w:rsidRPr="00BE648C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oświadczenie, że zadanie będące przedmiotem oferty nie jest finansowane z innych środków finansowych pochodzących z budżetu Gminy Czechowice-Dziedzice,</w:t>
      </w:r>
    </w:p>
    <w:p w14:paraId="2533047A" w14:textId="77777777" w:rsidR="00CB3D57" w:rsidRPr="00BE648C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oświadczenie o niezaleganiu w podatkach, opłatach i innych należnościach budżetowych,</w:t>
      </w:r>
    </w:p>
    <w:p w14:paraId="313F8202" w14:textId="77777777" w:rsidR="00CB3D57" w:rsidRPr="00BE648C" w:rsidRDefault="00CB3D57" w:rsidP="00CB3D5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inne dokumenty mogące mieć znaczenie przy ocenie oferty.  </w:t>
      </w:r>
    </w:p>
    <w:p w14:paraId="6C6B42DB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9F0AFA0" w14:textId="77777777" w:rsidR="00CB3D57" w:rsidRPr="00BE648C" w:rsidRDefault="00CB3D57" w:rsidP="00CB3D5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Wszystkie dokumenty i załączniki muszą być złożone w postaci oryginałów lub kserokopii potwierdzonych za zgodność z oryginałem i podpisane przez osoby upoważnione do reprezentowania klubu – zgodnie ze statutem, KRS lub innym stosownym rejestrem. </w:t>
      </w:r>
    </w:p>
    <w:p w14:paraId="518E6A1C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</w:t>
      </w:r>
    </w:p>
    <w:p w14:paraId="5F899DF8" w14:textId="233CBEEB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Jeżeli złożona w terminie oferta nie spełnia wymogów formalnych określonych w pkt </w:t>
      </w:r>
      <w:r w:rsidR="00AF454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</w:t>
      </w: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-</w:t>
      </w:r>
      <w:r w:rsidR="00DA7F6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7</w:t>
      </w: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przewodniczący komisji konkursowej wzywa oferenta do jej uzupełnienia w terminie </w:t>
      </w: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7 dni pod rygorem odrzucenia oferty.</w:t>
      </w:r>
    </w:p>
    <w:p w14:paraId="3D7E1F37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A805EF1" w14:textId="4A86722E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Oferty uzupełnione w terminie określonym w pkt </w:t>
      </w:r>
      <w:r w:rsidR="001E33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8</w:t>
      </w: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wywołują skutki od chwili ich złożenia.</w:t>
      </w:r>
    </w:p>
    <w:p w14:paraId="19C714DA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577A5BF" w14:textId="0A92272A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Oferty złożone po terminie lub nie uzupełnione w trybie określonym w pkt </w:t>
      </w:r>
      <w:r w:rsidR="00D70A5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8</w:t>
      </w: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- zostaną odrzucone z przyczyn formalnych.</w:t>
      </w:r>
    </w:p>
    <w:p w14:paraId="5A1E4CDA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7773770" w14:textId="77777777" w:rsidR="00CB3D57" w:rsidRPr="00BE648C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Tryb i kryteria stosowane przy wyborze ofert oraz termin dokonania wyboru ofert</w:t>
      </w:r>
    </w:p>
    <w:p w14:paraId="1396A147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4B5CF40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Ostateczne rozstrzygnięcie konkursu nastąpi nie później niż w terminie 30 dni od ostatniego dnia składania ofert.  Możliwe jest dokonywanie rozstrzygnięć w kilku etapach. </w:t>
      </w:r>
    </w:p>
    <w:p w14:paraId="1DDC9568" w14:textId="222F26D5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Wszystkie oferty programowe złożone zgodnie z przepisami zawartymi w pkt V zostaną ocenione pod względem merytorycznym.</w:t>
      </w:r>
    </w:p>
    <w:p w14:paraId="325C7160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Ostateczną decyzję w sprawie przyjęcia realizacji zadania klubu sportowego oraz o wysokości przyznanej dotacji podejmuje Burmistrz Czechowic-Dziedzic w terminie do 30 dni od dnia przekazania przez komisję konkursową protokołu.</w:t>
      </w:r>
    </w:p>
    <w:p w14:paraId="1F764B5D" w14:textId="3579AD68" w:rsidR="00CB3D57" w:rsidRPr="00BE648C" w:rsidRDefault="00CB3D57" w:rsidP="00CF044C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Wyniki otwartego konkursu podlegają ogłoszeniu w Biuletynie Informacji Publicznej</w:t>
      </w:r>
      <w:r w:rsidR="00CF044C"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: </w:t>
      </w:r>
      <w:hyperlink r:id="rId7" w:history="1">
        <w:r w:rsidR="00CF044C" w:rsidRPr="00BE648C">
          <w:rPr>
            <w:rStyle w:val="Hipercze"/>
            <w:rFonts w:ascii="Arial" w:eastAsia="Times New Roman" w:hAnsi="Arial" w:cs="Arial"/>
            <w:color w:val="auto"/>
            <w:kern w:val="0"/>
            <w:sz w:val="20"/>
            <w:szCs w:val="20"/>
            <w:lang w:eastAsia="pl-PL"/>
            <w14:ligatures w14:val="none"/>
          </w:rPr>
          <w:t>https://www.bip.czechowice-dziedzice.pl/bipkod/028</w:t>
        </w:r>
      </w:hyperlink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w miejscu przeznaczonym na zamieszczanie ogłoszeń tj. na tablicy ogłoszeń Urzędu Miejskiego w Czechowicach-Dziedzicach, Plac Jana Pawła </w:t>
      </w: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II 1 oraz na stronie internetowej Urzędu Miejskiego </w:t>
      </w:r>
      <w:hyperlink r:id="rId8" w:history="1">
        <w:r w:rsidRPr="00BE648C">
          <w:rPr>
            <w:rStyle w:val="Hipercze"/>
            <w:rFonts w:ascii="Arial" w:eastAsia="Times New Roman" w:hAnsi="Arial" w:cs="Arial"/>
            <w:color w:val="auto"/>
            <w:kern w:val="0"/>
            <w:sz w:val="20"/>
            <w:szCs w:val="20"/>
            <w:lang w:eastAsia="pl-PL"/>
            <w14:ligatures w14:val="none"/>
          </w:rPr>
          <w:t>http://www.czechowice-dziedzice.pl</w:t>
        </w:r>
      </w:hyperlink>
      <w:r w:rsidR="000601C8"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zakładce „komunikaty” lub „aktualności”. </w:t>
      </w:r>
    </w:p>
    <w:p w14:paraId="1836004F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Burmistrz Czechowic-Dziedzic może odmówić wyłonionemu w konkursie podmiotowi podpisania umowy i przyznania dotacji w przypadku, gdy zostaną ujawnione nieznane wcześniej okoliczności podważające wiarygodność merytoryczną lub finansową oferenta.</w:t>
      </w:r>
    </w:p>
    <w:p w14:paraId="6AB6A226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Przekazanie przyznanej dotacji odbywa się na podstawie pisemnej umowy.</w:t>
      </w:r>
    </w:p>
    <w:p w14:paraId="7B7788A2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 zawarcia umowy o wsparcie realizacji zadania konieczne jest dostarczenie harmonogramu realizacji zadania w przypadku jego zmiany, oświadczenia podmiotu o zgodności odpisu z rejestru ze stanem prawnym i faktycznym w dniu podpisania umowy, pełnomocnictwa do podpisania umowy, jeśli jest wymagane zapisem statutowym.</w:t>
      </w:r>
    </w:p>
    <w:p w14:paraId="33C1A038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62C5771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Wyboru ofert dokonuje się w oparciu o następujące kryteria: </w:t>
      </w:r>
    </w:p>
    <w:p w14:paraId="0E234E64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B82F89D" w14:textId="77777777" w:rsidR="00CB3D57" w:rsidRPr="00BE648C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stopień realizacji celu publicznego określonego w § 1 uchwały Nr IV/20/11 Rady Miejskiej w Czechowicach-Dziedzicach z dnia 25 stycznia 2011 r. w sprawie określenia warunków i trybu finansowania rozwoju sportu Gminy Czechowice-Dziedzice,</w:t>
      </w:r>
    </w:p>
    <w:p w14:paraId="6A889844" w14:textId="77777777" w:rsidR="00CB3D57" w:rsidRPr="00BE648C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możliwości bazowe i sprzętowe klubu, </w:t>
      </w:r>
    </w:p>
    <w:p w14:paraId="15466503" w14:textId="77777777" w:rsidR="00CB3D57" w:rsidRPr="00BE648C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poziom sportowy reprezentowany przez zawodników klubu,</w:t>
      </w:r>
    </w:p>
    <w:p w14:paraId="489DE4AE" w14:textId="77777777" w:rsidR="00CB3D57" w:rsidRPr="00BE648C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klasę rozgrywek ligowych w przypadku gier zespołowych, </w:t>
      </w:r>
    </w:p>
    <w:p w14:paraId="6C5AB0B7" w14:textId="77777777" w:rsidR="00CB3D57" w:rsidRPr="00BE648C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przedstawioną kalkulację kosztów realizacji zadania, w tym udział finansowy środków własnych – nie mniej niż 15 % wartości zadania,</w:t>
      </w:r>
    </w:p>
    <w:p w14:paraId="6E3A3D96" w14:textId="77777777" w:rsidR="00CB3D57" w:rsidRPr="00BE648C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wiarygodność klubu – na podstawie przedłożonej dokumentacji,</w:t>
      </w:r>
    </w:p>
    <w:p w14:paraId="4B598CEA" w14:textId="77777777" w:rsidR="00CB3D57" w:rsidRPr="00BE648C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promocję Gminy Czechowice-Dziedzice przez rozwój sportu,</w:t>
      </w:r>
    </w:p>
    <w:p w14:paraId="457FDCBA" w14:textId="77777777" w:rsidR="00CB3D57" w:rsidRPr="00BE648C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kwalifikacje osób, przy udziale których będzie realizowane zadanie, </w:t>
      </w:r>
    </w:p>
    <w:p w14:paraId="55439EBD" w14:textId="77777777" w:rsidR="00CB3D57" w:rsidRPr="00BE648C" w:rsidRDefault="00CB3D57" w:rsidP="00CB3D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ewentualne rekomendacje i opinie organów administracji i jednostek samorządu terytorialnego. </w:t>
      </w:r>
    </w:p>
    <w:p w14:paraId="1E2DAA54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8EC210C" w14:textId="77777777" w:rsidR="00CB3D57" w:rsidRPr="00BE648C" w:rsidRDefault="00CB3D57" w:rsidP="00CB3D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Postanowienia końcowe</w:t>
      </w:r>
    </w:p>
    <w:p w14:paraId="75BC9C9A" w14:textId="77777777" w:rsidR="00CB3D57" w:rsidRPr="00BE648C" w:rsidRDefault="00CB3D57" w:rsidP="00CB3D5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FD0B894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Szczegółowe i ostateczne warunki realizacji, finansowania i rozliczenia zadania reguluje umowa pomiędzy Gminą Czechowice-Dziedzice a oferentem wg wzoru określonego w zarządzeniu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</w:t>
      </w:r>
    </w:p>
    <w:p w14:paraId="6545F0B0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Wyłoniony podmiot jest zobowiązany pod rygorem rozwiązania umowy zamieszczać we wszystkich drukach związanych z realizacją zadania (plakatach, zaproszeniach, regulaminach, komunikatach itp.), a także w ogłoszeniach prasowych, reklamach, wykazach sponsorów itp. informacji o tym, iż projekt dofinansowany jest przez Gminę Czechowice-Dziedzice. Informacje takie winny być również podawane do publicznej wiadomości w trakcie realizacji zadania.</w:t>
      </w:r>
    </w:p>
    <w:p w14:paraId="472F717E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Dotacje nie będą przyznawane na wydatki niezwiązane bezpośrednio z realizacją danego zadania.</w:t>
      </w:r>
    </w:p>
    <w:p w14:paraId="0221DBA6" w14:textId="5C7EBDB8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Dotowany podmiot, który otrzyma dotację z budżetu Gminy, jest zobowiązany do dostarczenia na wezwanie właściwej komórki organizacyjnej Urzędu Miejskiego w Czechowicach-Dziedzicach oryginałów dokumentów (faktur, rachunków) oraz </w:t>
      </w:r>
      <w:r w:rsidR="008715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innej </w:t>
      </w: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dokumentacji</w:t>
      </w:r>
      <w:r w:rsidR="008715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celu kontroli prawidłowości wydatkowania dotacji oraz kontroli prowadzenia właściwej dokumentacji z nią związanej. Kontrola, o której mowa wyżej nie ogranicza prawa Gminy Czechowice-Dziedzice do kontroli całości realizowanego zadania pod względem merytorycznym i finansowym.</w:t>
      </w:r>
    </w:p>
    <w:p w14:paraId="67F41FDB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Dotowany podmiot może ze środków dotacji sfinansować poszczególne pozycje z kosztorysu (stanowiącego integralną część umowy) w wysokości odpowiednio wyższej lub niższej niż kosztorys załączony do umowy, pod warunkiem, że:</w:t>
      </w:r>
    </w:p>
    <w:p w14:paraId="1B770960" w14:textId="77777777" w:rsidR="00CB3D57" w:rsidRPr="00BE648C" w:rsidRDefault="00CB3D57" w:rsidP="00CB3D5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dokonane przesunięcie środków między pozycjami kosztorysu nie spowoduje zmniejszenia lub zwiększenia łącznej kwoty dotacji na zlecone zadanie,</w:t>
      </w:r>
    </w:p>
    <w:p w14:paraId="40AF792C" w14:textId="37DD4E93" w:rsidR="00CB3D57" w:rsidRPr="00BE648C" w:rsidRDefault="00CB3D57" w:rsidP="0086626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 xml:space="preserve">kwota zwiększenia pozycji kosztorysowej nie przekroczy </w:t>
      </w:r>
      <w:r w:rsidR="003B7674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20</w:t>
      </w:r>
      <w:r w:rsidRPr="00BE648C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 xml:space="preserve"> % kwoty z kosztorysu przyjętego w zawartej umowie,</w:t>
      </w:r>
    </w:p>
    <w:p w14:paraId="26C869E6" w14:textId="77777777" w:rsidR="00CB3D57" w:rsidRPr="00BE648C" w:rsidRDefault="00CB3D57" w:rsidP="00CB3D5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o przesunięciach między pozycjami kosztorysu Zleceniobiorca powiadomi Zleceniodawcę poprzez złożenie pisemnej informacji na dzienniku podawczym Urzędu Miejskiego, w terminie 7 dni od dnia dokonania zmiany.</w:t>
      </w:r>
    </w:p>
    <w:p w14:paraId="71935905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rozliczeniu dofinansowania ze środków gminnych nie będą uwzględniane dokumenty finansowe wystawione przed datą zawarcia umowy, natomiast dokumenty finansowe związane z wykazaniem środków własnych będą uwzględniane od daty realizacji zadania.</w:t>
      </w:r>
    </w:p>
    <w:p w14:paraId="3CCB050F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Podstawą roszczeń finansowych w stosunku do Gminy może być wyłącznie zawarta umowa.</w:t>
      </w:r>
    </w:p>
    <w:p w14:paraId="538DEE2F" w14:textId="77777777" w:rsidR="00CB3D57" w:rsidRPr="00BE648C" w:rsidRDefault="00CB3D57" w:rsidP="00CB3D57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648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Zastrzega się możliwość unieważnienia otwartego konkursu ofert, jeżeli nie złożono żadnej oferty bądź żadna ze złożonych ofert nie spełnia wymogów zawartych w ogłoszeniu. Informację o unieważnieniu otwartego konkursu ofert podaje się do publicznej wiadomości w Biuletynie Informacji Publicznej, w miejscu przeznaczonym na zamieszczanie ogłoszeń tj. na tablicy ogłoszeń Urzędu Miejskiego w Czechowicach-Dziedzicach oraz na stronie internetowej Urzędu Miejskiego.</w:t>
      </w:r>
    </w:p>
    <w:p w14:paraId="06F763D5" w14:textId="67946EB7" w:rsidR="00CB3D57" w:rsidRPr="00BE648C" w:rsidRDefault="00CB3D57" w:rsidP="00CB3D57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284" w:hanging="284"/>
        <w:contextualSpacing/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</w:pP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Szczegółowe informacje na temat konkursów udzielane są przez </w:t>
      </w:r>
      <w:r w:rsidR="00AC433A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Wydział Strategii i Rozwoju </w:t>
      </w: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–Urz</w:t>
      </w:r>
      <w:r w:rsidR="00AC433A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ąd </w:t>
      </w: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Miejski</w:t>
      </w:r>
      <w:r w:rsidR="00AC433A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 Czechowicach-Dziedzicach, </w:t>
      </w:r>
      <w:r w:rsidR="00AC433A" w:rsidRPr="00BE648C">
        <w:rPr>
          <w:rFonts w:ascii="Arial" w:eastAsia="Calibri" w:hAnsi="Arial" w:cs="Arial"/>
          <w:kern w:val="0"/>
          <w:sz w:val="20"/>
          <w:szCs w:val="20"/>
          <w14:ligatures w14:val="none"/>
        </w:rPr>
        <w:t>Plac Jana Pawła II 4/4, tel. 32 475 70 01 w.15</w:t>
      </w:r>
      <w:r w:rsidRPr="00BE648C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 xml:space="preserve">. </w:t>
      </w:r>
    </w:p>
    <w:p w14:paraId="5BBDA54A" w14:textId="77777777" w:rsidR="00CB3D57" w:rsidRPr="00BE648C" w:rsidRDefault="00CB3D57" w:rsidP="00CB3D57">
      <w:pPr>
        <w:spacing w:after="0" w:line="240" w:lineRule="auto"/>
        <w:rPr>
          <w:rFonts w:ascii="Arial" w:eastAsia="Calibri" w:hAnsi="Arial" w:cs="Arial"/>
          <w:noProof/>
          <w:kern w:val="0"/>
          <w:sz w:val="20"/>
          <w:szCs w:val="20"/>
          <w:lang w:eastAsia="pl-PL"/>
          <w14:ligatures w14:val="none"/>
        </w:rPr>
      </w:pPr>
    </w:p>
    <w:p w14:paraId="157AE998" w14:textId="77777777" w:rsidR="00CB3D57" w:rsidRPr="00BE648C" w:rsidRDefault="00CB3D57" w:rsidP="00CB3D57">
      <w:pPr>
        <w:spacing w:after="0" w:line="240" w:lineRule="auto"/>
        <w:rPr>
          <w:rFonts w:ascii="Arial" w:eastAsia="Calibri" w:hAnsi="Arial" w:cs="Arial"/>
          <w:noProof/>
          <w:kern w:val="0"/>
          <w:sz w:val="20"/>
          <w:szCs w:val="20"/>
          <w:lang w:eastAsia="pl-PL"/>
          <w14:ligatures w14:val="none"/>
        </w:rPr>
      </w:pPr>
    </w:p>
    <w:p w14:paraId="27601A4D" w14:textId="77777777" w:rsidR="00CB3D57" w:rsidRPr="00BE648C" w:rsidRDefault="00CB3D57" w:rsidP="00CB3D57">
      <w:pPr>
        <w:spacing w:after="0" w:line="240" w:lineRule="auto"/>
        <w:rPr>
          <w:rFonts w:ascii="Arial" w:eastAsia="Calibri" w:hAnsi="Arial" w:cs="Arial"/>
          <w:noProof/>
          <w:kern w:val="0"/>
          <w:sz w:val="20"/>
          <w:szCs w:val="20"/>
          <w:lang w:eastAsia="pl-PL"/>
          <w14:ligatures w14:val="none"/>
        </w:rPr>
      </w:pPr>
    </w:p>
    <w:p w14:paraId="14923A74" w14:textId="6F4EE5DF" w:rsidR="00CB3D57" w:rsidRPr="00BE648C" w:rsidRDefault="00020FB8" w:rsidP="006C63DB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BE648C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</w:p>
    <w:p w14:paraId="48D93388" w14:textId="77777777" w:rsidR="00440F78" w:rsidRPr="00BE648C" w:rsidRDefault="00440F78">
      <w:pPr>
        <w:rPr>
          <w:rFonts w:ascii="Arial" w:hAnsi="Arial" w:cs="Arial"/>
        </w:rPr>
      </w:pPr>
    </w:p>
    <w:sectPr w:rsidR="00440F78" w:rsidRPr="00BE6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453"/>
    <w:multiLevelType w:val="hybridMultilevel"/>
    <w:tmpl w:val="EF4A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6005"/>
    <w:multiLevelType w:val="hybridMultilevel"/>
    <w:tmpl w:val="7E1C9188"/>
    <w:lvl w:ilvl="0" w:tplc="B45CDC6E">
      <w:numFmt w:val="decimal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color w:val="auto"/>
      </w:rPr>
    </w:lvl>
    <w:lvl w:ilvl="1" w:tplc="089241A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  <w:i w:val="0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320DB"/>
    <w:multiLevelType w:val="hybridMultilevel"/>
    <w:tmpl w:val="16A29732"/>
    <w:lvl w:ilvl="0" w:tplc="EBF81014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E197E"/>
    <w:multiLevelType w:val="hybridMultilevel"/>
    <w:tmpl w:val="55F63910"/>
    <w:lvl w:ilvl="0" w:tplc="88BAC0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D6825"/>
    <w:multiLevelType w:val="hybridMultilevel"/>
    <w:tmpl w:val="22E655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D50A1"/>
    <w:multiLevelType w:val="hybridMultilevel"/>
    <w:tmpl w:val="BDD425B0"/>
    <w:lvl w:ilvl="0" w:tplc="D7E88B66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b/>
        <w:i w:val="0"/>
      </w:rPr>
    </w:lvl>
    <w:lvl w:ilvl="1" w:tplc="3AD2D89A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bCs/>
        <w:i w:val="0"/>
        <w:color w:val="auto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D96D15"/>
    <w:multiLevelType w:val="hybridMultilevel"/>
    <w:tmpl w:val="3A24000E"/>
    <w:lvl w:ilvl="0" w:tplc="E11A58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4B753F"/>
    <w:multiLevelType w:val="hybridMultilevel"/>
    <w:tmpl w:val="80304EA0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424D3E"/>
    <w:multiLevelType w:val="hybridMultilevel"/>
    <w:tmpl w:val="0F9C4B06"/>
    <w:lvl w:ilvl="0" w:tplc="E11A58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C63E3A"/>
    <w:multiLevelType w:val="hybridMultilevel"/>
    <w:tmpl w:val="116CB60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6FCF18A0"/>
    <w:multiLevelType w:val="hybridMultilevel"/>
    <w:tmpl w:val="DDF82748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177728"/>
    <w:multiLevelType w:val="hybridMultilevel"/>
    <w:tmpl w:val="234EE194"/>
    <w:lvl w:ilvl="0" w:tplc="E11A58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141582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202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451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252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137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1355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88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7439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4963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1161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105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4335071">
    <w:abstractNumId w:val="1"/>
  </w:num>
  <w:num w:numId="13" w16cid:durableId="1726561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57"/>
    <w:rsid w:val="00020FB8"/>
    <w:rsid w:val="000333DA"/>
    <w:rsid w:val="00051D45"/>
    <w:rsid w:val="000601C8"/>
    <w:rsid w:val="00062BAD"/>
    <w:rsid w:val="000931E2"/>
    <w:rsid w:val="0009422F"/>
    <w:rsid w:val="000A7571"/>
    <w:rsid w:val="000B3E6D"/>
    <w:rsid w:val="000D6A9C"/>
    <w:rsid w:val="00146EF2"/>
    <w:rsid w:val="00190DCE"/>
    <w:rsid w:val="001B57DB"/>
    <w:rsid w:val="001E3380"/>
    <w:rsid w:val="00200E8E"/>
    <w:rsid w:val="002B3A21"/>
    <w:rsid w:val="002E5648"/>
    <w:rsid w:val="003325FA"/>
    <w:rsid w:val="00335EC9"/>
    <w:rsid w:val="003556DB"/>
    <w:rsid w:val="00371257"/>
    <w:rsid w:val="003B7674"/>
    <w:rsid w:val="004014E7"/>
    <w:rsid w:val="004107A4"/>
    <w:rsid w:val="004251B9"/>
    <w:rsid w:val="00426795"/>
    <w:rsid w:val="00440F78"/>
    <w:rsid w:val="00473E25"/>
    <w:rsid w:val="004C7407"/>
    <w:rsid w:val="004E4838"/>
    <w:rsid w:val="004F7F06"/>
    <w:rsid w:val="0052326F"/>
    <w:rsid w:val="005453BF"/>
    <w:rsid w:val="005501C4"/>
    <w:rsid w:val="00575722"/>
    <w:rsid w:val="00607C97"/>
    <w:rsid w:val="006258FF"/>
    <w:rsid w:val="006440A4"/>
    <w:rsid w:val="00676BBC"/>
    <w:rsid w:val="00684622"/>
    <w:rsid w:val="00690E5D"/>
    <w:rsid w:val="006B5A9E"/>
    <w:rsid w:val="006B65AE"/>
    <w:rsid w:val="006C63DB"/>
    <w:rsid w:val="00761661"/>
    <w:rsid w:val="007B5492"/>
    <w:rsid w:val="007C7B61"/>
    <w:rsid w:val="007D12F3"/>
    <w:rsid w:val="00806FFB"/>
    <w:rsid w:val="00862B17"/>
    <w:rsid w:val="00866267"/>
    <w:rsid w:val="00871531"/>
    <w:rsid w:val="008C4F6E"/>
    <w:rsid w:val="008D1DA9"/>
    <w:rsid w:val="0090632E"/>
    <w:rsid w:val="00914358"/>
    <w:rsid w:val="00920C4B"/>
    <w:rsid w:val="00971FE3"/>
    <w:rsid w:val="009D39CF"/>
    <w:rsid w:val="009E2353"/>
    <w:rsid w:val="009E40EF"/>
    <w:rsid w:val="00A201B2"/>
    <w:rsid w:val="00A22200"/>
    <w:rsid w:val="00A462CF"/>
    <w:rsid w:val="00A54C78"/>
    <w:rsid w:val="00AC433A"/>
    <w:rsid w:val="00AF454D"/>
    <w:rsid w:val="00B47348"/>
    <w:rsid w:val="00B60A43"/>
    <w:rsid w:val="00BB5F01"/>
    <w:rsid w:val="00BE108E"/>
    <w:rsid w:val="00BE648C"/>
    <w:rsid w:val="00C033CC"/>
    <w:rsid w:val="00C57D8A"/>
    <w:rsid w:val="00C833DC"/>
    <w:rsid w:val="00CB3D57"/>
    <w:rsid w:val="00CE4BC8"/>
    <w:rsid w:val="00CF044C"/>
    <w:rsid w:val="00CF48AE"/>
    <w:rsid w:val="00CF4964"/>
    <w:rsid w:val="00D01D3E"/>
    <w:rsid w:val="00D153FF"/>
    <w:rsid w:val="00D2554A"/>
    <w:rsid w:val="00D256F1"/>
    <w:rsid w:val="00D70A5F"/>
    <w:rsid w:val="00DA7F6F"/>
    <w:rsid w:val="00DB026B"/>
    <w:rsid w:val="00E1711D"/>
    <w:rsid w:val="00E2391D"/>
    <w:rsid w:val="00E43F46"/>
    <w:rsid w:val="00E4561C"/>
    <w:rsid w:val="00E47886"/>
    <w:rsid w:val="00E77E82"/>
    <w:rsid w:val="00EC110C"/>
    <w:rsid w:val="00F96F48"/>
    <w:rsid w:val="00FB54CB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BF52"/>
  <w15:chartTrackingRefBased/>
  <w15:docId w15:val="{380B5261-EB67-48EB-97C2-98CD71DF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CB3D5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B3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5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53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53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3B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B3E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E6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20C4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20C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0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003/002/033/0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4AB39-DD2A-454B-B5AC-92B0D5B2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asamulska-kulesza</cp:lastModifiedBy>
  <cp:revision>2</cp:revision>
  <cp:lastPrinted>2025-11-28T10:37:00Z</cp:lastPrinted>
  <dcterms:created xsi:type="dcterms:W3CDTF">2025-11-28T10:37:00Z</dcterms:created>
  <dcterms:modified xsi:type="dcterms:W3CDTF">2025-11-28T10:37:00Z</dcterms:modified>
</cp:coreProperties>
</file>