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86BC" w14:textId="77777777" w:rsidR="00CF0D3C" w:rsidRDefault="00CF0D3C" w:rsidP="00CF0D3C">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 6220.49.2022</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Czechowice-Dziedzice, 29.11.2023 r.</w:t>
      </w:r>
    </w:p>
    <w:p w14:paraId="2AF0C37F" w14:textId="77777777" w:rsidR="00CF0D3C" w:rsidRDefault="00CF0D3C" w:rsidP="00CF0D3C">
      <w:pPr>
        <w:spacing w:after="0" w:line="240" w:lineRule="auto"/>
        <w:rPr>
          <w:rFonts w:ascii="Times New Roman" w:eastAsia="Times New Roman" w:hAnsi="Times New Roman" w:cs="Times New Roman"/>
          <w:b/>
          <w:sz w:val="36"/>
          <w:szCs w:val="36"/>
          <w:lang w:eastAsia="pl-PL"/>
        </w:rPr>
      </w:pPr>
    </w:p>
    <w:p w14:paraId="7188B9DF" w14:textId="77777777" w:rsidR="00CF0D3C" w:rsidRDefault="00CF0D3C" w:rsidP="00CF0D3C">
      <w:pPr>
        <w:spacing w:after="0" w:line="240" w:lineRule="auto"/>
        <w:rPr>
          <w:rFonts w:ascii="Times New Roman" w:eastAsia="Times New Roman" w:hAnsi="Times New Roman" w:cs="Times New Roman"/>
          <w:b/>
          <w:sz w:val="36"/>
          <w:szCs w:val="36"/>
          <w:lang w:eastAsia="pl-PL"/>
        </w:rPr>
      </w:pPr>
    </w:p>
    <w:p w14:paraId="254F9EF1" w14:textId="77777777" w:rsidR="00CF0D3C" w:rsidRDefault="00CF0D3C" w:rsidP="00CF0D3C">
      <w:pPr>
        <w:spacing w:after="0" w:line="240" w:lineRule="auto"/>
        <w:rPr>
          <w:rFonts w:ascii="Times New Roman" w:eastAsia="Times New Roman" w:hAnsi="Times New Roman" w:cs="Times New Roman"/>
          <w:b/>
          <w:sz w:val="36"/>
          <w:szCs w:val="36"/>
          <w:lang w:eastAsia="pl-PL"/>
        </w:rPr>
      </w:pPr>
    </w:p>
    <w:p w14:paraId="7A9151FF" w14:textId="77777777" w:rsidR="00CF0D3C" w:rsidRDefault="00CF0D3C" w:rsidP="00CF0D3C">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DECYZJA </w:t>
      </w:r>
    </w:p>
    <w:p w14:paraId="3403AAA9" w14:textId="77777777" w:rsidR="00CF0D3C" w:rsidRDefault="00CF0D3C" w:rsidP="00CF0D3C">
      <w:pPr>
        <w:spacing w:after="0" w:line="240" w:lineRule="auto"/>
        <w:ind w:left="360"/>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OKREŚLAJĄCA ŚRODOWISKOWE UWARUNKOWANIA </w:t>
      </w:r>
    </w:p>
    <w:p w14:paraId="0BB6D529" w14:textId="77777777" w:rsidR="00CF0D3C" w:rsidRDefault="00CF0D3C" w:rsidP="00CF0D3C">
      <w:pPr>
        <w:spacing w:after="0" w:line="240" w:lineRule="auto"/>
        <w:ind w:left="360"/>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BEZ PRZEPROWADZENIA OCENY ODDZIAŁYWANIA PRZEDSIĘWZIĘCIA NA ŚRODOWISKO</w:t>
      </w:r>
    </w:p>
    <w:p w14:paraId="001C4F7A"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921BD08"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7E5DC135" w14:textId="77777777" w:rsidR="00CF0D3C" w:rsidRDefault="00CF0D3C" w:rsidP="00CF0D3C">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71 ust. 2 pkt 2, art. 73 ust.1, art. 75 ust. 1 pkt 4, art. 85 ust. 2 pkt 2 ustawy z dnia 3 października 2008 roku o udostępnianiu informacji </w:t>
      </w:r>
      <w:bookmarkStart w:id="0" w:name="_Hlk149823666"/>
      <w:r>
        <w:rPr>
          <w:rFonts w:ascii="Times New Roman" w:eastAsia="Times New Roman" w:hAnsi="Times New Roman" w:cs="Times New Roman"/>
          <w:sz w:val="24"/>
          <w:szCs w:val="24"/>
          <w:lang w:eastAsia="pl-PL"/>
        </w:rPr>
        <w:t>o środowisku i jego ochronie, udziale społeczeństwa w ochronie środowiska oraz o ocenach oddziaływania na środowisko (Dz. U. z 2023 r., poz. 1094 ze zm.)</w:t>
      </w:r>
      <w:bookmarkEnd w:id="0"/>
      <w:r>
        <w:rPr>
          <w:rFonts w:ascii="Times New Roman" w:eastAsia="Times New Roman" w:hAnsi="Times New Roman" w:cs="Times New Roman"/>
          <w:sz w:val="24"/>
          <w:szCs w:val="24"/>
          <w:lang w:eastAsia="pl-PL"/>
        </w:rPr>
        <w:t>, art. 104 ustawy z dnia 14 czerwca 1960 roku Kodeks postępowania administracyjnego (Dz. U. z 2023 r., poz. 775 ze zm.), § 3 ust. 1 pkt 54b rozporządzenia Rady Ministrów z dnia 10 września 2019 roku w sprawie przedsięwzięć mogących znacząco oddziaływać na środowisko (Dz.U. z 2019 r., poz. 1839 ze zm.), po rozpatrzeniu wniosku w sprawie wydania decyzji o środowiskowych uwarunkowaniach</w:t>
      </w:r>
      <w:r>
        <w:rPr>
          <w:rFonts w:ascii="Times New Roman" w:eastAsia="Times New Roman" w:hAnsi="Times New Roman" w:cs="Times New Roman"/>
          <w:sz w:val="24"/>
          <w:szCs w:val="24"/>
          <w:lang w:eastAsia="pl-PL"/>
        </w:rPr>
        <w:tab/>
      </w:r>
    </w:p>
    <w:p w14:paraId="6DCA0CA8" w14:textId="77777777" w:rsidR="00CF0D3C" w:rsidRDefault="00CF0D3C" w:rsidP="00CF0D3C">
      <w:pPr>
        <w:spacing w:after="0" w:line="240" w:lineRule="auto"/>
        <w:ind w:firstLine="708"/>
        <w:jc w:val="both"/>
        <w:rPr>
          <w:rFonts w:ascii="Times New Roman" w:eastAsia="Times New Roman" w:hAnsi="Times New Roman" w:cs="Times New Roman"/>
          <w:sz w:val="24"/>
          <w:szCs w:val="24"/>
          <w:lang w:eastAsia="pl-PL"/>
        </w:rPr>
      </w:pPr>
    </w:p>
    <w:p w14:paraId="7B54735A" w14:textId="77777777" w:rsidR="00CF0D3C" w:rsidRDefault="00CF0D3C" w:rsidP="00CF0D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 t w i e r d z a m </w:t>
      </w:r>
    </w:p>
    <w:p w14:paraId="71DA3A4E" w14:textId="77777777" w:rsidR="00CF0D3C" w:rsidRDefault="00CF0D3C" w:rsidP="00CF0D3C">
      <w:pPr>
        <w:spacing w:after="0" w:line="240" w:lineRule="auto"/>
        <w:jc w:val="center"/>
        <w:rPr>
          <w:rFonts w:ascii="Times New Roman" w:hAnsi="Times New Roman" w:cs="Times New Roman"/>
          <w:b/>
          <w:sz w:val="24"/>
          <w:szCs w:val="24"/>
        </w:rPr>
      </w:pPr>
    </w:p>
    <w:p w14:paraId="5BFBB0DB" w14:textId="77777777" w:rsidR="00CF0D3C" w:rsidRDefault="00CF0D3C" w:rsidP="00CF0D3C">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bCs/>
          <w:sz w:val="24"/>
          <w:szCs w:val="24"/>
        </w:rPr>
        <w:t>brak potrzeby przeprowadzenia oceny oddziaływania przedsięwzięcia na środowisko</w:t>
      </w:r>
      <w:r>
        <w:rPr>
          <w:rFonts w:ascii="Times New Roman" w:eastAsia="Times New Roman" w:hAnsi="Times New Roman" w:cs="Times New Roman"/>
          <w:bCs/>
          <w:sz w:val="24"/>
          <w:szCs w:val="24"/>
          <w:lang w:eastAsia="pl-PL"/>
        </w:rPr>
        <w:t xml:space="preserve"> i </w:t>
      </w:r>
      <w:r>
        <w:rPr>
          <w:rFonts w:ascii="Times New Roman" w:hAnsi="Times New Roman" w:cs="Times New Roman"/>
          <w:bCs/>
          <w:sz w:val="24"/>
          <w:szCs w:val="24"/>
        </w:rPr>
        <w:t>biorąc pod uwagę zapisy art. 84 ust. 1a ustawy</w:t>
      </w:r>
      <w:r>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2023 r., poz. 1094 ze zm.)</w:t>
      </w:r>
      <w:r>
        <w:rPr>
          <w:rFonts w:ascii="Times New Roman" w:hAnsi="Times New Roman" w:cs="Times New Roman"/>
          <w:bCs/>
          <w:sz w:val="24"/>
          <w:szCs w:val="24"/>
        </w:rPr>
        <w:t>,</w:t>
      </w:r>
    </w:p>
    <w:p w14:paraId="61BC9866" w14:textId="77777777" w:rsidR="00CF0D3C" w:rsidRDefault="00CF0D3C" w:rsidP="00CF0D3C">
      <w:pPr>
        <w:spacing w:after="0" w:line="240" w:lineRule="auto"/>
        <w:jc w:val="center"/>
        <w:rPr>
          <w:rFonts w:ascii="Times New Roman" w:eastAsia="Times New Roman" w:hAnsi="Times New Roman" w:cs="Times New Roman"/>
          <w:b/>
          <w:sz w:val="24"/>
          <w:szCs w:val="24"/>
          <w:lang w:eastAsia="pl-PL"/>
        </w:rPr>
      </w:pPr>
    </w:p>
    <w:p w14:paraId="1B2F6EE7" w14:textId="77777777" w:rsidR="00CF0D3C" w:rsidRDefault="00CF0D3C" w:rsidP="00CF0D3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05BE5256" w14:textId="77777777" w:rsidR="00CF0D3C" w:rsidRDefault="00CF0D3C" w:rsidP="00CF0D3C">
      <w:pPr>
        <w:spacing w:after="0" w:line="240" w:lineRule="auto"/>
        <w:jc w:val="center"/>
        <w:rPr>
          <w:rFonts w:ascii="Times New Roman" w:eastAsia="Times New Roman" w:hAnsi="Times New Roman" w:cs="Times New Roman"/>
          <w:b/>
          <w:sz w:val="24"/>
          <w:szCs w:val="24"/>
          <w:lang w:eastAsia="pl-PL"/>
        </w:rPr>
      </w:pPr>
    </w:p>
    <w:p w14:paraId="71696C7B" w14:textId="77777777" w:rsidR="00CF0D3C" w:rsidRDefault="00CF0D3C" w:rsidP="00CF0D3C">
      <w:pPr>
        <w:jc w:val="both"/>
        <w:rPr>
          <w:rFonts w:ascii="Times New Roman" w:hAnsi="Times New Roman" w:cs="Times New Roman"/>
          <w:b/>
          <w:sz w:val="24"/>
          <w:szCs w:val="24"/>
        </w:rPr>
      </w:pPr>
      <w:r>
        <w:rPr>
          <w:rFonts w:ascii="Times New Roman" w:eastAsia="Times New Roman" w:hAnsi="Times New Roman" w:cs="Times New Roman"/>
          <w:bCs/>
          <w:sz w:val="24"/>
          <w:szCs w:val="24"/>
          <w:lang w:eastAsia="pl-PL"/>
        </w:rPr>
        <w:t xml:space="preserve">środowiskowe uwarunkowania realizacji przedsięwzięcia pod nazwą: </w:t>
      </w:r>
      <w:bookmarkStart w:id="1" w:name="_Hlk38348588"/>
      <w:bookmarkStart w:id="2" w:name="_Hlk78873818"/>
      <w:r>
        <w:rPr>
          <w:rFonts w:ascii="Times New Roman" w:hAnsi="Times New Roman" w:cs="Times New Roman"/>
          <w:b/>
          <w:sz w:val="24"/>
          <w:szCs w:val="24"/>
        </w:rPr>
        <w:t>„Budowa zespołu budynków usługowo-handlowych wraz z układem drogowym i niezbędną infrastrukturą techniczną na działkach nr 5593, 5636, 2446/4, 2444/1, 2443/4 w Czechowicach-Dziedzicach”</w:t>
      </w:r>
      <w:r>
        <w:rPr>
          <w:rFonts w:ascii="Times New Roman" w:hAnsi="Times New Roman" w:cs="Times New Roman"/>
          <w:b/>
          <w:bCs/>
          <w:sz w:val="24"/>
          <w:szCs w:val="24"/>
        </w:rPr>
        <w:t xml:space="preserve"> </w:t>
      </w:r>
    </w:p>
    <w:bookmarkEnd w:id="1"/>
    <w:bookmarkEnd w:id="2"/>
    <w:p w14:paraId="74739035" w14:textId="77777777" w:rsidR="00CF0D3C" w:rsidRDefault="00CF0D3C" w:rsidP="00CF0D3C">
      <w:pPr>
        <w:spacing w:after="0" w:line="240" w:lineRule="auto"/>
        <w:jc w:val="both"/>
        <w:rPr>
          <w:rFonts w:ascii="Times New Roman" w:eastAsia="Times New Roman" w:hAnsi="Times New Roman" w:cs="Times New Roman"/>
          <w:bCs/>
          <w:sz w:val="24"/>
          <w:szCs w:val="24"/>
          <w:lang w:eastAsia="pl-PL"/>
        </w:rPr>
      </w:pPr>
    </w:p>
    <w:p w14:paraId="10704641"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Na etapie realizacji przedsięwzięcia:</w:t>
      </w:r>
    </w:p>
    <w:p w14:paraId="3E43EEF9" w14:textId="77777777" w:rsidR="00CF0D3C" w:rsidRDefault="00CF0D3C" w:rsidP="00CF0D3C">
      <w:pPr>
        <w:spacing w:after="0" w:line="240" w:lineRule="auto"/>
        <w:jc w:val="both"/>
        <w:rPr>
          <w:rFonts w:ascii="Times New Roman" w:hAnsi="Times New Roman" w:cs="Times New Roman"/>
          <w:sz w:val="24"/>
          <w:szCs w:val="24"/>
        </w:rPr>
      </w:pPr>
    </w:p>
    <w:p w14:paraId="4F33AB9C" w14:textId="77777777" w:rsidR="00CF0D3C" w:rsidRDefault="00CF0D3C" w:rsidP="00CF0D3C">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celu ochrony przed nieumyślnym zabijaniem zwierząt w trakcie realizacji przedsięwzięcia prace należy prowadzić w sposób umożliwiający spontaniczne przemieszczanie się zwierząt ze stref zagrożenia np.: poprzez zastosowanie łagodnych (ścinanych) brzegów wykopów, które ułatwią wydostawanie się z nich uwięzionych zwierząt lub też ich zabezpieczenie siatką (o oczkach nie większych niż 0,5 cm i wysokości co najmniej 50 cm, z przewieszką o długości co najmniej 10 cm, skierowaną „na zewnątrz” od placu budowy, wkopanej w ziemię na głębokość 30 cm);</w:t>
      </w:r>
    </w:p>
    <w:p w14:paraId="0C4B61C2" w14:textId="77777777" w:rsidR="00CF0D3C" w:rsidRDefault="00CF0D3C" w:rsidP="00CF0D3C">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zwierzęta, które pomimo zastosowanych zabezpieczeń przedostaną się na plac budowy, należy je uwolnić. Uwolnione zwierzęta należy przenieść do odpowiednich siedlisk, poza rejon objęty inwestycją; </w:t>
      </w:r>
    </w:p>
    <w:p w14:paraId="42F1FA09" w14:textId="77777777" w:rsidR="00CF0D3C" w:rsidRDefault="00CF0D3C" w:rsidP="00CF0D3C">
      <w:pPr>
        <w:numPr>
          <w:ilvl w:val="0"/>
          <w:numId w:val="2"/>
        </w:numPr>
        <w:spacing w:line="24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sytuacjach awaryjnych (np. wyciek paliwa, oleju) należy podjąć niezwłoczne działania mające na celu zapobieganie przenikaniu zanieczyszczeń do wód </w:t>
      </w:r>
      <w:r>
        <w:rPr>
          <w:rFonts w:ascii="Times New Roman" w:eastAsia="Times New Roman" w:hAnsi="Times New Roman" w:cs="Times New Roman"/>
          <w:bCs/>
          <w:sz w:val="24"/>
          <w:szCs w:val="24"/>
          <w:lang w:eastAsia="pl-PL"/>
        </w:rPr>
        <w:lastRenderedPageBreak/>
        <w:t xml:space="preserve">powierzchniowych i podziemnych (np. poprzez unieszkodliwienie wycieku za pomocą odpowiednich sorbentów, które po wykorzystaniu zostaną przekazane wyspecjalizowanym firmom); </w:t>
      </w:r>
    </w:p>
    <w:p w14:paraId="58120BB3" w14:textId="77777777" w:rsidR="00CF0D3C" w:rsidRDefault="00CF0D3C" w:rsidP="00CF0D3C">
      <w:pPr>
        <w:numPr>
          <w:ilvl w:val="0"/>
          <w:numId w:val="2"/>
        </w:numPr>
        <w:spacing w:line="24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teren bazy transportowej i sprzętowej usytuować na utwardzonym i uszczelnionym podłożu, aby zabezpieczyć przed przedostawaniem się do gruntu oraz do wód podziemnych i powierzchniowych substancji mogących powodować ich zanieczyszczenie;</w:t>
      </w:r>
    </w:p>
    <w:p w14:paraId="4757C977" w14:textId="77777777" w:rsidR="00CF0D3C" w:rsidRDefault="00CF0D3C" w:rsidP="00CF0D3C">
      <w:pPr>
        <w:numPr>
          <w:ilvl w:val="0"/>
          <w:numId w:val="2"/>
        </w:numPr>
        <w:spacing w:line="240" w:lineRule="auto"/>
        <w:contextualSpacing/>
        <w:jc w:val="both"/>
        <w:rPr>
          <w:rFonts w:ascii="Times New Roman" w:eastAsia="Times New Roman" w:hAnsi="Times New Roman" w:cs="Times New Roman"/>
          <w:bCs/>
          <w:sz w:val="24"/>
          <w:szCs w:val="24"/>
          <w:lang w:eastAsia="pl-PL"/>
        </w:rPr>
      </w:pPr>
      <w:bookmarkStart w:id="3" w:name="_Hlk148955637"/>
      <w:r>
        <w:rPr>
          <w:rFonts w:ascii="Times New Roman" w:eastAsia="Times New Roman" w:hAnsi="Times New Roman" w:cs="Times New Roman"/>
          <w:bCs/>
          <w:sz w:val="24"/>
          <w:szCs w:val="24"/>
          <w:lang w:eastAsia="pl-PL"/>
        </w:rPr>
        <w:t>odpady powstające podczas realizacji przedsięwzięcia zbierać i magazynować selektywnie w miejscach do tego wyznaczonych w sposób nie powodujący powstawania ścieków (wód odciekowych) a następnie przekazywać wyspecjalizowanym firmom do odzysku lub unieszkodliwienia;</w:t>
      </w:r>
    </w:p>
    <w:bookmarkEnd w:id="3"/>
    <w:p w14:paraId="0DD8A23D" w14:textId="77777777" w:rsidR="00CF0D3C" w:rsidRDefault="00CF0D3C" w:rsidP="00CF0D3C">
      <w:pPr>
        <w:numPr>
          <w:ilvl w:val="0"/>
          <w:numId w:val="2"/>
        </w:numPr>
        <w:spacing w:line="24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odpady niebezpieczne należy magazynować w miejscach utwardzonych, w sposób wykluczający przenikanie zanieczyszczeń do ziemi i wód np. w szczelnych i odpornych na działanie odpadów pojemnikach lub na uszczelnionym podłożu w sposób zabezpieczający przed powstawaniem odcieków – w przypadku magazynowania odpadów masowych np. zanieczyszczonych mas ziemnych;</w:t>
      </w:r>
    </w:p>
    <w:p w14:paraId="4AD4C6FD" w14:textId="77777777" w:rsidR="00CF0D3C" w:rsidRDefault="00CF0D3C" w:rsidP="00CF0D3C">
      <w:pPr>
        <w:numPr>
          <w:ilvl w:val="0"/>
          <w:numId w:val="2"/>
        </w:numPr>
        <w:spacing w:line="24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odprowadzane wody opadowe i roztopowe muszą spełniać normy wynikające z rozporządzenia Ministra Gospodarki Morskiej i Żeglugi Śródlądowej z dnia 12 lipca 2019 r. w sprawie substancji szczególnie szkodliwych dla środowiska wodnego oraz warunków, jakie należy spełniać przy wprowadzaniu do wód lub do ziemi ścieków, a także przy odprowadzaniu wód opadowych lub roztopowych do wód lub do urządzeń wodnych (Dz. U. z 2019 r., poz. 1311);</w:t>
      </w:r>
    </w:p>
    <w:p w14:paraId="5FE2C707" w14:textId="77777777" w:rsidR="00CF0D3C" w:rsidRDefault="00CF0D3C" w:rsidP="00CF0D3C">
      <w:pPr>
        <w:spacing w:after="0" w:line="240" w:lineRule="auto"/>
        <w:jc w:val="both"/>
        <w:rPr>
          <w:rFonts w:ascii="Times New Roman" w:hAnsi="Times New Roman" w:cs="Times New Roman"/>
          <w:sz w:val="24"/>
          <w:szCs w:val="24"/>
        </w:rPr>
      </w:pPr>
    </w:p>
    <w:p w14:paraId="19FA3FB2" w14:textId="77777777" w:rsidR="00CF0D3C" w:rsidRDefault="00CF0D3C" w:rsidP="00CF0D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Uzasadnienie</w:t>
      </w:r>
    </w:p>
    <w:p w14:paraId="306A5593" w14:textId="77777777" w:rsidR="00CF0D3C" w:rsidRDefault="00CF0D3C" w:rsidP="00CF0D3C">
      <w:pPr>
        <w:spacing w:after="0" w:line="240" w:lineRule="auto"/>
        <w:jc w:val="both"/>
        <w:rPr>
          <w:rFonts w:ascii="Times New Roman" w:hAnsi="Times New Roman" w:cs="Times New Roman"/>
          <w:sz w:val="24"/>
          <w:szCs w:val="24"/>
        </w:rPr>
      </w:pPr>
    </w:p>
    <w:p w14:paraId="7A61ADEF"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21.12.2022 r. PROSPERPRO Sp. z o.o. z siedzibą: 43-378 Rybarzowice, ul. Wilkowska 968 zwróciła się poprzez pełnomocnika – Pana Wojciecha </w:t>
      </w:r>
      <w:proofErr w:type="spellStart"/>
      <w:r>
        <w:rPr>
          <w:rFonts w:ascii="Times New Roman" w:hAnsi="Times New Roman" w:cs="Times New Roman"/>
          <w:sz w:val="24"/>
          <w:szCs w:val="24"/>
        </w:rPr>
        <w:t>Purski</w:t>
      </w:r>
      <w:proofErr w:type="spellEnd"/>
      <w:r>
        <w:rPr>
          <w:rFonts w:ascii="Times New Roman" w:hAnsi="Times New Roman" w:cs="Times New Roman"/>
          <w:sz w:val="24"/>
          <w:szCs w:val="24"/>
        </w:rPr>
        <w:t xml:space="preserve"> reprezentującego  MULTIPROJEKT STUDIO Sp. z o.o. z siedzibą: 43-300 Bielsko-Biała, ul. Wzgórze 5 z wnioskiem o wydanie decyzji o środowiskowych uwarunkowaniach na realizację przedsięwzięcia pod nazwą: </w:t>
      </w:r>
      <w:r>
        <w:rPr>
          <w:rFonts w:ascii="Times New Roman" w:hAnsi="Times New Roman" w:cs="Times New Roman"/>
          <w:b/>
          <w:sz w:val="24"/>
          <w:szCs w:val="24"/>
        </w:rPr>
        <w:t>„Budowa zespołu budynków usługowo-handlowych wraz z układem drogowym i niezbędną infrastrukturą techniczną na działkach nr 5593, 5636, 2446/4, 2444/1, 2443/4 w Czechowicach-Dziedzicach”</w:t>
      </w:r>
      <w:r>
        <w:rPr>
          <w:rFonts w:ascii="Times New Roman" w:hAnsi="Times New Roman" w:cs="Times New Roman"/>
          <w:b/>
          <w:bCs/>
          <w:sz w:val="24"/>
          <w:szCs w:val="24"/>
        </w:rPr>
        <w:t xml:space="preserve"> </w:t>
      </w:r>
      <w:r>
        <w:rPr>
          <w:rFonts w:ascii="Times New Roman" w:hAnsi="Times New Roman" w:cs="Times New Roman"/>
          <w:sz w:val="24"/>
          <w:szCs w:val="24"/>
        </w:rPr>
        <w:t>załączając do wniosku kartę informacyjną przedsięwzięcia, poświadczoną przez właściwy organ kopię mapy ewidencyjnej obejmującą przewidywany teren, na którym będzie realizowane przedsięwzięcie oraz wypis z ewidencji gruntów.</w:t>
      </w:r>
    </w:p>
    <w:p w14:paraId="105A993F"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Tutejszy organ pismem nr OŚ.6220.49.2022 z dnia 03.01.2023 r. wezwał do uzupełnienia o pełnomocnictwo do reprezentowania inwestora w postępowaniu dotyczącym wydania decyzji o środowiskowych uwarunkowaniach. </w:t>
      </w:r>
      <w:r>
        <w:rPr>
          <w:rFonts w:ascii="Times New Roman" w:hAnsi="Times New Roman" w:cs="Times New Roman"/>
          <w:sz w:val="24"/>
          <w:szCs w:val="24"/>
        </w:rPr>
        <w:tab/>
      </w:r>
    </w:p>
    <w:p w14:paraId="7EB5BD41"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Wymagane pełnomocnictwo zostało przedłożone w dniu 09.03.2023 r.</w:t>
      </w:r>
    </w:p>
    <w:p w14:paraId="1D2A6FBC"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Tutejszy organ pismem nr OŚ.6220.49.2022 z dnia 20.03.2023 r. wezwał do uzupełnienia o: </w:t>
      </w:r>
    </w:p>
    <w:p w14:paraId="000D425D" w14:textId="77777777" w:rsidR="00CF0D3C" w:rsidRDefault="00CF0D3C" w:rsidP="00CF0D3C">
      <w:pPr>
        <w:tabs>
          <w:tab w:val="left" w:pos="29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mapę ewidencyjną obejmującą obszar oddziaływania przedsięwzięcia na środowisko wraz z wypisami z ewidencji gruntów – dotyczy głównie obszaru oddziaływania wychodzącego poza teren gminy Czechowice-Dziedzice;</w:t>
      </w:r>
    </w:p>
    <w:p w14:paraId="17B78CB4" w14:textId="77777777" w:rsidR="00CF0D3C" w:rsidRDefault="00CF0D3C" w:rsidP="00CF0D3C">
      <w:pPr>
        <w:tabs>
          <w:tab w:val="left" w:pos="29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wypis i </w:t>
      </w:r>
      <w:proofErr w:type="spellStart"/>
      <w:r>
        <w:rPr>
          <w:rFonts w:ascii="Times New Roman" w:eastAsia="Times New Roman" w:hAnsi="Times New Roman" w:cs="Times New Roman"/>
          <w:sz w:val="24"/>
          <w:szCs w:val="24"/>
          <w:lang w:eastAsia="pl-PL"/>
        </w:rPr>
        <w:t>wyrys</w:t>
      </w:r>
      <w:proofErr w:type="spellEnd"/>
      <w:r>
        <w:rPr>
          <w:rFonts w:ascii="Times New Roman" w:eastAsia="Times New Roman" w:hAnsi="Times New Roman" w:cs="Times New Roman"/>
          <w:sz w:val="24"/>
          <w:szCs w:val="24"/>
          <w:lang w:eastAsia="pl-PL"/>
        </w:rPr>
        <w:t xml:space="preserve"> z aktualnego miejscowego planu zagospodarowania przestrzennego (Uchwała Rady Miejskiej w Czechowicach-Dziedzicach Nr XXXII/387/21 z dnia 26 stycznia 2021 r. w sprawie miejscowego planu zagospodarowania przestrzennego Gminy Czechowice-Dziedzice dla określonych terenów w rejonie Czechowice Górne po zachodniej stronie DK1 – etap I).</w:t>
      </w:r>
    </w:p>
    <w:p w14:paraId="779DA197"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Pismem z dnia 29.03.2023 r. (data wpływu: 04.04.2023 r.) pełnomocnik inwestora przedłożył wymagane uzupełnienie.</w:t>
      </w:r>
    </w:p>
    <w:p w14:paraId="754D214C"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Przedmiotowe przedsięwzięcie wymienione jest w § 3 ust.1 pkt 54b rozporządzenia Rady Ministrów z dnia 10 września 2019 roku w sprawie przedsięwzięć mogących znacząco oddziaływać na środowisko (Dz.U. z 2019 r., poz. 1839 ze zm.):</w:t>
      </w:r>
    </w:p>
    <w:p w14:paraId="2B034996"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 3 ust. 1 pkt 54b</w:t>
      </w:r>
      <w:r>
        <w:rPr>
          <w:rFonts w:ascii="Times New Roman" w:hAnsi="Times New Roman" w:cs="Times New Roman"/>
          <w:sz w:val="24"/>
          <w:szCs w:val="24"/>
        </w:rPr>
        <w:t>: „zabudowa przemysłowa, w tym zabudowa systemami fotowoltaicznymi, lub magazynowa, wraz z towarzyszącą jej infrastrukturą, o powierzchni zabudowy nie mniejszej niż:</w:t>
      </w:r>
    </w:p>
    <w:p w14:paraId="382AC567"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0,5 ha na obszarach objętych formami ochrony przyrody, o których mowa w </w:t>
      </w:r>
      <w:hyperlink r:id="rId5" w:anchor="/document/17091515?unitId=art(6)ust(1)pkt(1)&amp;cm=DOCUMENT" w:history="1">
        <w:r>
          <w:rPr>
            <w:rStyle w:val="Hipercze"/>
            <w:rFonts w:ascii="Times New Roman" w:hAnsi="Times New Roman" w:cs="Times New Roman"/>
            <w:sz w:val="24"/>
            <w:szCs w:val="24"/>
          </w:rPr>
          <w:t>art. 6 ust. 1 pkt 1-5</w:t>
        </w:r>
      </w:hyperlink>
      <w:r>
        <w:rPr>
          <w:rFonts w:ascii="Times New Roman" w:hAnsi="Times New Roman" w:cs="Times New Roman"/>
          <w:sz w:val="24"/>
          <w:szCs w:val="24"/>
        </w:rPr>
        <w:t xml:space="preserve">, </w:t>
      </w:r>
      <w:hyperlink r:id="rId6" w:anchor="/document/17091515?unitId=art(6)ust(1)pkt(8)&amp;cm=DOCUMENT" w:history="1">
        <w:r>
          <w:rPr>
            <w:rStyle w:val="Hipercze"/>
            <w:rFonts w:ascii="Times New Roman" w:hAnsi="Times New Roman" w:cs="Times New Roman"/>
            <w:sz w:val="24"/>
            <w:szCs w:val="24"/>
          </w:rPr>
          <w:t>8</w:t>
        </w:r>
      </w:hyperlink>
      <w:r>
        <w:rPr>
          <w:rFonts w:ascii="Times New Roman" w:hAnsi="Times New Roman" w:cs="Times New Roman"/>
          <w:sz w:val="24"/>
          <w:szCs w:val="24"/>
        </w:rPr>
        <w:t xml:space="preserve"> i </w:t>
      </w:r>
      <w:hyperlink r:id="rId7" w:anchor="/document/17091515?unitId=art(6)ust(1)pkt(9)&amp;cm=DOCUMENT" w:history="1">
        <w:r>
          <w:rPr>
            <w:rStyle w:val="Hipercze"/>
            <w:rFonts w:ascii="Times New Roman" w:hAnsi="Times New Roman" w:cs="Times New Roman"/>
            <w:sz w:val="24"/>
            <w:szCs w:val="24"/>
          </w:rPr>
          <w:t>9</w:t>
        </w:r>
      </w:hyperlink>
      <w:r>
        <w:rPr>
          <w:rFonts w:ascii="Times New Roman" w:hAnsi="Times New Roman" w:cs="Times New Roman"/>
          <w:sz w:val="24"/>
          <w:szCs w:val="24"/>
        </w:rPr>
        <w:t xml:space="preserve"> ustawy z dnia 16 kwietnia 2004 r. o ochronie przyrody, lub w otulinach form ochrony przyrody, o których mowa w </w:t>
      </w:r>
      <w:hyperlink r:id="rId8" w:anchor="/document/17091515?unitId=art(6)ust(1)pkt(1)&amp;cm=DOCUMENT" w:history="1">
        <w:r>
          <w:rPr>
            <w:rStyle w:val="Hipercze"/>
            <w:rFonts w:ascii="Times New Roman" w:hAnsi="Times New Roman" w:cs="Times New Roman"/>
            <w:sz w:val="24"/>
            <w:szCs w:val="24"/>
          </w:rPr>
          <w:t>art. 6 ust. 1 pkt 1-3</w:t>
        </w:r>
      </w:hyperlink>
      <w:r>
        <w:rPr>
          <w:rFonts w:ascii="Times New Roman" w:hAnsi="Times New Roman" w:cs="Times New Roman"/>
          <w:sz w:val="24"/>
          <w:szCs w:val="24"/>
        </w:rPr>
        <w:t xml:space="preserve"> tej ustawy,</w:t>
      </w:r>
    </w:p>
    <w:p w14:paraId="5BE3C5F3"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1 ha na obszarach innych niż wymienione w lit. a”;</w:t>
      </w:r>
    </w:p>
    <w:p w14:paraId="4C2DEAB2"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jako przedsięwzięcie mogące potencjalnie znacząco oddziaływać na środowisko, o którym mowa w art. 59 ust.1 pkt. 2 cyt. wyżej ustawy i może wymagać przeprowadzenia oceny oddziaływania na środowisko.</w:t>
      </w:r>
    </w:p>
    <w:p w14:paraId="18918C54"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6220.49.2022 z dnia 18.04.2023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w:t>
      </w:r>
    </w:p>
    <w:p w14:paraId="22C127F1"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Obwieszczeniem nr OŚ.6220.49.2022 z dnia 18.04.2022 r. strony postępowania zostały powiadomione o możliwości zapoznania się ze złożoną dokumentacją. </w:t>
      </w:r>
    </w:p>
    <w:p w14:paraId="67260F95"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WOOŚ.4220.233.2023.AM.1 z dnia 27.04.2023 r. (data wpływu: 27.04.2023 r.) wezwał w terminie 14 dni od dnia otrzymania wezwania do przedłożenia wyjaśnień i uzupełnień:</w:t>
      </w:r>
    </w:p>
    <w:p w14:paraId="3A30A876" w14:textId="77777777" w:rsidR="00CF0D3C" w:rsidRDefault="00CF0D3C" w:rsidP="00CF0D3C">
      <w:pPr>
        <w:numPr>
          <w:ilvl w:val="0"/>
          <w:numId w:val="3"/>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skali, cech i usytuowania przedsięwzięcia należy: </w:t>
      </w:r>
    </w:p>
    <w:p w14:paraId="77BB8ED4" w14:textId="77777777" w:rsidR="00CF0D3C" w:rsidRDefault="00CF0D3C" w:rsidP="00CF0D3C">
      <w:pPr>
        <w:numPr>
          <w:ilvl w:val="0"/>
          <w:numId w:val="4"/>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opisać rodzaj działalności planowanej na terenie projektowanych hal. Z karty informacyjnej przedsięwzięcia  wynika, że planowane są hale wystawiennicze oraz hale warsztatowe. Należy scharakteryzować rodzaj prac wykonywanych na terenie obiektów, rodzaj wykorzystywanych urządzeń, a także możliwe ich oddziaływanie na poszczególne elementy środowiska;</w:t>
      </w:r>
    </w:p>
    <w:p w14:paraId="716364A8" w14:textId="77777777" w:rsidR="00CF0D3C" w:rsidRDefault="00CF0D3C" w:rsidP="00CF0D3C">
      <w:pPr>
        <w:numPr>
          <w:ilvl w:val="0"/>
          <w:numId w:val="4"/>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opisać przewidywane natężenie ruchu i drogi poruszania się pojazdów po terenie inwestycji;</w:t>
      </w:r>
    </w:p>
    <w:p w14:paraId="0D1974CD" w14:textId="77777777" w:rsidR="00CF0D3C" w:rsidRDefault="00CF0D3C" w:rsidP="00CF0D3C">
      <w:pPr>
        <w:numPr>
          <w:ilvl w:val="0"/>
          <w:numId w:val="4"/>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wyjaśnić, czy przewiduje się prowadzenie prac rozładunkowych i załadunkowych mogących być źródłem uciążliwości akustycznej (np. poza obiektami budowlanymi);</w:t>
      </w:r>
    </w:p>
    <w:p w14:paraId="24A28204" w14:textId="77777777" w:rsidR="00CF0D3C" w:rsidRDefault="00CF0D3C" w:rsidP="00CF0D3C">
      <w:pPr>
        <w:numPr>
          <w:ilvl w:val="0"/>
          <w:numId w:val="4"/>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uzupełnić opis środowiska przyrodniczego o informacje dotyczące fauny terenu inwestycji (na terenie realizacji inwestycji oraz w zasięgu jej oddziaływania). Przedsięwzięcie realizowane będzie w sąsiedztwie zbiorników wodnych oraz w rejonie cieków wodnych. W związku z powyższym należy m. in.:</w:t>
      </w:r>
    </w:p>
    <w:p w14:paraId="09628702" w14:textId="77777777" w:rsidR="00CF0D3C" w:rsidRDefault="00CF0D3C" w:rsidP="00CF0D3C">
      <w:pPr>
        <w:numPr>
          <w:ilvl w:val="0"/>
          <w:numId w:val="5"/>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scharakteryzować sąsiadujące z terenem inwestycji cieki wodne oraz zbiorniki wodne;</w:t>
      </w:r>
    </w:p>
    <w:p w14:paraId="23E20A01" w14:textId="77777777" w:rsidR="00CF0D3C" w:rsidRDefault="00CF0D3C" w:rsidP="00CF0D3C">
      <w:pPr>
        <w:numPr>
          <w:ilvl w:val="0"/>
          <w:numId w:val="5"/>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wyjaśnić, czy na terenie inwestycji występują chronione gatunki zwierząt (płazy, gady, ptaki, ssaki);</w:t>
      </w:r>
    </w:p>
    <w:p w14:paraId="31A69DA2" w14:textId="77777777" w:rsidR="00CF0D3C" w:rsidRDefault="00CF0D3C" w:rsidP="00CF0D3C">
      <w:pPr>
        <w:numPr>
          <w:ilvl w:val="0"/>
          <w:numId w:val="5"/>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wyjaśnić, czy na terenie inwestycji lub w zasięgu jej oddziaływania występują siedliska/potencjalne siedliska występowania płazów (uwzględniając miejsca rozrodu, szlaki migracji sezonowych do miejsc </w:t>
      </w:r>
      <w:r>
        <w:rPr>
          <w:rFonts w:ascii="Times New Roman" w:eastAsia="Times New Roman" w:hAnsi="Times New Roman" w:cs="Times New Roman"/>
          <w:sz w:val="24"/>
          <w:szCs w:val="24"/>
          <w:lang w:eastAsia="pl-PL"/>
        </w:rPr>
        <w:lastRenderedPageBreak/>
        <w:t>rozrodu i zimowania, tereny podmokłe mogące stanowić miejsca zimowania tych zwierząt);</w:t>
      </w:r>
    </w:p>
    <w:p w14:paraId="5FFA1E73" w14:textId="77777777" w:rsidR="00CF0D3C" w:rsidRDefault="00CF0D3C" w:rsidP="00CF0D3C">
      <w:pPr>
        <w:numPr>
          <w:ilvl w:val="0"/>
          <w:numId w:val="5"/>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wyjaśnić, czy sąsiadujące z terenem inwestycji cieki stanowią lokalne szlaki migracji zwierząt (np. płazy, ssaki). Należy wziąć pod uwagę, że wody płynące i tereny leśne/zadrzewione stanowią naturalne korytarze ekologiczne. O ile nie zidentyfikowano szlaków migracji zwierząt to należy to uzasadnić;</w:t>
      </w:r>
    </w:p>
    <w:p w14:paraId="196F1060" w14:textId="77777777" w:rsidR="00CF0D3C" w:rsidRDefault="00CF0D3C" w:rsidP="00CF0D3C">
      <w:pPr>
        <w:numPr>
          <w:ilvl w:val="0"/>
          <w:numId w:val="3"/>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rozwiązań chroniących środowisko należy: </w:t>
      </w:r>
    </w:p>
    <w:p w14:paraId="54D3EA3F" w14:textId="77777777" w:rsidR="00CF0D3C" w:rsidRDefault="00CF0D3C" w:rsidP="00CF0D3C">
      <w:pPr>
        <w:numPr>
          <w:ilvl w:val="0"/>
          <w:numId w:val="6"/>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rozwiązania mające na celu ochronę drzew i krzewów przed uszkodzeniami mechanicznymi lub chemicznymi podczas prac budowlanych, w szczególności znajdujących się przy zachodniej granicy terenu inwestycji, a które nie zostaną usunięte w związku z realizacją inwestycji;</w:t>
      </w:r>
    </w:p>
    <w:p w14:paraId="60CE55A4" w14:textId="77777777" w:rsidR="00CF0D3C" w:rsidRDefault="00CF0D3C" w:rsidP="00CF0D3C">
      <w:pPr>
        <w:numPr>
          <w:ilvl w:val="0"/>
          <w:numId w:val="6"/>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wskazać rozwiązania mające na celu ochronę wód powierzchniowych znajdujących się w bezpośrednim sąsiedztwie terenu inwestycji. Z danych przestrzennych będących w posiadaniu Regionalnej Dyrekcji Ochrony Środowiska w Katowicach wynika, że wzdłuż zachodniej granicy terenu przedsięwzięcia przebiega ciek wodny prowadzący do zbiorników wodnych znajdujących się pomiędzy ul. Warszawską i ul. </w:t>
      </w:r>
      <w:proofErr w:type="spellStart"/>
      <w:r>
        <w:rPr>
          <w:rFonts w:ascii="Times New Roman" w:eastAsia="Times New Roman" w:hAnsi="Times New Roman" w:cs="Times New Roman"/>
          <w:sz w:val="24"/>
          <w:szCs w:val="24"/>
          <w:lang w:eastAsia="pl-PL"/>
        </w:rPr>
        <w:t>Świerkowicką</w:t>
      </w:r>
      <w:proofErr w:type="spellEnd"/>
      <w:r>
        <w:rPr>
          <w:rFonts w:ascii="Times New Roman" w:eastAsia="Times New Roman" w:hAnsi="Times New Roman" w:cs="Times New Roman"/>
          <w:sz w:val="24"/>
          <w:szCs w:val="24"/>
          <w:lang w:eastAsia="pl-PL"/>
        </w:rPr>
        <w:t>. Należy opisać wszelkie rozwiązania, zarówno na etapie realizacji jak i eksploatacji, mające na celu ochronę wód powierzchniowych przed ewentualnym oddziaływaniem planowanego przedsięwzięcia np. przedostaniem się zanieczyszczeń do wód;</w:t>
      </w:r>
    </w:p>
    <w:p w14:paraId="66B85DDA" w14:textId="77777777" w:rsidR="00CF0D3C" w:rsidRDefault="00CF0D3C" w:rsidP="00CF0D3C">
      <w:pPr>
        <w:numPr>
          <w:ilvl w:val="0"/>
          <w:numId w:val="6"/>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lokalizację zaplecza budowy i bazy materiałowo-sprzętowej (bądź miejsc wyłączonych z lokalizacji zapleczy i baz materiałowo - sprzętowych), mając na uwadze sąsiadujące z terenem inwestycji stawy oraz cieki wodne;</w:t>
      </w:r>
    </w:p>
    <w:p w14:paraId="49F555E7" w14:textId="77777777" w:rsidR="00CF0D3C" w:rsidRDefault="00CF0D3C" w:rsidP="00CF0D3C">
      <w:pPr>
        <w:numPr>
          <w:ilvl w:val="0"/>
          <w:numId w:val="6"/>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opisać rozwiązania chroniące przed nieumyślnym zabijaniem zwierząt planowane na etapie budowy. Należy zaproponować działania zapobiegające, minimalizujące oraz ograniczające negatywne oddziaływanie inwestycji na środowisko przyrodnicze, w zależności od danych uzyskanych na temat bioróżnorodności terenu inwestycji (pkt 1 lit. d pisma). W szczególności należy zwrócić uwagę na sposób ograniczenia oddziaływania związanego z przypadkowym zabijaniem zwierząt na placu budowy oraz drogach dojazdowych (małe ssaki, płazy, gady) na etapie realizacji inwestycji wraz z uzasadnieniem przyjętych rozwiązań, w tym wskazać lokalizację od-do oraz parametry ewentualnych </w:t>
      </w:r>
      <w:proofErr w:type="spellStart"/>
      <w:r>
        <w:rPr>
          <w:rFonts w:ascii="Times New Roman" w:eastAsia="Times New Roman" w:hAnsi="Times New Roman" w:cs="Times New Roman"/>
          <w:sz w:val="24"/>
          <w:szCs w:val="24"/>
          <w:lang w:eastAsia="pl-PL"/>
        </w:rPr>
        <w:t>wygrodzeń</w:t>
      </w:r>
      <w:proofErr w:type="spellEnd"/>
      <w:r>
        <w:rPr>
          <w:rFonts w:ascii="Times New Roman" w:eastAsia="Times New Roman" w:hAnsi="Times New Roman" w:cs="Times New Roman"/>
          <w:sz w:val="24"/>
          <w:szCs w:val="24"/>
          <w:lang w:eastAsia="pl-PL"/>
        </w:rPr>
        <w:t xml:space="preserve"> tymczasowych zabezpieczających przed przedostaniem się zwierząt na teren inwestycji oraz sposób postępowania ze zwierzętami, które przez przypadek znajdą się w rejonie realizacji inwestycji;</w:t>
      </w:r>
    </w:p>
    <w:p w14:paraId="63ED535C" w14:textId="77777777" w:rsidR="00CF0D3C" w:rsidRDefault="00CF0D3C" w:rsidP="00CF0D3C">
      <w:pPr>
        <w:numPr>
          <w:ilvl w:val="0"/>
          <w:numId w:val="6"/>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wyjaśnić, czy zatrudniony zostanie zespół osób do nadzoru przyrodniczego nad wykonywanymi pracami. Zespół ten powinien składać się ze specjalistów z dziedziny: botaniki, zoologii. Jednocześnie dla każdego specjalisty należy określić szczegółowy zakres prac i obowiązków, a także terminy wykonywania prac w terenie inwestycji. W przypadku braku nadzoru, stanowisko należy uzasadnić. </w:t>
      </w:r>
    </w:p>
    <w:p w14:paraId="22A3E576" w14:textId="77777777" w:rsidR="00CF0D3C" w:rsidRDefault="00CF0D3C" w:rsidP="00CF0D3C">
      <w:pPr>
        <w:tabs>
          <w:tab w:val="left" w:pos="2940"/>
          <w:tab w:val="left" w:pos="5103"/>
        </w:tabs>
        <w:spacing w:after="0" w:line="240" w:lineRule="auto"/>
        <w:jc w:val="both"/>
        <w:rPr>
          <w:rFonts w:ascii="Times New Roman" w:eastAsia="Times New Roman" w:hAnsi="Times New Roman" w:cs="Times New Roman"/>
          <w:sz w:val="24"/>
          <w:szCs w:val="24"/>
          <w:lang w:eastAsia="pl-PL"/>
        </w:rPr>
      </w:pPr>
    </w:p>
    <w:p w14:paraId="04A6AF12"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OŚ.6220.49.2022 z dnia 02.05.2023 r. przesłał zakres wezwania do uzupełnienia pełnomocnikowi inwestora.</w:t>
      </w:r>
    </w:p>
    <w:p w14:paraId="0996F8CB"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Państwowy Powiatowy Inspektor Sanitarny w Bielsku-Białej pismem nr ONS-ZNS.9084.2.22.1.2023 z dnia 08.05.2023 r. (data wpływu: 15.05.2023 r.) wezwał do uzupełnienia w zakresie:</w:t>
      </w:r>
    </w:p>
    <w:p w14:paraId="7FD34082"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odległości planowanej inwestycji od najbliższych budynków mieszkalnych;</w:t>
      </w:r>
    </w:p>
    <w:p w14:paraId="665EC757"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sposobu zagospodarowania ścieków pochodzących z procesów mycia hal;</w:t>
      </w:r>
    </w:p>
    <w:p w14:paraId="5D124838"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rodzaju i ilości magazynowanych przedmiotów;</w:t>
      </w:r>
    </w:p>
    <w:p w14:paraId="2169709A"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rodzaju i ilości używanych narzędzi i maszyn w halach warsztatowych wraz z generowanym przez nie poziomem hałasu.</w:t>
      </w:r>
    </w:p>
    <w:p w14:paraId="651178C5"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Pełnomocnik inwestora pismem z dnia 15.05.2023 r. (data wpływu: 16.05.2023 r.) uzupełnił informacje wymagane przez Państwowego Powiatowego Inspektora Sanitarnego w Bielsku-Białej, które tutejszy organ pismem nr OŚ.6220.49.2022 z dnia 18.05.2023 r. przesłał do właściwego Inspektora Sanitarnego.</w:t>
      </w:r>
    </w:p>
    <w:p w14:paraId="6A52F993"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Pełnomocnik inwestora pismem z dnia 15.05.2023 r. (data wpływu: 16.05.2023 r.) przedłożył wymagane przez Regionalnego Dyrektora Ochrony Środowiska w Katowicach uzupełnienie, które tutejszy organ pismem nr OŚ.6220.49.2022 z dnia 18.05.2023 r. przesłał do właściwego organu.</w:t>
      </w:r>
    </w:p>
    <w:p w14:paraId="0C3D7EB5" w14:textId="77777777" w:rsidR="00CF0D3C" w:rsidRDefault="00CF0D3C" w:rsidP="00CF0D3C">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Państwowe Gospodarstwo Wodne Wody Polskie Zarząd Zlewni w Katowicach pismem nr GL.ZZŚ.2.4901.96.2023.NN z dnia 25.05.2023 r. (data wpływu: 01.06.2023 r.) </w:t>
      </w:r>
      <w:r>
        <w:rPr>
          <w:rFonts w:ascii="Times New Roman" w:eastAsia="Times New Roman" w:hAnsi="Times New Roman" w:cs="Times New Roman"/>
          <w:sz w:val="24"/>
          <w:szCs w:val="24"/>
          <w:lang w:eastAsia="pl-PL"/>
        </w:rPr>
        <w:t>wezwało do przedłożenia następujących wyjaśnień i uzupełnień:</w:t>
      </w:r>
    </w:p>
    <w:p w14:paraId="2E32945C" w14:textId="77777777" w:rsidR="00CF0D3C" w:rsidRDefault="00CF0D3C" w:rsidP="00CF0D3C">
      <w:pPr>
        <w:numPr>
          <w:ilvl w:val="0"/>
          <w:numId w:val="7"/>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dokonania szczegółowej oceny wpływu realizacji planowanej inwestycji na możliwość osiągnięcia celów środowiskowych, o których mowa w art.56, art. 57, art. 59, art. 61 ustawy z dnia 20 lipca 2017 r. Prawo wodne (Dz. U. z 2022 r., poz. 2625 ze zm.), a ustanowionych w „Planie gospodarowania wodami na obszarze dorzecza Wisły” przyjętym Rozporządzeniem Ministra Infrastruktury z dnia 4 listopada 2022 r. w sprawie  Planu Gospodarowania wodami na obszarze dorzecza Wisły (Dz. U. z 2023 r., poz. 300), które weszły w życie w dniu 17.02.2023 r. (dalej: </w:t>
      </w:r>
      <w:proofErr w:type="spellStart"/>
      <w:r>
        <w:rPr>
          <w:rFonts w:ascii="Times New Roman" w:eastAsia="Times New Roman" w:hAnsi="Times New Roman" w:cs="Times New Roman"/>
          <w:sz w:val="24"/>
          <w:szCs w:val="24"/>
          <w:lang w:eastAsia="pl-PL"/>
        </w:rPr>
        <w:t>IIaPGW</w:t>
      </w:r>
      <w:proofErr w:type="spellEnd"/>
      <w:r>
        <w:rPr>
          <w:rFonts w:ascii="Times New Roman" w:eastAsia="Times New Roman" w:hAnsi="Times New Roman" w:cs="Times New Roman"/>
          <w:sz w:val="24"/>
          <w:szCs w:val="24"/>
          <w:lang w:eastAsia="pl-PL"/>
        </w:rPr>
        <w:t>).</w:t>
      </w:r>
    </w:p>
    <w:p w14:paraId="65726682" w14:textId="77777777" w:rsidR="00CF0D3C" w:rsidRDefault="00CF0D3C" w:rsidP="00CF0D3C">
      <w:pPr>
        <w:tabs>
          <w:tab w:val="left" w:pos="2940"/>
          <w:tab w:val="left" w:pos="5103"/>
        </w:tabs>
        <w:spacing w:after="0" w:line="24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Wobec powyższego należy dokonać identyfikacji przedsięwzięcia w odniesieniu do granic zlewni JCW, a następnie przedstawić ich szczegółową charakterystykę oraz analizy wpływu na możliwość osiągnięcia celów środowiskowych dla nich ustalonych, które należy przeprowadzić zgodnie z ustaleniami obecnie obowiązującej </w:t>
      </w:r>
      <w:proofErr w:type="spellStart"/>
      <w:r>
        <w:rPr>
          <w:rFonts w:ascii="Times New Roman" w:eastAsia="Times New Roman" w:hAnsi="Times New Roman" w:cs="Times New Roman"/>
          <w:sz w:val="24"/>
          <w:szCs w:val="24"/>
          <w:lang w:eastAsia="pl-PL"/>
        </w:rPr>
        <w:t>IIaPGW</w:t>
      </w:r>
      <w:proofErr w:type="spellEnd"/>
      <w:r>
        <w:rPr>
          <w:rFonts w:ascii="Times New Roman" w:eastAsia="Times New Roman" w:hAnsi="Times New Roman" w:cs="Times New Roman"/>
          <w:sz w:val="24"/>
          <w:szCs w:val="24"/>
          <w:lang w:eastAsia="pl-PL"/>
        </w:rPr>
        <w:t xml:space="preserve">. Należy ponownie ocenić wpływ planowanego przedsięwzięcia na możliwość osiągnięcia celów środowiskowych w oparciu o przepisy prawne (treść rozporządzenia wraz z załącznikami graficznymi i tabelami, </w:t>
      </w:r>
      <w:proofErr w:type="spellStart"/>
      <w:r>
        <w:rPr>
          <w:rFonts w:ascii="Times New Roman" w:eastAsia="Times New Roman" w:hAnsi="Times New Roman" w:cs="Times New Roman"/>
          <w:sz w:val="24"/>
          <w:szCs w:val="24"/>
          <w:lang w:eastAsia="pl-PL"/>
        </w:rPr>
        <w:t>Geobaza</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IIaPGW</w:t>
      </w:r>
      <w:proofErr w:type="spellEnd"/>
      <w:r>
        <w:rPr>
          <w:rFonts w:ascii="Times New Roman" w:eastAsia="Times New Roman" w:hAnsi="Times New Roman" w:cs="Times New Roman"/>
          <w:sz w:val="24"/>
          <w:szCs w:val="24"/>
          <w:lang w:eastAsia="pl-PL"/>
        </w:rPr>
        <w:t xml:space="preserve">) a nie jedynie o informacje zawarte w kartach charakterystyk (udostępnionych pod adresem: </w:t>
      </w:r>
      <w:hyperlink r:id="rId9" w:history="1">
        <w:r>
          <w:rPr>
            <w:rStyle w:val="Hipercze"/>
            <w:rFonts w:ascii="Times New Roman" w:eastAsia="Times New Roman" w:hAnsi="Times New Roman" w:cs="Times New Roman"/>
            <w:sz w:val="24"/>
            <w:szCs w:val="24"/>
            <w:lang w:eastAsia="pl-PL"/>
          </w:rPr>
          <w:t>http://karty.apgw.gov.pl:4200/informacje</w:t>
        </w:r>
      </w:hyperlink>
      <w:r>
        <w:rPr>
          <w:rFonts w:ascii="Times New Roman" w:eastAsia="Times New Roman" w:hAnsi="Times New Roman" w:cs="Times New Roman"/>
          <w:sz w:val="24"/>
          <w:szCs w:val="24"/>
          <w:lang w:eastAsia="pl-PL"/>
        </w:rPr>
        <w:t xml:space="preserve">), które mają jedynie charakter pomocniczy. W przedmiotowej analizie należy uwzględnić wpływ planowanego odprowadzania ścieków do cieku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w:t>
      </w:r>
    </w:p>
    <w:p w14:paraId="70D3884D" w14:textId="77777777" w:rsidR="00CF0D3C" w:rsidRDefault="00CF0D3C" w:rsidP="00CF0D3C">
      <w:pPr>
        <w:numPr>
          <w:ilvl w:val="0"/>
          <w:numId w:val="8"/>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informacji w zakresie odwodnienia wykopów na etapie realizacji, w szczególności – w jaki sposób będą odprowadzane wody, z uwzględnieniem zabezpieczenia przed zalewaniem terenów sąsiednich. Nadmienia się, że zgodnie z art. 234 ustawy z dnia 20 lipca 2017 r. Prawo wodne (Dz. U. z 2022 r., poz. 2526 ze zm.) właściciel gruntu, o ile przepisy ustawy nie stanowią inaczej, nie może zmieniać kierunku i natężenia  odpływu znajdujących się na jego gruncie wód opadowych lub roztopowych ani kierunku odpływu wód ze źródeł – ze szkodą dla gruntów sąsiednich oraz nie może odprowadzać wód oraz wprowadzać ścieków na grunty sąsiednie;</w:t>
      </w:r>
    </w:p>
    <w:p w14:paraId="7E20F492" w14:textId="77777777" w:rsidR="00CF0D3C" w:rsidRDefault="00CF0D3C" w:rsidP="00CF0D3C">
      <w:pPr>
        <w:numPr>
          <w:ilvl w:val="0"/>
          <w:numId w:val="8"/>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gospodarowania ściekami bytowymi oraz wodami opadowymi i roztopowymi na etapie eksploatacji inwestycji.</w:t>
      </w:r>
    </w:p>
    <w:p w14:paraId="515375F5" w14:textId="77777777" w:rsidR="00CF0D3C" w:rsidRDefault="00CF0D3C" w:rsidP="00CF0D3C">
      <w:pPr>
        <w:tabs>
          <w:tab w:val="left" w:pos="2940"/>
          <w:tab w:val="left" w:pos="5103"/>
        </w:tabs>
        <w:spacing w:after="0" w:line="24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Inwestor w karcie informacyjnej przedsięwzięcia deklaruje, że:</w:t>
      </w:r>
    </w:p>
    <w:p w14:paraId="09E107A8" w14:textId="77777777" w:rsidR="00CF0D3C" w:rsidRDefault="00CF0D3C" w:rsidP="00CF0D3C">
      <w:pPr>
        <w:numPr>
          <w:ilvl w:val="0"/>
          <w:numId w:val="9"/>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„Ścieki socjalne odprowadzane do kanalizacji wewnętrznej, a następnie na lokalną biologiczną oczyszczalnię ścieków. Ścieki oczyszczone odprowadzane do zbiornika retencyjnego (gromadzone łącznie z wodami opadowymi), a następnie pompowane ze stałym natężeniem przepływu do kolektora odprowadzającego ścieki do wód cieku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 xml:space="preserve"> na działce 115/2 obręb ewidencyjny: Komorowice Śląskie jednostka ewidencyjna: Bielsko-Biała”</w:t>
      </w:r>
    </w:p>
    <w:p w14:paraId="18EF6EBB" w14:textId="77777777" w:rsidR="00CF0D3C" w:rsidRDefault="00CF0D3C" w:rsidP="00CF0D3C">
      <w:pPr>
        <w:numPr>
          <w:ilvl w:val="0"/>
          <w:numId w:val="9"/>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„Odbiornikiem wód opadowych będzie ciek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w:t>
      </w:r>
    </w:p>
    <w:p w14:paraId="3477C657" w14:textId="77777777" w:rsidR="00CF0D3C" w:rsidRDefault="00CF0D3C" w:rsidP="00CF0D3C">
      <w:pPr>
        <w:tabs>
          <w:tab w:val="left" w:pos="2940"/>
          <w:tab w:val="left" w:pos="5103"/>
        </w:tabs>
        <w:spacing w:after="0" w:line="240" w:lineRule="auto"/>
        <w:ind w:left="10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powyższego należy:</w:t>
      </w:r>
    </w:p>
    <w:p w14:paraId="7200B93D" w14:textId="77777777" w:rsidR="00CF0D3C" w:rsidRDefault="00CF0D3C" w:rsidP="00CF0D3C">
      <w:pPr>
        <w:numPr>
          <w:ilvl w:val="0"/>
          <w:numId w:val="10"/>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jednoznacznie wskazać, jaki będzie sposób odprowadzania wód opadowych i roztopowych oraz ścieków bytowych do cieku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 xml:space="preserve"> – czy zakłada się odprowadzanie mieszaniny ścieków wraz z wodami opadowymi i roztopowymi (ze zbiornika) oraz osobno wód opadowych i roztopowych. Zgodnie z kartą informacyjną przedsięwzięcia zakłada się odprowadzanie mieszaniny ścieków socjalnych z wodami opadowymi i roztopowymi jednocześnie wskazując, iż odbiornikiem wód opadowych będzie ciek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 Tymczasem zmieszane wody opadowe i roztopowe ze ściekami bytowymi (socjalnymi) nie mogą być traktowane jako wody opadowe i roztopowe;</w:t>
      </w:r>
    </w:p>
    <w:p w14:paraId="20CF5DDC" w14:textId="77777777" w:rsidR="00CF0D3C" w:rsidRDefault="00CF0D3C" w:rsidP="00CF0D3C">
      <w:pPr>
        <w:numPr>
          <w:ilvl w:val="0"/>
          <w:numId w:val="10"/>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czy inwestor jest w posiadaniu uzgodnienia z administratorem cieku na założony sposób odprowadzania mieszaniny ścieków socjalnych z wodami opadowymi i roztopowymi i/lub wód opadowych i roztopowych – jeśli tak należy przedłożyć kopię przedmiotowego uzgodnienia;</w:t>
      </w:r>
    </w:p>
    <w:p w14:paraId="4E508EC6" w14:textId="77777777" w:rsidR="00CF0D3C" w:rsidRDefault="00CF0D3C" w:rsidP="00CF0D3C">
      <w:pPr>
        <w:numPr>
          <w:ilvl w:val="0"/>
          <w:numId w:val="10"/>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wskazać, czy zarówno wody opadowe i roztopowe tzw. czyste i tzw. brudne (z powierzchni utwardzonych, parkingów itp.) będą wprowadzane do zbiornika, jak również, czy wszystkie wody opadowe i roztopowe będą podlegały podczyszczeniu;</w:t>
      </w:r>
    </w:p>
    <w:p w14:paraId="03821135" w14:textId="77777777" w:rsidR="00CF0D3C" w:rsidRDefault="00CF0D3C" w:rsidP="00CF0D3C">
      <w:pPr>
        <w:numPr>
          <w:ilvl w:val="0"/>
          <w:numId w:val="10"/>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wskazać, czy założone odprowadzanie do cieku </w:t>
      </w:r>
      <w:proofErr w:type="spellStart"/>
      <w:r>
        <w:rPr>
          <w:rFonts w:ascii="Times New Roman" w:eastAsia="Times New Roman" w:hAnsi="Times New Roman" w:cs="Times New Roman"/>
          <w:sz w:val="24"/>
          <w:szCs w:val="24"/>
          <w:lang w:eastAsia="pl-PL"/>
        </w:rPr>
        <w:t>Świerkówka</w:t>
      </w:r>
      <w:proofErr w:type="spellEnd"/>
      <w:r>
        <w:rPr>
          <w:rFonts w:ascii="Times New Roman" w:eastAsia="Times New Roman" w:hAnsi="Times New Roman" w:cs="Times New Roman"/>
          <w:sz w:val="24"/>
          <w:szCs w:val="24"/>
          <w:lang w:eastAsia="pl-PL"/>
        </w:rPr>
        <w:t xml:space="preserve"> (mieszaniny ścieków socjalnych z wodami opadowymi i roztopowymi i/lub wód opadowych i roztopowych) będzie związane z korzystaniem z istniejącego urządzenia wodnego lub urządzeń wodnych (wylotu/wylotów), czy będzie wymagało wykonania urządzenia wodnego lub urządzeń wodnych – w przypadku zamiaru korzystania z urządzenia/urządzeń istniejących należy przedłożyć kopię pozwolenia wodnoprawnego na wykonanie urządzenia wodnego (w przypadku, gdy wydającym pozwolenie był Dyrektor Zarządu Zlewni w Katowicach należy podać wyłącznie znak i datę decyzji).</w:t>
      </w:r>
    </w:p>
    <w:p w14:paraId="2FDAD879" w14:textId="77777777" w:rsidR="00CF0D3C" w:rsidRDefault="00CF0D3C" w:rsidP="00CF0D3C">
      <w:pPr>
        <w:numPr>
          <w:ilvl w:val="0"/>
          <w:numId w:val="11"/>
        </w:numPr>
        <w:tabs>
          <w:tab w:val="left" w:pos="2940"/>
          <w:tab w:val="left" w:pos="51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jednoznacznego wskazania, czy na etapie likwidacji przedsięwzięcia będą powstawały odpady niebezpieczne, jeśli tak należy wskazać sposób ich magazynowania oraz rozwiązania mające na celu ochronę środowiska wodno-gruntowego, w tym zabezpieczenia przed powstawaniem odcieków (ścieków).</w:t>
      </w:r>
    </w:p>
    <w:p w14:paraId="79AF78F7" w14:textId="77777777" w:rsidR="00CF0D3C" w:rsidRDefault="00CF0D3C" w:rsidP="00CF0D3C">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Tutejszy organ pismem nr OŚ.6220.49.2022 z dnia 05.06.2023 r. przesłał zakres wezwania pełnomocnikowi inwestora. </w:t>
      </w:r>
    </w:p>
    <w:p w14:paraId="5BC081DB" w14:textId="77777777" w:rsidR="00CF0D3C" w:rsidRDefault="00CF0D3C" w:rsidP="00CF0D3C">
      <w:pPr>
        <w:spacing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Pełnomocnik inwestora przedłożył stosowne uzupełnienie w dniu 21.06.2023 r., które tutejszy organ przesłał do Zarządu Zlewni w Katowicach w dniu 23.06.2023 r.</w:t>
      </w:r>
    </w:p>
    <w:p w14:paraId="03429E95"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postanowieniem nr WOOŚ.4220.233.2023.AM.2 z dnia 02.06.2023 r. (data wpływu: 02.06.2023 r.) wyraził opinię, że dla planowanego przedsięwzięcia nie istnieje konieczność przeprowadzenia oceny oddziaływania na środowisko.</w:t>
      </w:r>
    </w:p>
    <w:p w14:paraId="2DCA5C73"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Państwowy Powiatowy Inspektor Sanitarny w Bielsku-Białej opinią sanitarną nr ONS-ZNS.9084.2.22.2023 z dnia 31.05.2023 r. (data wpływu: 02.06.2023 r.) wyraził opinię, że dla planowanego przedsięwzięcia istnieje konieczność przeprowadzenia oceny oddziaływania na środowisko.</w:t>
      </w:r>
    </w:p>
    <w:p w14:paraId="47496299" w14:textId="77777777" w:rsidR="00CF0D3C" w:rsidRDefault="00CF0D3C" w:rsidP="00CF0D3C">
      <w:pPr>
        <w:spacing w:after="0" w:line="240" w:lineRule="auto"/>
        <w:ind w:firstLine="708"/>
        <w:jc w:val="both"/>
      </w:pPr>
      <w:bookmarkStart w:id="4" w:name="_Hlk149817158"/>
      <w:r>
        <w:rPr>
          <w:rFonts w:ascii="Times New Roman" w:hAnsi="Times New Roman" w:cs="Times New Roman"/>
          <w:sz w:val="24"/>
          <w:szCs w:val="24"/>
        </w:rPr>
        <w:t xml:space="preserve">Państwowe Gospodarstwo Wodne Wody Polskie Zarząd Zlewni w Katowicach pismem nr GL.ZZŚ.2.4901.96.2023.NN.2 z dnia 11.09.2023 r. (data wpływu: 18.09.2023 r.) </w:t>
      </w:r>
      <w:bookmarkEnd w:id="4"/>
      <w:r>
        <w:rPr>
          <w:rFonts w:ascii="Times New Roman" w:hAnsi="Times New Roman" w:cs="Times New Roman"/>
          <w:sz w:val="24"/>
          <w:szCs w:val="24"/>
        </w:rPr>
        <w:t>stwierdziło, że dla planowanego przedsięwzięcia nie istnieje konieczność przeprowadzenia oceny oddziaływania na środowisko określając jednocześnie warunki realizacji przedsięwzięcia.</w:t>
      </w:r>
    </w:p>
    <w:p w14:paraId="6558689D" w14:textId="77777777" w:rsidR="00CF0D3C" w:rsidRDefault="00CF0D3C" w:rsidP="00CF0D3C">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Obwieszczeniem nr OŚ.6220.49.2022 z dnia 18.10.2023 r. strony postępowania zostały poinformowane, że organ zebrał już wystarczające dowody i materiały do wydania decyzji o środowiskowych uwarunkowaniach. </w:t>
      </w:r>
    </w:p>
    <w:p w14:paraId="0BB2317F"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E217C2C"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Teren zamierzenia jest objęty zapisami obowiązującego miejscowego planu zagospodarowania Gminy Czechowice-Dziedzice dla określonych terenów w rejonie Czechowice Górne po zachodniej stronie DK1 – etap I (Uchwała Rady Miejskiej w Czechowicach-Dziedzicach nr XXXII/387/21 z 26.01.2021 r.). Zgodnie z zapisami w/w planu teren inwestycji w większości znajduje się w jednostce przeznaczonej pod tereny obiektów </w:t>
      </w:r>
      <w:proofErr w:type="spellStart"/>
      <w:r>
        <w:rPr>
          <w:rFonts w:ascii="Times New Roman" w:hAnsi="Times New Roman" w:cs="Times New Roman"/>
          <w:sz w:val="24"/>
          <w:szCs w:val="24"/>
        </w:rPr>
        <w:t>produkcyjno</w:t>
      </w:r>
      <w:proofErr w:type="spellEnd"/>
      <w:r>
        <w:rPr>
          <w:rFonts w:ascii="Times New Roman" w:hAnsi="Times New Roman" w:cs="Times New Roman"/>
          <w:sz w:val="24"/>
          <w:szCs w:val="24"/>
        </w:rPr>
        <w:t xml:space="preserve"> – usługowych. </w:t>
      </w:r>
    </w:p>
    <w:p w14:paraId="75A5962C" w14:textId="77777777" w:rsidR="00CF0D3C" w:rsidRDefault="00CF0D3C" w:rsidP="00CF0D3C">
      <w:pPr>
        <w:spacing w:after="0" w:line="240" w:lineRule="auto"/>
        <w:ind w:firstLine="708"/>
        <w:jc w:val="both"/>
        <w:rPr>
          <w:rFonts w:ascii="Times New Roman" w:hAnsi="Times New Roman" w:cs="Times New Roman"/>
          <w:sz w:val="24"/>
          <w:szCs w:val="24"/>
        </w:rPr>
      </w:pPr>
      <w:bookmarkStart w:id="5" w:name="_Hlk149892320"/>
      <w:r>
        <w:rPr>
          <w:rFonts w:ascii="Times New Roman" w:hAnsi="Times New Roman" w:cs="Times New Roman"/>
          <w:sz w:val="24"/>
          <w:szCs w:val="24"/>
        </w:rPr>
        <w:t xml:space="preserve">Przedsięwzięcie będzie polegało na budowie zespołu budynków usługowo – handlowych wraz z układem drogowym i niezbędną infrastrukturą techniczną na działkach 5593, 5636, 2446/4, 2444/1, 2443/4 w Czechowicach-Dziedzicach. </w:t>
      </w:r>
    </w:p>
    <w:p w14:paraId="6C7F0F4A"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ramach inwestycji planowana jest budowa 3 hal wystawienniczych i 2 hal warsztatowych o łącznej powierzchni ok. 4 600 m</w:t>
      </w:r>
      <w:r>
        <w:rPr>
          <w:rFonts w:ascii="Times New Roman" w:hAnsi="Times New Roman" w:cs="Times New Roman"/>
          <w:sz w:val="24"/>
          <w:szCs w:val="24"/>
          <w:vertAlign w:val="superscript"/>
        </w:rPr>
        <w:t>2</w:t>
      </w:r>
      <w:r>
        <w:rPr>
          <w:rFonts w:ascii="Times New Roman" w:hAnsi="Times New Roman" w:cs="Times New Roman"/>
          <w:sz w:val="24"/>
          <w:szCs w:val="24"/>
        </w:rPr>
        <w:t>. Powierzchnia terenów utwardzonych wyniesie ok. 5 699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Wjazd na teren przedsięwzięcia nie zmieni się w stosunku do obecnej organizacji ruchu na tym terenie, tj. odbywać się będzie z ul. </w:t>
      </w:r>
      <w:proofErr w:type="spellStart"/>
      <w:r>
        <w:rPr>
          <w:rFonts w:ascii="Times New Roman" w:hAnsi="Times New Roman" w:cs="Times New Roman"/>
          <w:sz w:val="24"/>
          <w:szCs w:val="24"/>
        </w:rPr>
        <w:t>Świerkowickiej</w:t>
      </w:r>
      <w:proofErr w:type="spellEnd"/>
      <w:r>
        <w:rPr>
          <w:rFonts w:ascii="Times New Roman" w:hAnsi="Times New Roman" w:cs="Times New Roman"/>
          <w:sz w:val="24"/>
          <w:szCs w:val="24"/>
        </w:rPr>
        <w:t xml:space="preserve">. Budynki zostaną wyposażone m. in. w instalacje: wodociągową, kanalizacyjną, CO, CWU, kanalizacji deszczowej (wyposażonej w separator substancji ropopochodnych), wentylacyjną. </w:t>
      </w:r>
    </w:p>
    <w:bookmarkEnd w:id="5"/>
    <w:p w14:paraId="617A8D15"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Teren przedsięwzięcia jest obecnie niezabudowany. Powierzchnię większości działek stanowią nieużytki rolne. Od strony północnej sąsiaduje z terenami zabudowy przemysłowej i usługowej oraz ul. </w:t>
      </w:r>
      <w:proofErr w:type="spellStart"/>
      <w:r>
        <w:rPr>
          <w:rFonts w:ascii="Times New Roman" w:hAnsi="Times New Roman" w:cs="Times New Roman"/>
          <w:sz w:val="24"/>
          <w:szCs w:val="24"/>
        </w:rPr>
        <w:t>Świerkowicką</w:t>
      </w:r>
      <w:proofErr w:type="spellEnd"/>
      <w:r>
        <w:rPr>
          <w:rFonts w:ascii="Times New Roman" w:hAnsi="Times New Roman" w:cs="Times New Roman"/>
          <w:sz w:val="24"/>
          <w:szCs w:val="24"/>
        </w:rPr>
        <w:t xml:space="preserve">, za którą znajdują się tereny przemysłowo-usługowe. Od strony południowej teren sąsiaduje z terenami lasów i terenami zieleni nieurządzonej. W kierunku południowym od terenu inwestycji znajduje się ciek wodny </w:t>
      </w:r>
      <w:proofErr w:type="spellStart"/>
      <w:r>
        <w:rPr>
          <w:rFonts w:ascii="Times New Roman" w:hAnsi="Times New Roman" w:cs="Times New Roman"/>
          <w:sz w:val="24"/>
          <w:szCs w:val="24"/>
        </w:rPr>
        <w:t>Świerkówka</w:t>
      </w:r>
      <w:proofErr w:type="spellEnd"/>
      <w:r>
        <w:rPr>
          <w:rFonts w:ascii="Times New Roman" w:hAnsi="Times New Roman" w:cs="Times New Roman"/>
          <w:sz w:val="24"/>
          <w:szCs w:val="24"/>
        </w:rPr>
        <w:t xml:space="preserve"> oraz zbiorniki wodne. Od strony wschodniej znajduje się ul. Warszawska (DK1). Na zachód od granic terenu inwestycji znajdują się tereny zabudowy mieszkaniowe, ciek wodny w otoczeniu </w:t>
      </w:r>
      <w:proofErr w:type="spellStart"/>
      <w:r>
        <w:rPr>
          <w:rFonts w:ascii="Times New Roman" w:hAnsi="Times New Roman" w:cs="Times New Roman"/>
          <w:sz w:val="24"/>
          <w:szCs w:val="24"/>
        </w:rPr>
        <w:t>zadrzewień</w:t>
      </w:r>
      <w:proofErr w:type="spellEnd"/>
      <w:r>
        <w:rPr>
          <w:rFonts w:ascii="Times New Roman" w:hAnsi="Times New Roman" w:cs="Times New Roman"/>
          <w:sz w:val="24"/>
          <w:szCs w:val="24"/>
        </w:rPr>
        <w:t xml:space="preserve">, którego wody zasilają staw położony w kierunku południowym. </w:t>
      </w:r>
    </w:p>
    <w:p w14:paraId="35833A91"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Realizacja i eksploatacja planowanego przedsięwzięcia, z uwagi na jego rodzaj, lokalizację i przyjęte rozwiązania, opisane niżej, nie będą źródłem znaczącego oddziaływania na elementy środowiska. </w:t>
      </w:r>
    </w:p>
    <w:p w14:paraId="066AA1A6"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planowanych halach wystawienniczych prowadzona będzie działalność z zakresu sprzedaży akcesoriów i usług motoryzacyjnych. W pomieszczeniach warsztatowych prowadzone będą prace serwisowe w pojazdach z wykorzystaniem elektronarzędzi oraz narzędzi pneumatycznych. Planowana działalność nie będzie związana ze zorganizowaną emisją zanieczyszczeń do powietrza. Jedynymi źródłami emisji będą kotły zasilane gazem LPG. Źródłami emisji niezorganizowanej będą pojazdy poruszające się po terenie inwestycji. Gospodarka odpadami prowadzona będzie zgodnie z obowiązującymi w tym zakresie przepisami prawa. </w:t>
      </w:r>
    </w:p>
    <w:p w14:paraId="43C81008"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etapie eksploatacji będą powstawały m. in. odpady:</w:t>
      </w:r>
    </w:p>
    <w:p w14:paraId="6D1BDB9E"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odpady powstające w procesie utrzymania obiektów wystawienniczych;</w:t>
      </w:r>
    </w:p>
    <w:p w14:paraId="60C53EFF"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odpady powstające w wyniku usług warsztatów samochodowych;</w:t>
      </w:r>
    </w:p>
    <w:p w14:paraId="0A0EAD8F"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odpady, których wytwarzanie nie jest bezpośrednio związane z pracą, utrzymaniem obiektów. Wszystkie odpady będą magazynowane selektywnie w wyznaczonych miejscach a następnie będą odbierane przez podmioty posiadające odpowiednie zezwolenia na gospodarowanie poszczególnymi odpadami.   </w:t>
      </w:r>
    </w:p>
    <w:p w14:paraId="7024F028"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terenie przedsięwzięcia brak znaczących źródeł hałasu. Źródłami hałasu będą głównie operacje związane z ruchem pojazdów – transportem i logistyką oraz centrale </w:t>
      </w:r>
      <w:proofErr w:type="spellStart"/>
      <w:r>
        <w:rPr>
          <w:rFonts w:ascii="Times New Roman" w:hAnsi="Times New Roman" w:cs="Times New Roman"/>
          <w:sz w:val="24"/>
          <w:szCs w:val="24"/>
        </w:rPr>
        <w:t>wentylacyjno</w:t>
      </w:r>
      <w:proofErr w:type="spellEnd"/>
      <w:r>
        <w:rPr>
          <w:rFonts w:ascii="Times New Roman" w:hAnsi="Times New Roman" w:cs="Times New Roman"/>
          <w:sz w:val="24"/>
          <w:szCs w:val="24"/>
        </w:rPr>
        <w:t xml:space="preserve"> – klimatyzacyjne (łącznie 5 central – po 1 na budynek, o poziomie mocy akustycznej nie większym niż 78,5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xml:space="preserve">). Prace będą prowadzone wyłącznie w porze dziennej. Biorąc pod uwagę wielkość i rozmieszczenie poszczególnych hal, rodzaj planowanej działalności oraz planowane źródła hałasu, na podstawie przedstawionej analizy akustycznej  stwierdzono, że przedsięwzięcie nie będzie ponadnormatywnie oddziaływać na klimat akustyczny terenów chronionych. </w:t>
      </w:r>
    </w:p>
    <w:p w14:paraId="541E2AFC"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Zgodnie z art. 75 ust. 1 ustawy z dnia 27 kwietnia 2001 r. Prawo ochrony środowiska (Dz. U. z 2022 r., poz. 2556), w trakcie prac budowlanych inwestor realizujący przedsięwzięcie jest obowiązany uwzględnić ochronę środowiska na obszarze prowadzenia prac, a w szczególności ochronę gleby, zieleni, naturalnego ukształtowania terenu i stosunków wodnych. </w:t>
      </w:r>
    </w:p>
    <w:p w14:paraId="2463FA83"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Dla realizacji przedsięwzięcia będzie wymagana wycinka 8 drzew. Zaplanowano pozostawienie pasa terenu nieprzekształconego w południowej i południowo-zachodniej części terenu przedsięwzięcia w celu zabezpieczenia drzew i krzewów przed ewentualnymi uszkodzeniami. Dodatkowo zaproponowano, że w przypadku, gdy pozostawienie strefy nieprzekształconej nie spełni swojej roli, zostanie wydzielony obszar o obrysie o 1 m większym niż zasięg koron drzew, który zostanie tymczasowo ogrodzony. </w:t>
      </w:r>
    </w:p>
    <w:p w14:paraId="2A8E3BD3"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Przedsięwzięcie nie ingeruje w koryta cieków wodnych sąsiadujących z terenem inwestycji. Podczas prac budowlanych, zaplecze budowy zostanie zlokalizowane w północnej części terenu przedsięwzięcia, w oddaleniu od cieków i stawów wodnych. </w:t>
      </w:r>
    </w:p>
    <w:p w14:paraId="2D99C507"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etapie eksploatacji przedsięwzięcia będą powstawały ścieki bytowe, które będą oczyszczane na oczyszczalni biologicznej oraz wody opadowe i roztopowe, które po podczyszczeniu w separatorze będą łącznie retencjonowane w jednym zbiorniku retencyjnym i odprowadzane jednym wylotem, jako mieszanina oczyszczonych ścieków bytowych, wód opadowych i roztopowych do cieku </w:t>
      </w:r>
      <w:proofErr w:type="spellStart"/>
      <w:r>
        <w:rPr>
          <w:rFonts w:ascii="Times New Roman" w:hAnsi="Times New Roman" w:cs="Times New Roman"/>
          <w:sz w:val="24"/>
          <w:szCs w:val="24"/>
        </w:rPr>
        <w:t>Świerkówka</w:t>
      </w:r>
      <w:proofErr w:type="spellEnd"/>
      <w:r>
        <w:rPr>
          <w:rFonts w:ascii="Times New Roman" w:hAnsi="Times New Roman" w:cs="Times New Roman"/>
          <w:sz w:val="24"/>
          <w:szCs w:val="24"/>
        </w:rPr>
        <w:t xml:space="preserve">. W związku z planowanym odprowadzaniem ścieków bytowych, wód opadowych i roztopowych inwestor wystąpi niezwłocznie o uzyskanie pozwolenia wodnoprawnego na wykonanie urządzenia wodnego oraz odprowadzenia w/w mieszaniny ścieków. </w:t>
      </w:r>
    </w:p>
    <w:p w14:paraId="7F2859EF"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terenie inwestycji nie stwierdzono występowania chronionych gatunków zwierząt. Należy podkreślić, że Wykonawca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 </w:t>
      </w:r>
    </w:p>
    <w:p w14:paraId="4A0F0F19"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Teren budowy zostanie ogrodzony, przed rozpoczęciem prac, w celu zabezpieczenia przed penetracją przez zwierzęta ogrodzeniem o wysokości 1,5 m. Dodatkowo od strony południowej i południowowschodniej teren inwestycji zostanie zabezpieczony ogrodzeniem ochronnym przed dostępem zwierząt. </w:t>
      </w:r>
    </w:p>
    <w:p w14:paraId="3EC313DD"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Przedsięwzięcie realizowane będzie poza granicami form ochrony przyrody o których mowa w art. 6 ust. 1 ustawy z dnia 16 kwietnia 2004 r. o ochronie przyrody (Dz. U. z 2022 r. poz. 916), w tym poza granicami obszarów Natura 2000 oraz poza zasięgiem korytarzy ekologicznych. Najbliżej położonym obszarem Natura 2000 jest ostoja Dolina Górnej Wisły PLB240001 w odległości ok. 3,9 km. Mając na uwadze przedmioty ochrony ww. obszaru wymienione w Standardowym Formularzu Danych dla tego obszaru i zakres przedsięwzięcia należy wykluczyć możliwość negatywnego wpływu na te siedliska i gatunki oraz inne objęte ochroną w ramach sieci obszarów Natura 2000. 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PLB240001;https://www.gov.pl/web/rdos-katowice/dolina-gornej-wislyplb240001, zmienione Zarządzeniem Regionalnego Dyrektora Ochrony Środowiska w Katowicach z dnia 7 grudnia 2022 r. zmieniającym zarządzenie z dnia 31 grudnia 2013 r. w sprawie ustanowienia planu zadań ochronnych dla obszaru Natura 2000 Dolina Górnej Wisły PLB240001]. W związku z nadchodzącą ekspiracją powyższego planu zadań ochronnych, w dniu 25 stycznia 2023 r. </w:t>
      </w:r>
      <w:r>
        <w:rPr>
          <w:rFonts w:ascii="Times New Roman" w:hAnsi="Times New Roman" w:cs="Times New Roman"/>
          <w:sz w:val="24"/>
          <w:szCs w:val="24"/>
        </w:rPr>
        <w:lastRenderedPageBreak/>
        <w:t xml:space="preserve">Regionalny Dyrektor Ochrony Środowiska w Katowicach przystąpił do sporządzenia nowego planu zadań ochronnych dla tego obszaru. Przedmiotowa inwestycja nie będzie źródłem zidentyfikowanych zagrożeń dla przedmiotów ochrony, nie wpłynie na możliwość osiągnięcia celów działań ochronnych, ani nie wpłynie na realizację zaplanowanych działań ochronnych. </w:t>
      </w:r>
    </w:p>
    <w:p w14:paraId="5CDDE0B2"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Ze względu na znaczną odległość inwestycji od granicy Państwa (ok. 36 km), nie będą występowały oddziaływania transgraniczne. </w:t>
      </w:r>
    </w:p>
    <w:p w14:paraId="4701FD95" w14:textId="77777777" w:rsidR="00CF0D3C" w:rsidRDefault="00CF0D3C" w:rsidP="00CF0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Uwzględniając rodzaj i charakterystykę przedsięwzięcia, usytuowanie poza terenami wymagającymi specjalnej ochrony oraz przewidywane oddziaływania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miejscowego planu zagospodarowania przestrzennego orzeczono o braku konieczności przeprowadzenia oceny oddziaływania na środowisko dla w/w przedsięwzięcia. </w:t>
      </w:r>
    </w:p>
    <w:p w14:paraId="326A0CB4" w14:textId="77777777" w:rsidR="00CF0D3C" w:rsidRDefault="00CF0D3C" w:rsidP="00CF0D3C">
      <w:pPr>
        <w:spacing w:after="0" w:line="240" w:lineRule="auto"/>
        <w:rPr>
          <w:rFonts w:ascii="Times New Roman" w:eastAsia="Times New Roman" w:hAnsi="Times New Roman" w:cs="Times New Roman"/>
          <w:b/>
          <w:sz w:val="24"/>
          <w:szCs w:val="24"/>
          <w:lang w:eastAsia="pl-PL"/>
        </w:rPr>
      </w:pPr>
    </w:p>
    <w:p w14:paraId="29762B7C" w14:textId="77777777" w:rsidR="00CF0D3C" w:rsidRDefault="00CF0D3C" w:rsidP="00CF0D3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 o u c z e n i e</w:t>
      </w:r>
    </w:p>
    <w:p w14:paraId="356F0293"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7EC282A9" w14:textId="77777777" w:rsidR="00CF0D3C" w:rsidRDefault="00CF0D3C" w:rsidP="00CF0D3C">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071B959E" w14:textId="77777777" w:rsidR="00CF0D3C" w:rsidRDefault="00CF0D3C" w:rsidP="00CF0D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48478A91"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7B9BB10B"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1EE3E111" w14:textId="01D8B7AF"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ab/>
      </w:r>
      <w:r w:rsidRPr="00CF0D3C">
        <w:rPr>
          <w:rFonts w:ascii="Times New Roman" w:eastAsia="Times New Roman" w:hAnsi="Times New Roman" w:cs="Times New Roman"/>
          <w:b/>
          <w:bCs/>
          <w:sz w:val="24"/>
          <w:szCs w:val="24"/>
          <w:lang w:eastAsia="pl-PL"/>
        </w:rPr>
        <w:t>B U R M I S T R Z</w:t>
      </w:r>
    </w:p>
    <w:p w14:paraId="38DD60D5" w14:textId="77777777"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p>
    <w:p w14:paraId="52C343FC" w14:textId="5B31A26B"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r w:rsidRPr="00CF0D3C">
        <w:rPr>
          <w:rFonts w:ascii="Times New Roman" w:eastAsia="Times New Roman" w:hAnsi="Times New Roman" w:cs="Times New Roman"/>
          <w:b/>
          <w:bCs/>
          <w:sz w:val="24"/>
          <w:szCs w:val="24"/>
          <w:lang w:eastAsia="pl-PL"/>
        </w:rPr>
        <w:tab/>
        <w:t xml:space="preserve">  Marian Błachut</w:t>
      </w:r>
    </w:p>
    <w:p w14:paraId="273E1C93"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14DAED40"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2DCC6C6B"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1668193E"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329D273B"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1F6D5C1"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0573265B"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2D933159"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02D8F755"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8951CBE"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6B7C8CF3"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243834A6"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1B488D36"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495E2057"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3B0B8DA3"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45456C7F"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13602C84"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34FE6F3"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3B5BE8E5"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0027341" w14:textId="77777777" w:rsidR="00CF0D3C" w:rsidRDefault="00CF0D3C" w:rsidP="00CF0D3C">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Otrzymują:</w:t>
      </w:r>
    </w:p>
    <w:p w14:paraId="090C6B32" w14:textId="77777777" w:rsidR="00CF0D3C" w:rsidRDefault="00CF0D3C" w:rsidP="00CF0D3C">
      <w:pPr>
        <w:numPr>
          <w:ilvl w:val="0"/>
          <w:numId w:val="12"/>
        </w:numPr>
        <w:spacing w:after="0" w:line="240" w:lineRule="auto"/>
        <w:contextualSpacing/>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Strony postępowania wg rozdzielnika;</w:t>
      </w:r>
    </w:p>
    <w:p w14:paraId="3C7903D4" w14:textId="77777777" w:rsidR="00CF0D3C" w:rsidRDefault="00CF0D3C" w:rsidP="00CF0D3C">
      <w:pPr>
        <w:numPr>
          <w:ilvl w:val="0"/>
          <w:numId w:val="12"/>
        </w:numPr>
        <w:spacing w:after="0" w:line="240" w:lineRule="auto"/>
        <w:contextualSpacing/>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w:t>
      </w:r>
      <w:proofErr w:type="spellStart"/>
      <w:r>
        <w:rPr>
          <w:rFonts w:ascii="Times New Roman" w:eastAsia="Times New Roman" w:hAnsi="Times New Roman" w:cs="Times New Roman"/>
          <w:sz w:val="18"/>
          <w:szCs w:val="18"/>
          <w:lang w:eastAsia="pl-PL"/>
        </w:rPr>
        <w:t>ew</w:t>
      </w:r>
      <w:proofErr w:type="spellEnd"/>
      <w:r>
        <w:rPr>
          <w:rFonts w:ascii="Times New Roman" w:eastAsia="Times New Roman" w:hAnsi="Times New Roman" w:cs="Times New Roman"/>
          <w:sz w:val="18"/>
          <w:szCs w:val="18"/>
          <w:lang w:eastAsia="pl-PL"/>
        </w:rPr>
        <w:t>/U. Faryna.</w:t>
      </w:r>
    </w:p>
    <w:p w14:paraId="0994AB5E" w14:textId="77777777" w:rsidR="00CF0D3C" w:rsidRDefault="00CF0D3C" w:rsidP="00CF0D3C">
      <w:pPr>
        <w:spacing w:after="0" w:line="240" w:lineRule="auto"/>
        <w:rPr>
          <w:rFonts w:ascii="Times New Roman" w:eastAsia="Times New Roman" w:hAnsi="Times New Roman" w:cs="Times New Roman"/>
          <w:b/>
          <w:sz w:val="24"/>
          <w:szCs w:val="24"/>
          <w:lang w:eastAsia="pl-PL"/>
        </w:rPr>
      </w:pPr>
    </w:p>
    <w:p w14:paraId="277EF656" w14:textId="77777777" w:rsidR="00CF0D3C" w:rsidRDefault="00CF0D3C" w:rsidP="00CF0D3C">
      <w:pPr>
        <w:spacing w:after="0" w:line="240" w:lineRule="auto"/>
        <w:jc w:val="center"/>
        <w:rPr>
          <w:rFonts w:ascii="Times New Roman" w:hAnsi="Times New Roman" w:cs="Times New Roman"/>
          <w:sz w:val="18"/>
          <w:szCs w:val="18"/>
        </w:rPr>
      </w:pPr>
      <w:r>
        <w:rPr>
          <w:rFonts w:ascii="Times New Roman" w:eastAsia="Times New Roman" w:hAnsi="Times New Roman" w:cs="Times New Roman"/>
          <w:b/>
          <w:sz w:val="24"/>
          <w:szCs w:val="24"/>
          <w:lang w:eastAsia="pl-PL"/>
        </w:rPr>
        <w:t>Załącznik do decyzji nr OŚ.6220.49.2022 z dnia 29 listopada 2023 r.</w:t>
      </w:r>
    </w:p>
    <w:p w14:paraId="4CBD1C21" w14:textId="77777777" w:rsidR="00CF0D3C" w:rsidRDefault="00CF0D3C" w:rsidP="00CF0D3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Charakterystyka  przedsięwzięcia</w:t>
      </w:r>
    </w:p>
    <w:p w14:paraId="0DED047E" w14:textId="77777777" w:rsidR="00CF0D3C" w:rsidRDefault="00CF0D3C" w:rsidP="00CF0D3C">
      <w:pPr>
        <w:spacing w:after="0" w:line="240" w:lineRule="auto"/>
        <w:rPr>
          <w:rFonts w:ascii="Times New Roman" w:eastAsia="Times New Roman" w:hAnsi="Times New Roman" w:cs="Times New Roman"/>
          <w:b/>
          <w:sz w:val="24"/>
          <w:szCs w:val="24"/>
          <w:lang w:eastAsia="pl-PL"/>
        </w:rPr>
      </w:pPr>
    </w:p>
    <w:p w14:paraId="58D21BD5" w14:textId="77777777" w:rsidR="00CF0D3C" w:rsidRDefault="00CF0D3C" w:rsidP="00CF0D3C">
      <w:pPr>
        <w:spacing w:after="0" w:line="240" w:lineRule="auto"/>
        <w:ind w:left="-284"/>
        <w:jc w:val="center"/>
        <w:rPr>
          <w:rFonts w:ascii="Times New Roman" w:eastAsia="Times New Roman" w:hAnsi="Times New Roman" w:cs="Times New Roman"/>
          <w:b/>
          <w:sz w:val="24"/>
          <w:szCs w:val="24"/>
          <w:lang w:eastAsia="pl-PL"/>
        </w:rPr>
      </w:pPr>
    </w:p>
    <w:p w14:paraId="0F828DDA" w14:textId="77777777" w:rsidR="00CF0D3C" w:rsidRDefault="00CF0D3C" w:rsidP="00CF0D3C">
      <w:pPr>
        <w:pStyle w:val="Akapitzlist"/>
        <w:numPr>
          <w:ilvl w:val="0"/>
          <w:numId w:val="13"/>
        </w:numPr>
        <w:spacing w:after="0" w:line="240" w:lineRule="auto"/>
        <w:ind w:left="-284" w:firstLine="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Nazwa przedsięwzięcia: </w:t>
      </w:r>
      <w:bookmarkStart w:id="6" w:name="_Hlk151102663"/>
      <w:bookmarkStart w:id="7" w:name="_Hlk78874773"/>
      <w:r>
        <w:rPr>
          <w:rFonts w:ascii="Times New Roman" w:hAnsi="Times New Roman" w:cs="Times New Roman"/>
          <w:b/>
          <w:sz w:val="24"/>
          <w:szCs w:val="24"/>
        </w:rPr>
        <w:t>„Budowa zespołu budynków usługowo-handlowych wraz z układem drogowym i niezbędną infrastrukturą techniczną na działkach nr 5593, 5636, 2446/4, 2444/1, 2443/4 w Czechowicach-Dziedzicach”</w:t>
      </w:r>
      <w:r>
        <w:rPr>
          <w:rFonts w:ascii="Times New Roman" w:hAnsi="Times New Roman" w:cs="Times New Roman"/>
          <w:b/>
          <w:bCs/>
          <w:sz w:val="24"/>
          <w:szCs w:val="24"/>
        </w:rPr>
        <w:t xml:space="preserve"> </w:t>
      </w:r>
      <w:bookmarkEnd w:id="6"/>
    </w:p>
    <w:p w14:paraId="1E88A503" w14:textId="77777777" w:rsidR="00CF0D3C" w:rsidRDefault="00CF0D3C" w:rsidP="00CF0D3C">
      <w:pPr>
        <w:pStyle w:val="Akapitzlist"/>
        <w:spacing w:after="0" w:line="240" w:lineRule="auto"/>
        <w:ind w:left="-284"/>
        <w:rPr>
          <w:rFonts w:ascii="Times New Roman" w:eastAsia="Times New Roman" w:hAnsi="Times New Roman" w:cs="Times New Roman"/>
          <w:b/>
          <w:sz w:val="24"/>
          <w:szCs w:val="24"/>
          <w:lang w:eastAsia="pl-PL"/>
        </w:rPr>
      </w:pPr>
    </w:p>
    <w:bookmarkEnd w:id="7"/>
    <w:p w14:paraId="7B2F1C22" w14:textId="77777777" w:rsidR="00CF0D3C" w:rsidRDefault="00CF0D3C" w:rsidP="00CF0D3C">
      <w:pPr>
        <w:pStyle w:val="Akapitzlist"/>
        <w:numPr>
          <w:ilvl w:val="0"/>
          <w:numId w:val="13"/>
        </w:numPr>
        <w:spacing w:after="0" w:line="240" w:lineRule="auto"/>
        <w:ind w:left="-284" w:firstLine="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Inwestor:</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PROSPERPRO Sp. z o.o., ul. Wilkowska 968, 43-378 Rybarzowice</w:t>
      </w:r>
      <w:r>
        <w:rPr>
          <w:rFonts w:ascii="Times New Roman" w:eastAsia="Times New Roman" w:hAnsi="Times New Roman" w:cs="Times New Roman"/>
          <w:sz w:val="24"/>
          <w:szCs w:val="24"/>
          <w:lang w:eastAsia="pl-PL"/>
        </w:rPr>
        <w:t>;</w:t>
      </w:r>
    </w:p>
    <w:p w14:paraId="59573F75" w14:textId="77777777" w:rsidR="00CF0D3C" w:rsidRDefault="00CF0D3C" w:rsidP="00CF0D3C">
      <w:pPr>
        <w:spacing w:after="0" w:line="240" w:lineRule="auto"/>
        <w:ind w:left="-284"/>
        <w:jc w:val="both"/>
        <w:rPr>
          <w:rFonts w:ascii="Times New Roman" w:eastAsia="Times New Roman" w:hAnsi="Times New Roman" w:cs="Times New Roman"/>
          <w:bCs/>
          <w:sz w:val="24"/>
          <w:szCs w:val="24"/>
          <w:lang w:eastAsia="pl-PL"/>
        </w:rPr>
      </w:pPr>
    </w:p>
    <w:p w14:paraId="032A5622" w14:textId="77777777" w:rsidR="00CF0D3C" w:rsidRDefault="00CF0D3C" w:rsidP="00CF0D3C">
      <w:pPr>
        <w:pStyle w:val="Akapitzlist"/>
        <w:numPr>
          <w:ilvl w:val="0"/>
          <w:numId w:val="13"/>
        </w:numPr>
        <w:ind w:left="-284" w:firstLine="0"/>
        <w:rPr>
          <w:rFonts w:ascii="Times New Roman" w:hAnsi="Times New Roman" w:cs="Times New Roman"/>
          <w:bCs/>
          <w:sz w:val="24"/>
          <w:szCs w:val="24"/>
        </w:rPr>
      </w:pPr>
      <w:r>
        <w:rPr>
          <w:rFonts w:ascii="Times New Roman" w:eastAsia="Times New Roman" w:hAnsi="Times New Roman" w:cs="Times New Roman"/>
          <w:b/>
          <w:sz w:val="24"/>
          <w:szCs w:val="24"/>
          <w:lang w:eastAsia="pl-PL"/>
        </w:rPr>
        <w:t>Lokalizacja przedsięwzięcia</w:t>
      </w:r>
      <w:r>
        <w:rPr>
          <w:rFonts w:ascii="Times New Roman" w:eastAsia="Times New Roman" w:hAnsi="Times New Roman" w:cs="Times New Roman"/>
          <w:sz w:val="24"/>
          <w:szCs w:val="24"/>
          <w:lang w:eastAsia="pl-PL"/>
        </w:rPr>
        <w:t xml:space="preserve">: Czechowice-Dziedzice, ul. </w:t>
      </w:r>
      <w:proofErr w:type="spellStart"/>
      <w:r>
        <w:rPr>
          <w:rFonts w:ascii="Times New Roman" w:eastAsia="Times New Roman" w:hAnsi="Times New Roman" w:cs="Times New Roman"/>
          <w:sz w:val="24"/>
          <w:szCs w:val="24"/>
          <w:lang w:eastAsia="pl-PL"/>
        </w:rPr>
        <w:t>Świerkowicka</w:t>
      </w:r>
      <w:proofErr w:type="spellEnd"/>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 xml:space="preserve">działki nr </w:t>
      </w:r>
      <w:r>
        <w:rPr>
          <w:rFonts w:ascii="Times New Roman" w:hAnsi="Times New Roman" w:cs="Times New Roman"/>
          <w:bCs/>
          <w:sz w:val="24"/>
          <w:szCs w:val="24"/>
        </w:rPr>
        <w:t xml:space="preserve">5593, 5636, 2446/4, 2444/1, 2443/4  </w:t>
      </w:r>
    </w:p>
    <w:p w14:paraId="0A36F5AD" w14:textId="77777777" w:rsidR="00CF0D3C" w:rsidRDefault="00CF0D3C" w:rsidP="00CF0D3C">
      <w:pPr>
        <w:pStyle w:val="Akapitzlist"/>
        <w:ind w:left="-284"/>
        <w:rPr>
          <w:rFonts w:ascii="Times New Roman" w:hAnsi="Times New Roman" w:cs="Times New Roman"/>
          <w:sz w:val="24"/>
          <w:szCs w:val="24"/>
        </w:rPr>
      </w:pPr>
    </w:p>
    <w:p w14:paraId="797B9E7A" w14:textId="77777777" w:rsidR="00CF0D3C" w:rsidRDefault="00CF0D3C" w:rsidP="00CF0D3C">
      <w:pPr>
        <w:pStyle w:val="Akapitzlist"/>
        <w:numPr>
          <w:ilvl w:val="0"/>
          <w:numId w:val="13"/>
        </w:numPr>
        <w:spacing w:after="0" w:line="240" w:lineRule="auto"/>
        <w:ind w:left="-284" w:firstLine="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Skala przedsięwzięcia</w:t>
      </w:r>
      <w:r>
        <w:rPr>
          <w:rFonts w:ascii="Times New Roman" w:eastAsia="Times New Roman" w:hAnsi="Times New Roman" w:cs="Times New Roman"/>
          <w:sz w:val="24"/>
          <w:szCs w:val="24"/>
          <w:lang w:eastAsia="pl-PL"/>
        </w:rPr>
        <w:t>:</w:t>
      </w:r>
    </w:p>
    <w:p w14:paraId="167B9ABC"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Przedsięwzięcie będzie polegało na budowie zespołu budynków usługowo – handlowych wraz z układem drogowym i niezbędną infrastrukturą techniczną na działkach 5593, 5636, 2446/4, 2444/1, 2443/4 w Czechowicach-Dziedzicach. </w:t>
      </w:r>
    </w:p>
    <w:p w14:paraId="1EEBE28F" w14:textId="77777777" w:rsidR="00CF0D3C" w:rsidRDefault="00CF0D3C" w:rsidP="00CF0D3C">
      <w:pPr>
        <w:pStyle w:val="Akapitzlist"/>
        <w:spacing w:after="0" w:line="240" w:lineRule="auto"/>
        <w:ind w:left="-284"/>
        <w:jc w:val="both"/>
        <w:rPr>
          <w:rFonts w:ascii="Times New Roman" w:eastAsia="Times New Roman" w:hAnsi="Times New Roman" w:cs="Times New Roman"/>
          <w:bCs/>
          <w:sz w:val="24"/>
          <w:szCs w:val="24"/>
          <w:lang w:eastAsia="pl-PL"/>
        </w:rPr>
      </w:pPr>
    </w:p>
    <w:p w14:paraId="5A5F4DA2" w14:textId="77777777" w:rsidR="00CF0D3C" w:rsidRDefault="00CF0D3C" w:rsidP="00CF0D3C">
      <w:pPr>
        <w:pStyle w:val="Akapitzlist"/>
        <w:numPr>
          <w:ilvl w:val="0"/>
          <w:numId w:val="13"/>
        </w:numPr>
        <w:spacing w:after="0" w:line="240" w:lineRule="auto"/>
        <w:ind w:left="-284" w:firstLine="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t>Zakres przedsięwzięcia</w:t>
      </w:r>
      <w:r>
        <w:rPr>
          <w:rFonts w:ascii="Times New Roman" w:eastAsia="Times New Roman" w:hAnsi="Times New Roman" w:cs="Times New Roman"/>
          <w:sz w:val="24"/>
          <w:szCs w:val="24"/>
          <w:lang w:eastAsia="pl-PL"/>
        </w:rPr>
        <w:t>:</w:t>
      </w:r>
    </w:p>
    <w:p w14:paraId="153216D9"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 ramach inwestycji planowana jest budowa 3 hal wystawienniczych i 2 hal warsztatowych o łącznej powierzchni ok. 4 600 m</w:t>
      </w:r>
      <w:r>
        <w:rPr>
          <w:rFonts w:ascii="Times New Roman" w:hAnsi="Times New Roman" w:cs="Times New Roman"/>
          <w:sz w:val="24"/>
          <w:szCs w:val="24"/>
          <w:vertAlign w:val="superscript"/>
        </w:rPr>
        <w:t>2</w:t>
      </w:r>
      <w:r>
        <w:rPr>
          <w:rFonts w:ascii="Times New Roman" w:hAnsi="Times New Roman" w:cs="Times New Roman"/>
          <w:sz w:val="24"/>
          <w:szCs w:val="24"/>
        </w:rPr>
        <w:t>. Powierzchnia terenów utwardzonych wyniesie ok. 5 699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Wjazd na teren przedsięwzięcia nie zmieni się w stosunku do obecnej organizacji ruchu na tym terenie, tj. odbywać się będzie z ul. </w:t>
      </w:r>
      <w:proofErr w:type="spellStart"/>
      <w:r>
        <w:rPr>
          <w:rFonts w:ascii="Times New Roman" w:hAnsi="Times New Roman" w:cs="Times New Roman"/>
          <w:sz w:val="24"/>
          <w:szCs w:val="24"/>
        </w:rPr>
        <w:t>Świerkowickiej</w:t>
      </w:r>
      <w:proofErr w:type="spellEnd"/>
      <w:r>
        <w:rPr>
          <w:rFonts w:ascii="Times New Roman" w:hAnsi="Times New Roman" w:cs="Times New Roman"/>
          <w:sz w:val="24"/>
          <w:szCs w:val="24"/>
        </w:rPr>
        <w:t xml:space="preserve">. Budynki zostaną wyposażone m. in. w instalacje: wodociągową, kanalizacyjną, CO, CWU, kanalizacji deszczowej (wyposażonej w separator substancji ropopochodnych), wentylacyjną. </w:t>
      </w:r>
    </w:p>
    <w:p w14:paraId="3DA331E3" w14:textId="77777777" w:rsidR="00CF0D3C" w:rsidRDefault="00CF0D3C" w:rsidP="00CF0D3C">
      <w:pPr>
        <w:pStyle w:val="Akapitzlist"/>
        <w:tabs>
          <w:tab w:val="left" w:pos="142"/>
        </w:tabs>
        <w:spacing w:after="0" w:line="240" w:lineRule="auto"/>
        <w:ind w:left="-284"/>
        <w:jc w:val="both"/>
        <w:rPr>
          <w:rFonts w:ascii="Times New Roman" w:eastAsia="Times New Roman" w:hAnsi="Times New Roman" w:cs="Times New Roman"/>
          <w:bCs/>
          <w:sz w:val="24"/>
          <w:szCs w:val="24"/>
          <w:lang w:eastAsia="pl-PL"/>
        </w:rPr>
      </w:pPr>
    </w:p>
    <w:p w14:paraId="38BDAE01" w14:textId="77777777" w:rsidR="00CF0D3C" w:rsidRDefault="00CF0D3C" w:rsidP="00CF0D3C">
      <w:pPr>
        <w:pStyle w:val="text-justify"/>
        <w:numPr>
          <w:ilvl w:val="0"/>
          <w:numId w:val="13"/>
        </w:numPr>
        <w:spacing w:before="0" w:beforeAutospacing="0" w:after="0" w:afterAutospacing="0"/>
        <w:ind w:left="-284" w:firstLine="0"/>
        <w:jc w:val="both"/>
      </w:pPr>
      <w:r>
        <w:rPr>
          <w:b/>
        </w:rPr>
        <w:t>Gospodarka  odpadami</w:t>
      </w:r>
    </w:p>
    <w:p w14:paraId="5FC91C5A"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Na etapie eksploatacji będą powstawały m. in. odpady:</w:t>
      </w:r>
    </w:p>
    <w:p w14:paraId="4151872E"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odpady powstające w procesie utrzymania obiektów wystawienniczych;</w:t>
      </w:r>
    </w:p>
    <w:p w14:paraId="6FBBCB6C"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odpady powstające w wyniku usług warsztatów samochodowych;</w:t>
      </w:r>
    </w:p>
    <w:p w14:paraId="1277D4AA" w14:textId="77777777" w:rsidR="00CF0D3C" w:rsidRDefault="00CF0D3C" w:rsidP="00CF0D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odpady, których wytwarzanie nie jest bezpośrednio związane z pracą, utrzymaniem obiektów. Wszystkie odpady będą magazynowane selektywnie w wyznaczonych miejscach a następnie będą odbierane przez podmioty posiadające odpowiednie zezwolenia na gospodarowanie poszczególnymi odpadami.   </w:t>
      </w:r>
    </w:p>
    <w:p w14:paraId="1A263CED" w14:textId="77777777" w:rsidR="00CF0D3C" w:rsidRDefault="00CF0D3C" w:rsidP="00CF0D3C">
      <w:pPr>
        <w:pStyle w:val="text-justify"/>
        <w:spacing w:before="0" w:beforeAutospacing="0" w:after="0" w:afterAutospacing="0"/>
        <w:ind w:left="-284"/>
        <w:jc w:val="both"/>
      </w:pPr>
    </w:p>
    <w:p w14:paraId="47FC084B" w14:textId="77777777" w:rsidR="00CF0D3C" w:rsidRDefault="00CF0D3C" w:rsidP="00CF0D3C">
      <w:pPr>
        <w:pStyle w:val="text-justify"/>
        <w:numPr>
          <w:ilvl w:val="0"/>
          <w:numId w:val="13"/>
        </w:numPr>
        <w:spacing w:before="0" w:beforeAutospacing="0" w:after="0" w:afterAutospacing="0"/>
        <w:ind w:left="-284" w:firstLine="0"/>
        <w:jc w:val="both"/>
      </w:pPr>
      <w:r>
        <w:rPr>
          <w:b/>
        </w:rPr>
        <w:t>Gospodarka wodno-ściekowa</w:t>
      </w:r>
    </w:p>
    <w:p w14:paraId="2AD707EE" w14:textId="77777777" w:rsidR="00CF0D3C" w:rsidRDefault="00CF0D3C" w:rsidP="00CF0D3C">
      <w:pPr>
        <w:pStyle w:val="text-justify"/>
        <w:spacing w:before="0" w:beforeAutospacing="0" w:after="0" w:afterAutospacing="0"/>
        <w:ind w:left="-284"/>
        <w:jc w:val="both"/>
      </w:pPr>
      <w:r>
        <w:t xml:space="preserve">Na etapie eksploatacji przedsięwzięcia będą powstawały ścieki bytowe, które będą oczyszczane na oczyszczalni biologicznej oraz wody opadowe i roztopowe, które po podczyszczeniu w separatorze będą łącznie retencjonowane w jednym zbiorniku retencyjnym i odprowadzane jednym wylotem, jako mieszanina oczyszczonych ścieków bytowych, wód opadowych i roztopowych do cieku </w:t>
      </w:r>
      <w:proofErr w:type="spellStart"/>
      <w:r>
        <w:t>Świerkówka</w:t>
      </w:r>
      <w:proofErr w:type="spellEnd"/>
      <w:r>
        <w:t>.</w:t>
      </w:r>
    </w:p>
    <w:p w14:paraId="1657F168" w14:textId="77777777" w:rsidR="00CF0D3C" w:rsidRDefault="00CF0D3C" w:rsidP="00CF0D3C">
      <w:pPr>
        <w:pStyle w:val="text-justify"/>
        <w:spacing w:before="0" w:beforeAutospacing="0" w:after="0" w:afterAutospacing="0"/>
        <w:ind w:left="-284"/>
        <w:jc w:val="both"/>
      </w:pPr>
    </w:p>
    <w:p w14:paraId="46D4E23F" w14:textId="77777777" w:rsidR="00CF0D3C" w:rsidRDefault="00CF0D3C" w:rsidP="00CF0D3C">
      <w:pPr>
        <w:pStyle w:val="text-justify"/>
        <w:numPr>
          <w:ilvl w:val="0"/>
          <w:numId w:val="13"/>
        </w:numPr>
        <w:spacing w:before="0" w:beforeAutospacing="0" w:after="0" w:afterAutospacing="0"/>
        <w:ind w:left="-284" w:firstLine="0"/>
        <w:jc w:val="both"/>
      </w:pPr>
      <w:r>
        <w:rPr>
          <w:b/>
        </w:rPr>
        <w:t>Ochrona atmosfery</w:t>
      </w:r>
    </w:p>
    <w:p w14:paraId="6FF85EF4" w14:textId="77777777" w:rsidR="00CF0D3C" w:rsidRDefault="00CF0D3C" w:rsidP="00CF0D3C">
      <w:pPr>
        <w:pStyle w:val="text-justify"/>
        <w:spacing w:before="0" w:beforeAutospacing="0" w:after="0" w:afterAutospacing="0"/>
        <w:ind w:left="-284"/>
        <w:jc w:val="both"/>
      </w:pPr>
      <w:r>
        <w:t>Planowana działalność nie będzie związana ze zorganizowaną emisją zanieczyszczeń do powietrza. Jedynymi źródłami emisji będą kotły zasilane gazem LPG. Źródłami emisji niezorganizowanej będą pojazdy poruszające się po terenie inwestycji.</w:t>
      </w:r>
    </w:p>
    <w:p w14:paraId="265FAF34" w14:textId="77777777" w:rsidR="00CF0D3C" w:rsidRDefault="00CF0D3C" w:rsidP="00CF0D3C">
      <w:pPr>
        <w:pStyle w:val="text-justify"/>
        <w:spacing w:before="0" w:beforeAutospacing="0" w:after="0" w:afterAutospacing="0"/>
        <w:ind w:left="-284"/>
        <w:jc w:val="both"/>
      </w:pPr>
    </w:p>
    <w:p w14:paraId="3FD11B68" w14:textId="77777777" w:rsidR="00CF0D3C" w:rsidRDefault="00CF0D3C" w:rsidP="00CF0D3C">
      <w:pPr>
        <w:pStyle w:val="text-justify"/>
        <w:numPr>
          <w:ilvl w:val="0"/>
          <w:numId w:val="13"/>
        </w:numPr>
        <w:spacing w:before="0" w:beforeAutospacing="0" w:after="0" w:afterAutospacing="0"/>
        <w:ind w:left="-284" w:firstLine="0"/>
        <w:jc w:val="both"/>
      </w:pPr>
      <w:r>
        <w:rPr>
          <w:b/>
        </w:rPr>
        <w:t>Opis działań mających na celu zmniejszenie negatywnego oddziaływania na środowisko</w:t>
      </w:r>
    </w:p>
    <w:p w14:paraId="5415437D" w14:textId="77777777" w:rsidR="00CF0D3C" w:rsidRDefault="00CF0D3C" w:rsidP="00CF0D3C">
      <w:pPr>
        <w:pStyle w:val="text-justify"/>
        <w:spacing w:before="0" w:beforeAutospacing="0" w:after="0" w:afterAutospacing="0"/>
        <w:ind w:left="-284"/>
        <w:jc w:val="both"/>
      </w:pPr>
      <w:r>
        <w:lastRenderedPageBreak/>
        <w:t xml:space="preserve">Oddziaływanie na środowisko na etapie realizacji będzie miało charakter przejściowy. Uciążliwość związana z emisją hałasu na etapie realizacji przedsięwzięcia będzie miała charakter okresowy, tymczasowy i ustanie wraz z zakończeniem prac. Na terenie przedsięwzięcia brak znaczących źródeł hałasu. Źródłami hałasu będą głównie operacje związane z ruchem pojazdów – transportem i logistyką oraz centrale </w:t>
      </w:r>
      <w:proofErr w:type="spellStart"/>
      <w:r>
        <w:t>wentylacyjno</w:t>
      </w:r>
      <w:proofErr w:type="spellEnd"/>
      <w:r>
        <w:t xml:space="preserve"> – klimatyzacyjne (łącznie 5 central – po 1 na budynek, o poziomie mocy akustycznej nie większym niż 78,5 </w:t>
      </w:r>
      <w:proofErr w:type="spellStart"/>
      <w:r>
        <w:t>dB</w:t>
      </w:r>
      <w:proofErr w:type="spellEnd"/>
      <w:r>
        <w:t>).</w:t>
      </w:r>
    </w:p>
    <w:p w14:paraId="4ECB0307"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5D3FFD9B" w14:textId="77777777" w:rsidR="00CF0D3C" w:rsidRDefault="00CF0D3C" w:rsidP="00CF0D3C">
      <w:pPr>
        <w:spacing w:after="0" w:line="240" w:lineRule="auto"/>
        <w:jc w:val="both"/>
        <w:rPr>
          <w:rFonts w:ascii="Times New Roman" w:eastAsia="Times New Roman" w:hAnsi="Times New Roman" w:cs="Times New Roman"/>
          <w:sz w:val="24"/>
          <w:szCs w:val="24"/>
          <w:lang w:eastAsia="pl-PL"/>
        </w:rPr>
      </w:pPr>
    </w:p>
    <w:p w14:paraId="7AF109E2" w14:textId="77777777" w:rsidR="00CF0D3C" w:rsidRDefault="00CF0D3C" w:rsidP="00CF0D3C">
      <w:pPr>
        <w:spacing w:after="0" w:line="240" w:lineRule="auto"/>
        <w:jc w:val="both"/>
        <w:rPr>
          <w:rFonts w:ascii="Times New Roman" w:hAnsi="Times New Roman" w:cs="Times New Roman"/>
          <w:sz w:val="24"/>
          <w:szCs w:val="24"/>
        </w:rPr>
      </w:pPr>
    </w:p>
    <w:p w14:paraId="3C6DBE4A" w14:textId="77777777"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F0D3C">
        <w:rPr>
          <w:rFonts w:ascii="Times New Roman" w:eastAsia="Times New Roman" w:hAnsi="Times New Roman" w:cs="Times New Roman"/>
          <w:b/>
          <w:bCs/>
          <w:sz w:val="24"/>
          <w:szCs w:val="24"/>
          <w:lang w:eastAsia="pl-PL"/>
        </w:rPr>
        <w:t>B U R M I S T R Z</w:t>
      </w:r>
    </w:p>
    <w:p w14:paraId="592A045C" w14:textId="77777777"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p>
    <w:p w14:paraId="3BF61158" w14:textId="78297195" w:rsidR="00CF0D3C" w:rsidRPr="00CF0D3C" w:rsidRDefault="00CF0D3C" w:rsidP="00CF0D3C">
      <w:pPr>
        <w:tabs>
          <w:tab w:val="left" w:pos="5387"/>
        </w:tabs>
        <w:spacing w:after="0" w:line="240" w:lineRule="auto"/>
        <w:jc w:val="both"/>
        <w:rPr>
          <w:rFonts w:ascii="Times New Roman" w:eastAsia="Times New Roman" w:hAnsi="Times New Roman" w:cs="Times New Roman"/>
          <w:b/>
          <w:bCs/>
          <w:sz w:val="24"/>
          <w:szCs w:val="24"/>
          <w:lang w:eastAsia="pl-PL"/>
        </w:rPr>
      </w:pPr>
      <w:r w:rsidRPr="00CF0D3C">
        <w:rPr>
          <w:rFonts w:ascii="Times New Roman" w:eastAsia="Times New Roman" w:hAnsi="Times New Roman" w:cs="Times New Roman"/>
          <w:b/>
          <w:bCs/>
          <w:sz w:val="24"/>
          <w:szCs w:val="24"/>
          <w:lang w:eastAsia="pl-PL"/>
        </w:rPr>
        <w:tab/>
        <w:t xml:space="preserve"> </w:t>
      </w:r>
      <w:r>
        <w:rPr>
          <w:rFonts w:ascii="Times New Roman" w:eastAsia="Times New Roman" w:hAnsi="Times New Roman" w:cs="Times New Roman"/>
          <w:b/>
          <w:bCs/>
          <w:sz w:val="24"/>
          <w:szCs w:val="24"/>
          <w:lang w:eastAsia="pl-PL"/>
        </w:rPr>
        <w:t xml:space="preserve">     </w:t>
      </w:r>
      <w:r w:rsidRPr="00CF0D3C">
        <w:rPr>
          <w:rFonts w:ascii="Times New Roman" w:eastAsia="Times New Roman" w:hAnsi="Times New Roman" w:cs="Times New Roman"/>
          <w:b/>
          <w:bCs/>
          <w:sz w:val="24"/>
          <w:szCs w:val="24"/>
          <w:lang w:eastAsia="pl-PL"/>
        </w:rPr>
        <w:t xml:space="preserve"> Marian Błachut</w:t>
      </w:r>
    </w:p>
    <w:p w14:paraId="0C15167F" w14:textId="6A04213A" w:rsidR="00CF0D3C" w:rsidRDefault="00CF0D3C" w:rsidP="00CF0D3C">
      <w:pPr>
        <w:spacing w:after="0" w:line="240" w:lineRule="auto"/>
        <w:rPr>
          <w:rFonts w:ascii="Times New Roman" w:eastAsia="Times New Roman" w:hAnsi="Times New Roman" w:cs="Times New Roman"/>
          <w:sz w:val="24"/>
          <w:szCs w:val="24"/>
          <w:lang w:eastAsia="pl-PL"/>
        </w:rPr>
      </w:pPr>
    </w:p>
    <w:p w14:paraId="200CAF20" w14:textId="77777777" w:rsidR="00CF0D3C" w:rsidRDefault="00CF0D3C" w:rsidP="00CF0D3C">
      <w:pPr>
        <w:spacing w:after="0" w:line="240" w:lineRule="auto"/>
        <w:ind w:hanging="2124"/>
        <w:jc w:val="center"/>
        <w:rPr>
          <w:rFonts w:ascii="Times New Roman" w:eastAsia="Times New Roman" w:hAnsi="Times New Roman" w:cs="Times New Roman"/>
          <w:b/>
          <w:sz w:val="24"/>
          <w:szCs w:val="24"/>
          <w:lang w:eastAsia="pl-PL"/>
        </w:rPr>
      </w:pPr>
    </w:p>
    <w:p w14:paraId="21A71FD1" w14:textId="77777777" w:rsidR="00CF0D3C" w:rsidRDefault="00CF0D3C" w:rsidP="00CF0D3C">
      <w:pPr>
        <w:spacing w:after="0" w:line="240" w:lineRule="auto"/>
        <w:ind w:hanging="2124"/>
        <w:jc w:val="center"/>
        <w:rPr>
          <w:rFonts w:ascii="Times New Roman" w:eastAsia="Times New Roman" w:hAnsi="Times New Roman" w:cs="Times New Roman"/>
          <w:b/>
          <w:sz w:val="24"/>
          <w:szCs w:val="24"/>
          <w:lang w:eastAsia="pl-PL"/>
        </w:rPr>
      </w:pPr>
    </w:p>
    <w:p w14:paraId="237C4974" w14:textId="77777777" w:rsidR="00CF0D3C" w:rsidRDefault="00CF0D3C" w:rsidP="00CF0D3C">
      <w:pPr>
        <w:spacing w:after="0" w:line="240" w:lineRule="auto"/>
        <w:rPr>
          <w:rFonts w:ascii="Times New Roman" w:eastAsia="Times New Roman" w:hAnsi="Times New Roman" w:cs="Times New Roman"/>
          <w:sz w:val="24"/>
          <w:szCs w:val="24"/>
          <w:lang w:eastAsia="pl-PL"/>
        </w:rPr>
      </w:pPr>
    </w:p>
    <w:p w14:paraId="721AA747" w14:textId="77777777" w:rsidR="00CF0D3C" w:rsidRDefault="00CF0D3C" w:rsidP="00CF0D3C">
      <w:pPr>
        <w:spacing w:after="0" w:line="240" w:lineRule="auto"/>
        <w:rPr>
          <w:rFonts w:ascii="Times New Roman" w:eastAsia="Times New Roman" w:hAnsi="Times New Roman" w:cs="Times New Roman"/>
          <w:color w:val="FF0000"/>
          <w:sz w:val="24"/>
          <w:szCs w:val="24"/>
          <w:lang w:eastAsia="pl-PL"/>
        </w:rPr>
      </w:pPr>
    </w:p>
    <w:p w14:paraId="03903B38" w14:textId="77777777" w:rsidR="00CF0D3C" w:rsidRDefault="00CF0D3C" w:rsidP="00CF0D3C">
      <w:pPr>
        <w:spacing w:after="0" w:line="240" w:lineRule="auto"/>
        <w:rPr>
          <w:rFonts w:ascii="Times New Roman" w:eastAsia="Times New Roman" w:hAnsi="Times New Roman" w:cs="Times New Roman"/>
          <w:color w:val="FF0000"/>
          <w:sz w:val="24"/>
          <w:szCs w:val="24"/>
          <w:lang w:eastAsia="pl-PL"/>
        </w:rPr>
      </w:pPr>
    </w:p>
    <w:p w14:paraId="4F3C8086" w14:textId="77777777" w:rsidR="00CF0D3C" w:rsidRDefault="00CF0D3C" w:rsidP="00CF0D3C">
      <w:pPr>
        <w:spacing w:after="0" w:line="240" w:lineRule="auto"/>
        <w:rPr>
          <w:rFonts w:ascii="Times New Roman" w:eastAsia="Times New Roman" w:hAnsi="Times New Roman" w:cs="Times New Roman"/>
          <w:color w:val="FF0000"/>
          <w:sz w:val="24"/>
          <w:szCs w:val="24"/>
          <w:lang w:eastAsia="pl-PL"/>
        </w:rPr>
      </w:pPr>
    </w:p>
    <w:p w14:paraId="5F1B82D3" w14:textId="77777777" w:rsidR="00CF0D3C" w:rsidRDefault="00CF0D3C" w:rsidP="00CF0D3C">
      <w:pPr>
        <w:spacing w:after="0" w:line="240" w:lineRule="auto"/>
        <w:rPr>
          <w:rFonts w:ascii="Times New Roman" w:eastAsia="Times New Roman" w:hAnsi="Times New Roman" w:cs="Times New Roman"/>
          <w:color w:val="FF0000"/>
          <w:sz w:val="24"/>
          <w:szCs w:val="24"/>
          <w:lang w:eastAsia="pl-PL"/>
        </w:rPr>
      </w:pPr>
    </w:p>
    <w:p w14:paraId="57B16C98" w14:textId="77777777" w:rsidR="00761C68" w:rsidRDefault="00761C68"/>
    <w:sectPr w:rsidR="00761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619"/>
    <w:multiLevelType w:val="hybridMultilevel"/>
    <w:tmpl w:val="7832BB06"/>
    <w:lvl w:ilvl="0" w:tplc="9080F89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3152BA"/>
    <w:multiLevelType w:val="hybridMultilevel"/>
    <w:tmpl w:val="2C74CC70"/>
    <w:lvl w:ilvl="0" w:tplc="D276B3E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6C15C3"/>
    <w:multiLevelType w:val="hybridMultilevel"/>
    <w:tmpl w:val="2F6A767E"/>
    <w:lvl w:ilvl="0" w:tplc="C0CCC97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B04917"/>
    <w:multiLevelType w:val="hybridMultilevel"/>
    <w:tmpl w:val="59D80E74"/>
    <w:lvl w:ilvl="0" w:tplc="8EB89CF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0CE46D0"/>
    <w:multiLevelType w:val="hybridMultilevel"/>
    <w:tmpl w:val="7C288986"/>
    <w:lvl w:ilvl="0" w:tplc="FC366D56">
      <w:start w:val="3"/>
      <w:numFmt w:val="decimal"/>
      <w:lvlText w:val="%1."/>
      <w:lvlJc w:val="left"/>
      <w:pPr>
        <w:ind w:left="720" w:hanging="360"/>
      </w:pPr>
      <w:rPr>
        <w:b w:val="0"/>
        <w:bCs/>
      </w:rPr>
    </w:lvl>
    <w:lvl w:ilvl="1" w:tplc="982422D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1B9692E"/>
    <w:multiLevelType w:val="hybridMultilevel"/>
    <w:tmpl w:val="DF30B432"/>
    <w:lvl w:ilvl="0" w:tplc="5D88AEDC">
      <w:start w:val="1"/>
      <w:numFmt w:val="decimal"/>
      <w:lvlText w:val="%1."/>
      <w:lvlJc w:val="left"/>
      <w:pPr>
        <w:ind w:left="720" w:hanging="360"/>
      </w:pPr>
      <w:rPr>
        <w:rFonts w:eastAsiaTheme="minorHAns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6110BB3"/>
    <w:multiLevelType w:val="hybridMultilevel"/>
    <w:tmpl w:val="80024F2A"/>
    <w:lvl w:ilvl="0" w:tplc="5F6047B2">
      <w:start w:val="1"/>
      <w:numFmt w:val="decimal"/>
      <w:lvlText w:val="%1."/>
      <w:lvlJc w:val="left"/>
      <w:pPr>
        <w:ind w:left="36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B493DC0"/>
    <w:multiLevelType w:val="hybridMultilevel"/>
    <w:tmpl w:val="3FBEE71C"/>
    <w:lvl w:ilvl="0" w:tplc="38661C1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EE8260F"/>
    <w:multiLevelType w:val="hybridMultilevel"/>
    <w:tmpl w:val="A6429B32"/>
    <w:lvl w:ilvl="0" w:tplc="C4E409B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916137C"/>
    <w:multiLevelType w:val="hybridMultilevel"/>
    <w:tmpl w:val="277082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75C347C"/>
    <w:multiLevelType w:val="hybridMultilevel"/>
    <w:tmpl w:val="E6947D38"/>
    <w:lvl w:ilvl="0" w:tplc="15AE2F2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764463F8"/>
    <w:multiLevelType w:val="hybridMultilevel"/>
    <w:tmpl w:val="BEB25D74"/>
    <w:lvl w:ilvl="0" w:tplc="A4EC6174">
      <w:start w:val="1"/>
      <w:numFmt w:val="bullet"/>
      <w:lvlText w:val=""/>
      <w:lvlJc w:val="left"/>
      <w:pPr>
        <w:ind w:left="1860" w:hanging="360"/>
      </w:pPr>
      <w:rPr>
        <w:rFonts w:ascii="Symbol" w:hAnsi="Symbol"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12" w15:restartNumberingAfterBreak="0">
    <w:nsid w:val="7C517C57"/>
    <w:multiLevelType w:val="hybridMultilevel"/>
    <w:tmpl w:val="CBA4F36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961297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77935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514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2288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351995">
    <w:abstractNumId w:val="11"/>
    <w:lvlOverride w:ilvl="0"/>
    <w:lvlOverride w:ilvl="1"/>
    <w:lvlOverride w:ilvl="2"/>
    <w:lvlOverride w:ilvl="3"/>
    <w:lvlOverride w:ilvl="4"/>
    <w:lvlOverride w:ilvl="5"/>
    <w:lvlOverride w:ilvl="6"/>
    <w:lvlOverride w:ilvl="7"/>
    <w:lvlOverride w:ilvl="8"/>
  </w:num>
  <w:num w:numId="6" w16cid:durableId="290062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869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59429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426331">
    <w:abstractNumId w:val="12"/>
    <w:lvlOverride w:ilvl="0"/>
    <w:lvlOverride w:ilvl="1"/>
    <w:lvlOverride w:ilvl="2"/>
    <w:lvlOverride w:ilvl="3"/>
    <w:lvlOverride w:ilvl="4"/>
    <w:lvlOverride w:ilvl="5"/>
    <w:lvlOverride w:ilvl="6"/>
    <w:lvlOverride w:ilvl="7"/>
    <w:lvlOverride w:ilvl="8"/>
  </w:num>
  <w:num w:numId="10" w16cid:durableId="2105415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81146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8317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323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3A"/>
    <w:rsid w:val="00761C68"/>
    <w:rsid w:val="009F303A"/>
    <w:rsid w:val="00CF0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DD99"/>
  <w15:chartTrackingRefBased/>
  <w15:docId w15:val="{1DEC05D3-1CE3-4129-8DDC-E07B9501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D3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locked/>
    <w:rsid w:val="00CF0D3C"/>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CF0D3C"/>
    <w:pPr>
      <w:ind w:left="720"/>
      <w:contextualSpacing/>
    </w:pPr>
  </w:style>
  <w:style w:type="paragraph" w:customStyle="1" w:styleId="text-justify">
    <w:name w:val="text-justify"/>
    <w:basedOn w:val="Normalny"/>
    <w:rsid w:val="00CF0D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F0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rty.apgw.gov.pl:4200/informa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4602</Words>
  <Characters>27618</Characters>
  <Application>Microsoft Office Word</Application>
  <DocSecurity>0</DocSecurity>
  <Lines>230</Lines>
  <Paragraphs>64</Paragraphs>
  <ScaleCrop>false</ScaleCrop>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2023-12-06T07:35:00Z</dcterms:created>
  <dcterms:modified xsi:type="dcterms:W3CDTF">2023-12-06T07:38:00Z</dcterms:modified>
</cp:coreProperties>
</file>