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EC0A8" w14:textId="77777777" w:rsidR="00437B9C" w:rsidRPr="005622C8" w:rsidRDefault="00437B9C" w:rsidP="00437B9C">
      <w:pPr>
        <w:spacing w:after="0" w:line="240" w:lineRule="auto"/>
        <w:ind w:left="360"/>
        <w:jc w:val="both"/>
        <w:rPr>
          <w:rFonts w:ascii="Times New Roman" w:eastAsia="Times New Roman" w:hAnsi="Times New Roman" w:cs="Times New Roman"/>
          <w:sz w:val="24"/>
          <w:szCs w:val="24"/>
          <w:lang w:eastAsia="pl-PL"/>
        </w:rPr>
      </w:pPr>
      <w:r w:rsidRPr="00295AF2">
        <w:rPr>
          <w:rFonts w:ascii="Times New Roman" w:eastAsia="Times New Roman" w:hAnsi="Times New Roman" w:cs="Times New Roman"/>
          <w:sz w:val="24"/>
          <w:szCs w:val="24"/>
          <w:lang w:eastAsia="pl-PL"/>
        </w:rPr>
        <w:t>OŚ. 6220.</w:t>
      </w:r>
      <w:r>
        <w:rPr>
          <w:rFonts w:ascii="Times New Roman" w:eastAsia="Times New Roman" w:hAnsi="Times New Roman" w:cs="Times New Roman"/>
          <w:sz w:val="24"/>
          <w:szCs w:val="24"/>
          <w:lang w:eastAsia="pl-PL"/>
        </w:rPr>
        <w:t>38</w:t>
      </w:r>
      <w:r w:rsidRPr="00295AF2">
        <w:rPr>
          <w:rFonts w:ascii="Times New Roman" w:eastAsia="Times New Roman" w:hAnsi="Times New Roman" w:cs="Times New Roman"/>
          <w:sz w:val="24"/>
          <w:szCs w:val="24"/>
          <w:lang w:eastAsia="pl-PL"/>
        </w:rPr>
        <w:t>.20</w:t>
      </w:r>
      <w:r>
        <w:rPr>
          <w:rFonts w:ascii="Times New Roman" w:eastAsia="Times New Roman" w:hAnsi="Times New Roman" w:cs="Times New Roman"/>
          <w:sz w:val="24"/>
          <w:szCs w:val="24"/>
          <w:lang w:eastAsia="pl-PL"/>
        </w:rPr>
        <w:t>22</w:t>
      </w:r>
      <w:r w:rsidRPr="00295AF2">
        <w:rPr>
          <w:rFonts w:ascii="Times New Roman" w:eastAsia="Times New Roman" w:hAnsi="Times New Roman" w:cs="Times New Roman"/>
          <w:sz w:val="24"/>
          <w:szCs w:val="24"/>
          <w:lang w:eastAsia="pl-PL"/>
        </w:rPr>
        <w:tab/>
      </w:r>
      <w:r w:rsidRPr="00295AF2">
        <w:rPr>
          <w:rFonts w:ascii="Times New Roman" w:eastAsia="Times New Roman" w:hAnsi="Times New Roman" w:cs="Times New Roman"/>
          <w:sz w:val="24"/>
          <w:szCs w:val="24"/>
          <w:lang w:eastAsia="pl-PL"/>
        </w:rPr>
        <w:tab/>
      </w:r>
      <w:r w:rsidRPr="00295AF2">
        <w:rPr>
          <w:rFonts w:ascii="Times New Roman" w:eastAsia="Times New Roman" w:hAnsi="Times New Roman" w:cs="Times New Roman"/>
          <w:sz w:val="24"/>
          <w:szCs w:val="24"/>
          <w:lang w:eastAsia="pl-PL"/>
        </w:rPr>
        <w:tab/>
      </w:r>
      <w:r w:rsidRPr="00295AF2">
        <w:rPr>
          <w:rFonts w:ascii="Times New Roman" w:eastAsia="Times New Roman" w:hAnsi="Times New Roman" w:cs="Times New Roman"/>
          <w:sz w:val="24"/>
          <w:szCs w:val="24"/>
          <w:lang w:eastAsia="pl-PL"/>
        </w:rPr>
        <w:tab/>
      </w:r>
      <w:r w:rsidRPr="00295AF2">
        <w:rPr>
          <w:rFonts w:ascii="Times New Roman" w:eastAsia="Times New Roman" w:hAnsi="Times New Roman" w:cs="Times New Roman"/>
          <w:sz w:val="24"/>
          <w:szCs w:val="24"/>
          <w:lang w:eastAsia="pl-PL"/>
        </w:rPr>
        <w:tab/>
        <w:t xml:space="preserve">Czechowice-Dziedzice, </w:t>
      </w:r>
      <w:r>
        <w:rPr>
          <w:rFonts w:ascii="Times New Roman" w:eastAsia="Times New Roman" w:hAnsi="Times New Roman" w:cs="Times New Roman"/>
          <w:sz w:val="24"/>
          <w:szCs w:val="24"/>
          <w:lang w:eastAsia="pl-PL"/>
        </w:rPr>
        <w:t>06</w:t>
      </w:r>
      <w:r w:rsidRPr="00295AF2">
        <w:rPr>
          <w:rFonts w:ascii="Times New Roman" w:eastAsia="Times New Roman" w:hAnsi="Times New Roman" w:cs="Times New Roman"/>
          <w:sz w:val="24"/>
          <w:szCs w:val="24"/>
          <w:lang w:eastAsia="pl-PL"/>
        </w:rPr>
        <w:t>.0</w:t>
      </w:r>
      <w:r>
        <w:rPr>
          <w:rFonts w:ascii="Times New Roman" w:eastAsia="Times New Roman" w:hAnsi="Times New Roman" w:cs="Times New Roman"/>
          <w:sz w:val="24"/>
          <w:szCs w:val="24"/>
          <w:lang w:eastAsia="pl-PL"/>
        </w:rPr>
        <w:t>2</w:t>
      </w:r>
      <w:r w:rsidRPr="00295AF2">
        <w:rPr>
          <w:rFonts w:ascii="Times New Roman" w:eastAsia="Times New Roman" w:hAnsi="Times New Roman" w:cs="Times New Roman"/>
          <w:sz w:val="24"/>
          <w:szCs w:val="24"/>
          <w:lang w:eastAsia="pl-PL"/>
        </w:rPr>
        <w:t>.20</w:t>
      </w:r>
      <w:r>
        <w:rPr>
          <w:rFonts w:ascii="Times New Roman" w:eastAsia="Times New Roman" w:hAnsi="Times New Roman" w:cs="Times New Roman"/>
          <w:sz w:val="24"/>
          <w:szCs w:val="24"/>
          <w:lang w:eastAsia="pl-PL"/>
        </w:rPr>
        <w:t xml:space="preserve">23 </w:t>
      </w:r>
      <w:r w:rsidRPr="00295AF2">
        <w:rPr>
          <w:rFonts w:ascii="Times New Roman" w:eastAsia="Times New Roman" w:hAnsi="Times New Roman" w:cs="Times New Roman"/>
          <w:sz w:val="24"/>
          <w:szCs w:val="24"/>
          <w:lang w:eastAsia="pl-PL"/>
        </w:rPr>
        <w:t>r.</w:t>
      </w:r>
    </w:p>
    <w:p w14:paraId="7C81AF57" w14:textId="77777777" w:rsidR="00437B9C" w:rsidRDefault="00437B9C" w:rsidP="00437B9C">
      <w:pPr>
        <w:spacing w:after="0" w:line="240" w:lineRule="auto"/>
        <w:jc w:val="center"/>
        <w:rPr>
          <w:rFonts w:ascii="Times New Roman" w:eastAsia="Times New Roman" w:hAnsi="Times New Roman" w:cs="Times New Roman"/>
          <w:b/>
          <w:sz w:val="36"/>
          <w:szCs w:val="36"/>
          <w:lang w:eastAsia="pl-PL"/>
        </w:rPr>
      </w:pPr>
    </w:p>
    <w:p w14:paraId="1630934B" w14:textId="77777777" w:rsidR="00437B9C" w:rsidRPr="00295AF2" w:rsidRDefault="00437B9C" w:rsidP="00437B9C">
      <w:pPr>
        <w:spacing w:after="0" w:line="240" w:lineRule="auto"/>
        <w:jc w:val="center"/>
        <w:rPr>
          <w:rFonts w:ascii="Times New Roman" w:eastAsia="Times New Roman" w:hAnsi="Times New Roman" w:cs="Times New Roman"/>
          <w:b/>
          <w:sz w:val="36"/>
          <w:szCs w:val="36"/>
          <w:lang w:eastAsia="pl-PL"/>
        </w:rPr>
      </w:pPr>
    </w:p>
    <w:p w14:paraId="608F734B" w14:textId="77777777" w:rsidR="00437B9C" w:rsidRPr="00E013AA" w:rsidRDefault="00437B9C" w:rsidP="00437B9C">
      <w:pPr>
        <w:spacing w:after="0" w:line="240" w:lineRule="auto"/>
        <w:jc w:val="center"/>
        <w:rPr>
          <w:rFonts w:ascii="Times New Roman" w:eastAsia="Times New Roman" w:hAnsi="Times New Roman" w:cs="Times New Roman"/>
          <w:b/>
          <w:sz w:val="32"/>
          <w:szCs w:val="32"/>
          <w:lang w:eastAsia="pl-PL"/>
        </w:rPr>
      </w:pPr>
      <w:r w:rsidRPr="00E013AA">
        <w:rPr>
          <w:rFonts w:ascii="Times New Roman" w:eastAsia="Times New Roman" w:hAnsi="Times New Roman" w:cs="Times New Roman"/>
          <w:b/>
          <w:sz w:val="32"/>
          <w:szCs w:val="32"/>
          <w:lang w:eastAsia="pl-PL"/>
        </w:rPr>
        <w:t xml:space="preserve">DECYZJA </w:t>
      </w:r>
    </w:p>
    <w:p w14:paraId="7A46F649" w14:textId="77777777" w:rsidR="00437B9C" w:rsidRDefault="00437B9C" w:rsidP="00437B9C">
      <w:pPr>
        <w:spacing w:after="0" w:line="240" w:lineRule="auto"/>
        <w:ind w:left="360"/>
        <w:jc w:val="center"/>
        <w:rPr>
          <w:rFonts w:ascii="Times New Roman" w:eastAsia="Times New Roman" w:hAnsi="Times New Roman" w:cs="Times New Roman"/>
          <w:b/>
          <w:sz w:val="32"/>
          <w:szCs w:val="32"/>
          <w:lang w:eastAsia="pl-PL"/>
        </w:rPr>
      </w:pPr>
      <w:r w:rsidRPr="00E013AA">
        <w:rPr>
          <w:rFonts w:ascii="Times New Roman" w:eastAsia="Times New Roman" w:hAnsi="Times New Roman" w:cs="Times New Roman"/>
          <w:b/>
          <w:sz w:val="32"/>
          <w:szCs w:val="32"/>
          <w:lang w:eastAsia="pl-PL"/>
        </w:rPr>
        <w:t xml:space="preserve">OKREŚLAJĄCA ŚRODOWISKOWE UWARUNKOWANIA </w:t>
      </w:r>
    </w:p>
    <w:p w14:paraId="0F6339E5" w14:textId="77777777" w:rsidR="00437B9C" w:rsidRDefault="00437B9C" w:rsidP="00437B9C">
      <w:pPr>
        <w:spacing w:after="0" w:line="240" w:lineRule="auto"/>
        <w:jc w:val="both"/>
        <w:rPr>
          <w:rFonts w:ascii="Times New Roman" w:eastAsia="Times New Roman" w:hAnsi="Times New Roman" w:cs="Times New Roman"/>
          <w:sz w:val="24"/>
          <w:szCs w:val="24"/>
          <w:lang w:eastAsia="pl-PL"/>
        </w:rPr>
      </w:pPr>
    </w:p>
    <w:p w14:paraId="6CB0C4E7" w14:textId="77777777" w:rsidR="00437B9C" w:rsidRPr="00295AF2" w:rsidRDefault="00437B9C" w:rsidP="00437B9C">
      <w:pPr>
        <w:spacing w:after="0" w:line="240" w:lineRule="auto"/>
        <w:jc w:val="both"/>
        <w:rPr>
          <w:rFonts w:ascii="Times New Roman" w:eastAsia="Times New Roman" w:hAnsi="Times New Roman" w:cs="Times New Roman"/>
          <w:sz w:val="24"/>
          <w:szCs w:val="24"/>
          <w:lang w:eastAsia="pl-PL"/>
        </w:rPr>
      </w:pPr>
    </w:p>
    <w:p w14:paraId="547ED365" w14:textId="77777777" w:rsidR="00437B9C" w:rsidRPr="00083490" w:rsidRDefault="00437B9C" w:rsidP="00437B9C">
      <w:pPr>
        <w:spacing w:after="0" w:line="240" w:lineRule="auto"/>
        <w:ind w:firstLine="708"/>
        <w:jc w:val="both"/>
        <w:rPr>
          <w:rFonts w:ascii="Times New Roman" w:eastAsia="Times New Roman" w:hAnsi="Times New Roman" w:cs="Times New Roman"/>
          <w:sz w:val="24"/>
          <w:szCs w:val="24"/>
          <w:lang w:eastAsia="pl-PL"/>
        </w:rPr>
      </w:pPr>
      <w:r w:rsidRPr="00083490">
        <w:rPr>
          <w:rFonts w:ascii="Times New Roman" w:eastAsia="Times New Roman" w:hAnsi="Times New Roman" w:cs="Times New Roman"/>
          <w:sz w:val="24"/>
          <w:szCs w:val="24"/>
          <w:lang w:eastAsia="pl-PL"/>
        </w:rPr>
        <w:t>Na podstawie art. 71 ust.</w:t>
      </w:r>
      <w:r>
        <w:rPr>
          <w:rFonts w:ascii="Times New Roman" w:eastAsia="Times New Roman" w:hAnsi="Times New Roman" w:cs="Times New Roman"/>
          <w:sz w:val="24"/>
          <w:szCs w:val="24"/>
          <w:lang w:eastAsia="pl-PL"/>
        </w:rPr>
        <w:t xml:space="preserve"> </w:t>
      </w:r>
      <w:r w:rsidRPr="00083490">
        <w:rPr>
          <w:rFonts w:ascii="Times New Roman" w:eastAsia="Times New Roman" w:hAnsi="Times New Roman" w:cs="Times New Roman"/>
          <w:sz w:val="24"/>
          <w:szCs w:val="24"/>
          <w:lang w:eastAsia="pl-PL"/>
        </w:rPr>
        <w:t>2 pkt</w:t>
      </w:r>
      <w:r>
        <w:rPr>
          <w:rFonts w:ascii="Times New Roman" w:eastAsia="Times New Roman" w:hAnsi="Times New Roman" w:cs="Times New Roman"/>
          <w:sz w:val="24"/>
          <w:szCs w:val="24"/>
          <w:lang w:eastAsia="pl-PL"/>
        </w:rPr>
        <w:t xml:space="preserve"> </w:t>
      </w:r>
      <w:r w:rsidRPr="00083490">
        <w:rPr>
          <w:rFonts w:ascii="Times New Roman" w:eastAsia="Times New Roman" w:hAnsi="Times New Roman" w:cs="Times New Roman"/>
          <w:sz w:val="24"/>
          <w:szCs w:val="24"/>
          <w:lang w:eastAsia="pl-PL"/>
        </w:rPr>
        <w:t>2, art. 73 ust.1, art. 75 ust. 1 pkt</w:t>
      </w:r>
      <w:r>
        <w:rPr>
          <w:rFonts w:ascii="Times New Roman" w:eastAsia="Times New Roman" w:hAnsi="Times New Roman" w:cs="Times New Roman"/>
          <w:sz w:val="24"/>
          <w:szCs w:val="24"/>
          <w:lang w:eastAsia="pl-PL"/>
        </w:rPr>
        <w:t xml:space="preserve"> </w:t>
      </w:r>
      <w:r w:rsidRPr="00083490">
        <w:rPr>
          <w:rFonts w:ascii="Times New Roman" w:eastAsia="Times New Roman" w:hAnsi="Times New Roman" w:cs="Times New Roman"/>
          <w:sz w:val="24"/>
          <w:szCs w:val="24"/>
          <w:lang w:eastAsia="pl-PL"/>
        </w:rPr>
        <w:t>4, art. 84 ust. 2, art. 85 ust. 2 pkt</w:t>
      </w:r>
      <w:r>
        <w:rPr>
          <w:rFonts w:ascii="Times New Roman" w:eastAsia="Times New Roman" w:hAnsi="Times New Roman" w:cs="Times New Roman"/>
          <w:sz w:val="24"/>
          <w:szCs w:val="24"/>
          <w:lang w:eastAsia="pl-PL"/>
        </w:rPr>
        <w:t xml:space="preserve"> 2</w:t>
      </w:r>
      <w:r w:rsidRPr="00083490">
        <w:rPr>
          <w:rFonts w:ascii="Times New Roman" w:eastAsia="Times New Roman" w:hAnsi="Times New Roman" w:cs="Times New Roman"/>
          <w:sz w:val="24"/>
          <w:szCs w:val="24"/>
          <w:lang w:eastAsia="pl-PL"/>
        </w:rPr>
        <w:t xml:space="preserve"> ustawy z dnia 3 października 2008 roku o udostępnianiu informacji o środowisku i jego ochronie, udziale społeczeństwa w ochronie środowiska oraz o ocenach oddziaływania na środowisko (Dz. U. z 20</w:t>
      </w:r>
      <w:r>
        <w:rPr>
          <w:rFonts w:ascii="Times New Roman" w:eastAsia="Times New Roman" w:hAnsi="Times New Roman" w:cs="Times New Roman"/>
          <w:sz w:val="24"/>
          <w:szCs w:val="24"/>
          <w:lang w:eastAsia="pl-PL"/>
        </w:rPr>
        <w:t>22</w:t>
      </w:r>
      <w:r w:rsidRPr="00083490">
        <w:rPr>
          <w:rFonts w:ascii="Times New Roman" w:eastAsia="Times New Roman" w:hAnsi="Times New Roman" w:cs="Times New Roman"/>
          <w:sz w:val="24"/>
          <w:szCs w:val="24"/>
          <w:lang w:eastAsia="pl-PL"/>
        </w:rPr>
        <w:t xml:space="preserve"> r., poz. </w:t>
      </w:r>
      <w:r>
        <w:rPr>
          <w:rFonts w:ascii="Times New Roman" w:eastAsia="Times New Roman" w:hAnsi="Times New Roman" w:cs="Times New Roman"/>
          <w:sz w:val="24"/>
          <w:szCs w:val="24"/>
          <w:lang w:eastAsia="pl-PL"/>
        </w:rPr>
        <w:t>1029</w:t>
      </w:r>
      <w:r w:rsidRPr="0008349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ze zm.</w:t>
      </w:r>
      <w:r w:rsidRPr="00083490">
        <w:rPr>
          <w:rFonts w:ascii="Times New Roman" w:eastAsia="Times New Roman" w:hAnsi="Times New Roman" w:cs="Times New Roman"/>
          <w:sz w:val="24"/>
          <w:szCs w:val="24"/>
          <w:lang w:eastAsia="pl-PL"/>
        </w:rPr>
        <w:t>), art. 104 ustawy z dnia 14 czerwca 1960 roku Kodeks postępowania administracyjnego (Dz. U. z 20</w:t>
      </w:r>
      <w:r>
        <w:rPr>
          <w:rFonts w:ascii="Times New Roman" w:eastAsia="Times New Roman" w:hAnsi="Times New Roman" w:cs="Times New Roman"/>
          <w:sz w:val="24"/>
          <w:szCs w:val="24"/>
          <w:lang w:eastAsia="pl-PL"/>
        </w:rPr>
        <w:t>22</w:t>
      </w:r>
      <w:r w:rsidRPr="00083490">
        <w:rPr>
          <w:rFonts w:ascii="Times New Roman" w:eastAsia="Times New Roman" w:hAnsi="Times New Roman" w:cs="Times New Roman"/>
          <w:sz w:val="24"/>
          <w:szCs w:val="24"/>
          <w:lang w:eastAsia="pl-PL"/>
        </w:rPr>
        <w:t xml:space="preserve"> r., poz. </w:t>
      </w:r>
      <w:r>
        <w:rPr>
          <w:rFonts w:ascii="Times New Roman" w:eastAsia="Times New Roman" w:hAnsi="Times New Roman" w:cs="Times New Roman"/>
          <w:sz w:val="24"/>
          <w:szCs w:val="24"/>
          <w:lang w:eastAsia="pl-PL"/>
        </w:rPr>
        <w:t>2000 ze zm.</w:t>
      </w:r>
      <w:r w:rsidRPr="00083490">
        <w:rPr>
          <w:rFonts w:ascii="Times New Roman" w:eastAsia="Times New Roman" w:hAnsi="Times New Roman" w:cs="Times New Roman"/>
          <w:sz w:val="24"/>
          <w:szCs w:val="24"/>
          <w:lang w:eastAsia="pl-PL"/>
        </w:rPr>
        <w:t>), § 3 ust.1 pkt</w:t>
      </w:r>
      <w:r>
        <w:rPr>
          <w:rFonts w:ascii="Times New Roman" w:eastAsia="Times New Roman" w:hAnsi="Times New Roman" w:cs="Times New Roman"/>
          <w:sz w:val="24"/>
          <w:szCs w:val="24"/>
          <w:lang w:eastAsia="pl-PL"/>
        </w:rPr>
        <w:t xml:space="preserve"> 4 i pkt 37b</w:t>
      </w:r>
      <w:r w:rsidRPr="00083490">
        <w:rPr>
          <w:rFonts w:ascii="Times New Roman" w:eastAsia="Times New Roman" w:hAnsi="Times New Roman" w:cs="Times New Roman"/>
          <w:sz w:val="24"/>
          <w:szCs w:val="24"/>
          <w:lang w:eastAsia="pl-PL"/>
        </w:rPr>
        <w:t xml:space="preserve"> rozporządzenia Rady Ministrów z dnia </w:t>
      </w:r>
      <w:r w:rsidRPr="00B86A0B">
        <w:rPr>
          <w:rFonts w:ascii="Times New Roman" w:eastAsia="Times New Roman" w:hAnsi="Times New Roman" w:cs="Times New Roman"/>
          <w:sz w:val="24"/>
          <w:szCs w:val="24"/>
          <w:lang w:eastAsia="pl-PL"/>
        </w:rPr>
        <w:t>10 września 2019 r. w sprawie przedsięwzięć mogących znacząco oddziaływać na środowisko (Dz.U. z 2019 r., poz. 1839 ze zm.)</w:t>
      </w:r>
      <w:r>
        <w:rPr>
          <w:rFonts w:ascii="Times New Roman" w:eastAsia="Times New Roman" w:hAnsi="Times New Roman" w:cs="Times New Roman"/>
          <w:sz w:val="24"/>
          <w:szCs w:val="24"/>
          <w:lang w:eastAsia="pl-PL"/>
        </w:rPr>
        <w:t>,</w:t>
      </w:r>
      <w:r w:rsidRPr="00B86A0B">
        <w:rPr>
          <w:rFonts w:ascii="Times New Roman" w:eastAsia="Times New Roman" w:hAnsi="Times New Roman" w:cs="Times New Roman"/>
          <w:sz w:val="24"/>
          <w:szCs w:val="24"/>
          <w:lang w:eastAsia="pl-PL"/>
        </w:rPr>
        <w:t xml:space="preserve"> </w:t>
      </w:r>
      <w:r w:rsidRPr="00083490">
        <w:rPr>
          <w:rFonts w:ascii="Times New Roman" w:eastAsia="Times New Roman" w:hAnsi="Times New Roman" w:cs="Times New Roman"/>
          <w:sz w:val="24"/>
          <w:szCs w:val="24"/>
          <w:lang w:eastAsia="pl-PL"/>
        </w:rPr>
        <w:t>po</w:t>
      </w:r>
      <w:r>
        <w:rPr>
          <w:rFonts w:ascii="Times New Roman" w:eastAsia="Times New Roman" w:hAnsi="Times New Roman" w:cs="Times New Roman"/>
          <w:sz w:val="24"/>
          <w:szCs w:val="24"/>
          <w:lang w:eastAsia="pl-PL"/>
        </w:rPr>
        <w:t xml:space="preserve"> </w:t>
      </w:r>
      <w:r w:rsidRPr="00083490">
        <w:rPr>
          <w:rFonts w:ascii="Times New Roman" w:eastAsia="Times New Roman" w:hAnsi="Times New Roman" w:cs="Times New Roman"/>
          <w:sz w:val="24"/>
          <w:szCs w:val="24"/>
          <w:lang w:eastAsia="pl-PL"/>
        </w:rPr>
        <w:t>rozpatrzeniu wniosku w sprawie wydania decyzji o środowiskowych uwarunkowaniach</w:t>
      </w:r>
      <w:r w:rsidRPr="00083490">
        <w:rPr>
          <w:rFonts w:ascii="Times New Roman" w:eastAsia="Times New Roman" w:hAnsi="Times New Roman" w:cs="Times New Roman"/>
          <w:sz w:val="24"/>
          <w:szCs w:val="24"/>
          <w:lang w:eastAsia="pl-PL"/>
        </w:rPr>
        <w:tab/>
      </w:r>
    </w:p>
    <w:p w14:paraId="20809EBD" w14:textId="77777777" w:rsidR="00437B9C" w:rsidRPr="00295AF2" w:rsidRDefault="00437B9C" w:rsidP="00437B9C">
      <w:pPr>
        <w:spacing w:after="0" w:line="240" w:lineRule="auto"/>
        <w:ind w:left="2124" w:hanging="2124"/>
        <w:jc w:val="center"/>
        <w:rPr>
          <w:rFonts w:ascii="Times New Roman" w:eastAsia="Times New Roman" w:hAnsi="Times New Roman" w:cs="Times New Roman"/>
          <w:b/>
          <w:sz w:val="24"/>
          <w:szCs w:val="24"/>
          <w:lang w:eastAsia="pl-PL"/>
        </w:rPr>
      </w:pPr>
    </w:p>
    <w:p w14:paraId="0156725C" w14:textId="77777777" w:rsidR="00437B9C" w:rsidRDefault="00437B9C" w:rsidP="00437B9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stwierdzam </w:t>
      </w:r>
    </w:p>
    <w:p w14:paraId="6C6DE1A6" w14:textId="77777777" w:rsidR="00437B9C" w:rsidRDefault="00437B9C" w:rsidP="00437B9C">
      <w:pPr>
        <w:spacing w:after="0" w:line="240" w:lineRule="auto"/>
        <w:jc w:val="center"/>
        <w:rPr>
          <w:rFonts w:ascii="Times New Roman" w:hAnsi="Times New Roman" w:cs="Times New Roman"/>
          <w:b/>
          <w:sz w:val="24"/>
          <w:szCs w:val="24"/>
        </w:rPr>
      </w:pPr>
    </w:p>
    <w:p w14:paraId="4E76A048" w14:textId="77777777" w:rsidR="00437B9C" w:rsidRDefault="00437B9C" w:rsidP="00437B9C">
      <w:pPr>
        <w:spacing w:after="0" w:line="240" w:lineRule="auto"/>
        <w:jc w:val="both"/>
        <w:rPr>
          <w:rFonts w:ascii="Times New Roman" w:eastAsia="Times New Roman" w:hAnsi="Times New Roman" w:cs="Times New Roman"/>
          <w:bCs/>
          <w:sz w:val="24"/>
          <w:szCs w:val="24"/>
          <w:lang w:eastAsia="pl-PL"/>
        </w:rPr>
      </w:pPr>
      <w:r>
        <w:rPr>
          <w:rFonts w:ascii="Times New Roman" w:hAnsi="Times New Roman" w:cs="Times New Roman"/>
          <w:bCs/>
          <w:sz w:val="24"/>
          <w:szCs w:val="24"/>
        </w:rPr>
        <w:t>brak potrzeby przeprowadzenia oceny oddziaływania przedsięwzięcia na środowisko</w:t>
      </w:r>
      <w:r>
        <w:rPr>
          <w:rFonts w:ascii="Times New Roman" w:eastAsia="Times New Roman" w:hAnsi="Times New Roman" w:cs="Times New Roman"/>
          <w:bCs/>
          <w:sz w:val="24"/>
          <w:szCs w:val="24"/>
          <w:lang w:eastAsia="pl-PL"/>
        </w:rPr>
        <w:t xml:space="preserve"> i </w:t>
      </w:r>
      <w:r>
        <w:rPr>
          <w:rFonts w:ascii="Times New Roman" w:hAnsi="Times New Roman" w:cs="Times New Roman"/>
          <w:bCs/>
          <w:sz w:val="24"/>
          <w:szCs w:val="24"/>
        </w:rPr>
        <w:t>biorąc pod uwagę zapisy art. 84 ust. 1a ustawy</w:t>
      </w:r>
      <w:r>
        <w:rPr>
          <w:rFonts w:ascii="Times New Roman" w:eastAsia="Times New Roman" w:hAnsi="Times New Roman" w:cs="Times New Roman"/>
          <w:sz w:val="24"/>
          <w:szCs w:val="24"/>
          <w:lang w:eastAsia="pl-PL"/>
        </w:rPr>
        <w:t xml:space="preserve"> z dnia 3 października 2008 roku o udostępnianiu informacji o środowisku i jego ochronie, udziale społeczeństwa w ochronie środowiska oraz o ocenach oddziaływania na środowisko (Dz. U. z 2022 r., poz. 1029 ze zm.)</w:t>
      </w:r>
      <w:r>
        <w:rPr>
          <w:rFonts w:ascii="Times New Roman" w:hAnsi="Times New Roman" w:cs="Times New Roman"/>
          <w:bCs/>
          <w:sz w:val="24"/>
          <w:szCs w:val="24"/>
        </w:rPr>
        <w:t>,</w:t>
      </w:r>
    </w:p>
    <w:p w14:paraId="37EFBCA7" w14:textId="77777777" w:rsidR="00437B9C" w:rsidRDefault="00437B9C" w:rsidP="00437B9C">
      <w:pPr>
        <w:spacing w:after="0" w:line="240" w:lineRule="auto"/>
        <w:jc w:val="center"/>
        <w:rPr>
          <w:rFonts w:ascii="Times New Roman" w:eastAsia="Times New Roman" w:hAnsi="Times New Roman" w:cs="Times New Roman"/>
          <w:b/>
          <w:sz w:val="24"/>
          <w:szCs w:val="24"/>
          <w:lang w:eastAsia="pl-PL"/>
        </w:rPr>
      </w:pPr>
    </w:p>
    <w:p w14:paraId="03252BFD" w14:textId="77777777" w:rsidR="00437B9C" w:rsidRDefault="00437B9C" w:rsidP="00437B9C">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 k r e ś l a m</w:t>
      </w:r>
    </w:p>
    <w:p w14:paraId="441529CE" w14:textId="77777777" w:rsidR="00437B9C" w:rsidRDefault="00437B9C" w:rsidP="00437B9C">
      <w:pPr>
        <w:spacing w:after="0" w:line="240" w:lineRule="auto"/>
        <w:jc w:val="center"/>
        <w:rPr>
          <w:rFonts w:ascii="Times New Roman" w:eastAsia="Times New Roman" w:hAnsi="Times New Roman" w:cs="Times New Roman"/>
          <w:b/>
          <w:sz w:val="24"/>
          <w:szCs w:val="24"/>
          <w:lang w:eastAsia="pl-PL"/>
        </w:rPr>
      </w:pPr>
    </w:p>
    <w:p w14:paraId="7AF193B5" w14:textId="77777777" w:rsidR="00437B9C" w:rsidRDefault="00437B9C" w:rsidP="00437B9C">
      <w:p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Cs/>
          <w:sz w:val="24"/>
          <w:szCs w:val="24"/>
          <w:lang w:eastAsia="pl-PL"/>
        </w:rPr>
        <w:tab/>
        <w:t xml:space="preserve">środowiskowe uwarunkowania realizacji przedsięwzięcia pod nazwą: </w:t>
      </w:r>
      <w:bookmarkStart w:id="0" w:name="_Hlk38348588"/>
      <w:bookmarkStart w:id="1" w:name="_Hlk108088033"/>
      <w:r w:rsidRPr="00A03854">
        <w:rPr>
          <w:rFonts w:ascii="Times New Roman" w:hAnsi="Times New Roman" w:cs="Times New Roman"/>
          <w:b/>
          <w:sz w:val="24"/>
          <w:szCs w:val="24"/>
        </w:rPr>
        <w:t xml:space="preserve">„Budowa </w:t>
      </w:r>
      <w:r>
        <w:rPr>
          <w:rFonts w:ascii="Times New Roman" w:hAnsi="Times New Roman" w:cs="Times New Roman"/>
          <w:b/>
          <w:sz w:val="24"/>
          <w:szCs w:val="24"/>
        </w:rPr>
        <w:t>układu kogeneracyjnego opartego o silniki gazowe o mocy ok. 30 MWE/30 MWT w TAURON Ciepło Sp. z o.o. Zakład Wytwarzania Bielsko-Biała Elektrociepłownia Bielsko-Północ EC2”</w:t>
      </w:r>
      <w:bookmarkEnd w:id="0"/>
    </w:p>
    <w:bookmarkEnd w:id="1"/>
    <w:p w14:paraId="20BC8FBA" w14:textId="77777777" w:rsidR="00437B9C" w:rsidRPr="00A03854" w:rsidRDefault="00437B9C" w:rsidP="00437B9C">
      <w:pPr>
        <w:spacing w:after="0" w:line="240" w:lineRule="auto"/>
        <w:jc w:val="both"/>
        <w:rPr>
          <w:rFonts w:ascii="Times New Roman" w:hAnsi="Times New Roman" w:cs="Times New Roman"/>
          <w:bCs/>
          <w:sz w:val="24"/>
          <w:szCs w:val="24"/>
        </w:rPr>
      </w:pPr>
      <w:r w:rsidRPr="003240E1">
        <w:rPr>
          <w:rFonts w:ascii="Times New Roman" w:hAnsi="Times New Roman" w:cs="Times New Roman"/>
          <w:bCs/>
          <w:sz w:val="24"/>
          <w:szCs w:val="24"/>
        </w:rPr>
        <w:t>na etapie realizacji:</w:t>
      </w:r>
    </w:p>
    <w:p w14:paraId="7CE2878B" w14:textId="77777777" w:rsidR="00437B9C" w:rsidRPr="00A03854" w:rsidRDefault="00437B9C" w:rsidP="00437B9C">
      <w:pPr>
        <w:pStyle w:val="Akapitzlist"/>
        <w:numPr>
          <w:ilvl w:val="0"/>
          <w:numId w:val="1"/>
        </w:numPr>
        <w:spacing w:after="0" w:line="240" w:lineRule="auto"/>
        <w:jc w:val="both"/>
        <w:rPr>
          <w:rFonts w:ascii="Times New Roman" w:hAnsi="Times New Roman" w:cs="Times New Roman"/>
          <w:bCs/>
          <w:sz w:val="24"/>
          <w:szCs w:val="24"/>
        </w:rPr>
      </w:pPr>
      <w:r w:rsidRPr="00A03854">
        <w:rPr>
          <w:rFonts w:ascii="Times New Roman" w:hAnsi="Times New Roman" w:cs="Times New Roman"/>
          <w:bCs/>
          <w:sz w:val="24"/>
          <w:szCs w:val="24"/>
        </w:rPr>
        <w:t>w sytuacjach awaryjnych (np. wyciek paliwa, oleju) należy podjąć niezwłoczne działania mające na celu zapobieganie przenikaniu zanieczyszczeń do wód powierzchniowych i podziemnych (np. poprzez unieszkodliwienie wycieku za pomocą odpowiednich sorbentów</w:t>
      </w:r>
      <w:r>
        <w:rPr>
          <w:rFonts w:ascii="Times New Roman" w:hAnsi="Times New Roman" w:cs="Times New Roman"/>
          <w:bCs/>
          <w:sz w:val="24"/>
          <w:szCs w:val="24"/>
        </w:rPr>
        <w:t>, które po wykorzystaniu zostaną przekazane wyspecjalizowanym firmom</w:t>
      </w:r>
      <w:r w:rsidRPr="00A03854">
        <w:rPr>
          <w:rFonts w:ascii="Times New Roman" w:hAnsi="Times New Roman" w:cs="Times New Roman"/>
          <w:bCs/>
          <w:sz w:val="24"/>
          <w:szCs w:val="24"/>
        </w:rPr>
        <w:t xml:space="preserve">); </w:t>
      </w:r>
    </w:p>
    <w:p w14:paraId="1976C973" w14:textId="77777777" w:rsidR="00437B9C" w:rsidRDefault="00437B9C" w:rsidP="00437B9C">
      <w:pPr>
        <w:pStyle w:val="Akapitzlist"/>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zanieczyszczony substancjami ropopochodnymi grunt należy wybrać i przekazać do neutralizacji uprawnionym podmiotom;</w:t>
      </w:r>
    </w:p>
    <w:p w14:paraId="7D1AEE41" w14:textId="77777777" w:rsidR="00437B9C" w:rsidRDefault="00437B9C" w:rsidP="00437B9C">
      <w:pPr>
        <w:pStyle w:val="Akapitzlist"/>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zaplecze techniczne, miejsca magazynowania materiałów i odpadów oraz miejsca postoju maszyn budowalnych i sprzętu transportowego, jak również miejsca tankowania pojazdów i maszyn budowlanych, miejsca magazynowania wykorzystywanych substancji niebezpiecznych (np.: paliw) należy zorganizować na terenie utwardzonym i uszczelnionym, w sposób zabezpieczający przed przedostawaniem się zanieczyszczeń do gruntu;</w:t>
      </w:r>
    </w:p>
    <w:p w14:paraId="0D333DA2" w14:textId="77777777" w:rsidR="00437B9C" w:rsidRDefault="00437B9C" w:rsidP="00437B9C">
      <w:pPr>
        <w:pStyle w:val="Akapitzlist"/>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odpady powstające podczas realizacji przedsięwzięcia magazynować w sposób wykluczający zanieczyszczenie środowiska wodno-gruntowego oraz powstawania odcieków;</w:t>
      </w:r>
    </w:p>
    <w:p w14:paraId="01D039CF" w14:textId="77777777" w:rsidR="00437B9C" w:rsidRDefault="00437B9C" w:rsidP="00437B9C">
      <w:pPr>
        <w:pStyle w:val="Akapitzlist"/>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w przypadku konieczności odwodnienia wykopów prace odwodnieniowe prowadzić bez konieczności trwałego obniżenia poziomu wód gruntowych; do minimum </w:t>
      </w:r>
      <w:r>
        <w:rPr>
          <w:rFonts w:ascii="Times New Roman" w:hAnsi="Times New Roman" w:cs="Times New Roman"/>
          <w:bCs/>
          <w:sz w:val="24"/>
          <w:szCs w:val="24"/>
        </w:rPr>
        <w:lastRenderedPageBreak/>
        <w:t xml:space="preserve">ograniczyć czas odwadniania wykopów; ograniczyć wpływ prac do terenu działki inwestycyjnej; wody z odwodnienia odprowadzać w sposób nie powodujący zalewania terenów sąsiednich oraz niezmieniający stanu wody na gruncie, w szczególności kierunku odpływu wód opadowych ze szkodą dla gruntów sąsiednich; </w:t>
      </w:r>
    </w:p>
    <w:p w14:paraId="2C467864" w14:textId="77777777" w:rsidR="00437B9C" w:rsidRPr="00EC18D1" w:rsidRDefault="00437B9C" w:rsidP="00437B9C">
      <w:pPr>
        <w:pStyle w:val="Akapitzlist"/>
        <w:numPr>
          <w:ilvl w:val="0"/>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 przypadku konieczności odwodnienia wykopów należy uzyskać zgodę wodnoprawną w oparciu o obowiązującą ustawę Prawo wodne (Dz. U. z 2021 r., poz. 2233 ze zm.).</w:t>
      </w:r>
    </w:p>
    <w:p w14:paraId="26856508" w14:textId="77777777" w:rsidR="00437B9C" w:rsidRDefault="00437B9C" w:rsidP="00437B9C">
      <w:pPr>
        <w:spacing w:after="0" w:line="240" w:lineRule="auto"/>
        <w:jc w:val="both"/>
        <w:rPr>
          <w:rFonts w:ascii="Times New Roman" w:hAnsi="Times New Roman" w:cs="Times New Roman"/>
          <w:sz w:val="24"/>
          <w:szCs w:val="24"/>
        </w:rPr>
      </w:pPr>
    </w:p>
    <w:p w14:paraId="6681A012" w14:textId="77777777" w:rsidR="00437B9C" w:rsidRPr="00877BFD" w:rsidRDefault="00437B9C" w:rsidP="00437B9C">
      <w:pPr>
        <w:spacing w:after="0" w:line="240" w:lineRule="auto"/>
        <w:jc w:val="center"/>
        <w:rPr>
          <w:rFonts w:ascii="Times New Roman" w:eastAsia="Times New Roman" w:hAnsi="Times New Roman" w:cs="Times New Roman"/>
          <w:b/>
          <w:sz w:val="24"/>
          <w:szCs w:val="24"/>
          <w:lang w:eastAsia="pl-PL"/>
        </w:rPr>
      </w:pPr>
      <w:r w:rsidRPr="00877BFD">
        <w:rPr>
          <w:rFonts w:ascii="Times New Roman" w:eastAsia="Times New Roman" w:hAnsi="Times New Roman" w:cs="Times New Roman"/>
          <w:b/>
          <w:sz w:val="24"/>
          <w:szCs w:val="24"/>
          <w:lang w:eastAsia="pl-PL"/>
        </w:rPr>
        <w:t>u z a s a d n i e n i e</w:t>
      </w:r>
    </w:p>
    <w:p w14:paraId="15E6CD46" w14:textId="77777777" w:rsidR="00437B9C" w:rsidRPr="00877BFD" w:rsidRDefault="00437B9C" w:rsidP="00437B9C">
      <w:pPr>
        <w:spacing w:after="0" w:line="240" w:lineRule="auto"/>
        <w:ind w:firstLine="708"/>
        <w:jc w:val="both"/>
        <w:rPr>
          <w:rFonts w:ascii="Times New Roman" w:hAnsi="Times New Roman" w:cs="Times New Roman"/>
          <w:sz w:val="24"/>
          <w:szCs w:val="24"/>
        </w:rPr>
      </w:pPr>
    </w:p>
    <w:p w14:paraId="525DBE23" w14:textId="77777777" w:rsidR="00437B9C" w:rsidRDefault="00437B9C" w:rsidP="00437B9C">
      <w:pPr>
        <w:spacing w:after="0" w:line="240" w:lineRule="auto"/>
        <w:jc w:val="both"/>
        <w:rPr>
          <w:rFonts w:ascii="Times New Roman" w:eastAsia="Times New Roman" w:hAnsi="Times New Roman" w:cs="Times New Roman"/>
          <w:b/>
          <w:sz w:val="24"/>
          <w:szCs w:val="24"/>
          <w:lang w:eastAsia="pl-PL"/>
        </w:rPr>
      </w:pPr>
      <w:r>
        <w:rPr>
          <w:rFonts w:ascii="Times New Roman" w:hAnsi="Times New Roman" w:cs="Times New Roman"/>
          <w:sz w:val="24"/>
          <w:szCs w:val="24"/>
        </w:rPr>
        <w:t>TAURON Ciepło S</w:t>
      </w:r>
      <w:r w:rsidRPr="00877BFD">
        <w:rPr>
          <w:rFonts w:ascii="Times New Roman" w:hAnsi="Times New Roman" w:cs="Times New Roman"/>
          <w:sz w:val="24"/>
          <w:szCs w:val="24"/>
        </w:rPr>
        <w:t>p. z o.o. z siedzibą: 40-1</w:t>
      </w:r>
      <w:r>
        <w:rPr>
          <w:rFonts w:ascii="Times New Roman" w:hAnsi="Times New Roman" w:cs="Times New Roman"/>
          <w:sz w:val="24"/>
          <w:szCs w:val="24"/>
        </w:rPr>
        <w:t>26</w:t>
      </w:r>
      <w:r w:rsidRPr="00877BFD">
        <w:rPr>
          <w:rFonts w:ascii="Times New Roman" w:hAnsi="Times New Roman" w:cs="Times New Roman"/>
          <w:sz w:val="24"/>
          <w:szCs w:val="24"/>
        </w:rPr>
        <w:t xml:space="preserve"> Katowice, ul. </w:t>
      </w:r>
      <w:r>
        <w:rPr>
          <w:rFonts w:ascii="Times New Roman" w:hAnsi="Times New Roman" w:cs="Times New Roman"/>
          <w:sz w:val="24"/>
          <w:szCs w:val="24"/>
        </w:rPr>
        <w:t>Grażyńskiego 49</w:t>
      </w:r>
      <w:r w:rsidRPr="00877BFD">
        <w:rPr>
          <w:rFonts w:ascii="Times New Roman" w:hAnsi="Times New Roman" w:cs="Times New Roman"/>
          <w:sz w:val="24"/>
          <w:szCs w:val="24"/>
        </w:rPr>
        <w:t xml:space="preserve"> poprzez pełnomocnika – Pan</w:t>
      </w:r>
      <w:r>
        <w:rPr>
          <w:rFonts w:ascii="Times New Roman" w:hAnsi="Times New Roman" w:cs="Times New Roman"/>
          <w:sz w:val="24"/>
          <w:szCs w:val="24"/>
        </w:rPr>
        <w:t>a</w:t>
      </w:r>
      <w:r w:rsidRPr="00877BFD">
        <w:rPr>
          <w:rFonts w:ascii="Times New Roman" w:hAnsi="Times New Roman" w:cs="Times New Roman"/>
          <w:sz w:val="24"/>
          <w:szCs w:val="24"/>
        </w:rPr>
        <w:t xml:space="preserve"> </w:t>
      </w:r>
      <w:r>
        <w:rPr>
          <w:rFonts w:ascii="Times New Roman" w:hAnsi="Times New Roman" w:cs="Times New Roman"/>
          <w:sz w:val="24"/>
          <w:szCs w:val="24"/>
        </w:rPr>
        <w:t>Konrada Ratowskiego reprezentującego Antea Polska S.A. z siedzibą: 40-833 Katowice, ul. Dulęby 5</w:t>
      </w:r>
      <w:r w:rsidRPr="00877BFD">
        <w:rPr>
          <w:rFonts w:ascii="Times New Roman" w:hAnsi="Times New Roman" w:cs="Times New Roman"/>
          <w:sz w:val="24"/>
          <w:szCs w:val="24"/>
        </w:rPr>
        <w:t xml:space="preserve"> wystąpiła wnioskiem z</w:t>
      </w:r>
      <w:r>
        <w:rPr>
          <w:rFonts w:ascii="Times New Roman" w:hAnsi="Times New Roman" w:cs="Times New Roman"/>
          <w:sz w:val="24"/>
          <w:szCs w:val="24"/>
        </w:rPr>
        <w:t> </w:t>
      </w:r>
      <w:r w:rsidRPr="00877BFD">
        <w:rPr>
          <w:rFonts w:ascii="Times New Roman" w:hAnsi="Times New Roman" w:cs="Times New Roman"/>
          <w:sz w:val="24"/>
          <w:szCs w:val="24"/>
        </w:rPr>
        <w:t>dnia 2</w:t>
      </w:r>
      <w:r>
        <w:rPr>
          <w:rFonts w:ascii="Times New Roman" w:hAnsi="Times New Roman" w:cs="Times New Roman"/>
          <w:sz w:val="24"/>
          <w:szCs w:val="24"/>
        </w:rPr>
        <w:t>9</w:t>
      </w:r>
      <w:r w:rsidRPr="00877BFD">
        <w:rPr>
          <w:rFonts w:ascii="Times New Roman" w:hAnsi="Times New Roman" w:cs="Times New Roman"/>
          <w:sz w:val="24"/>
          <w:szCs w:val="24"/>
        </w:rPr>
        <w:t>.0</w:t>
      </w:r>
      <w:r>
        <w:rPr>
          <w:rFonts w:ascii="Times New Roman" w:hAnsi="Times New Roman" w:cs="Times New Roman"/>
          <w:sz w:val="24"/>
          <w:szCs w:val="24"/>
        </w:rPr>
        <w:t>9</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 xml:space="preserve"> r. (data wpływu: 2</w:t>
      </w:r>
      <w:r>
        <w:rPr>
          <w:rFonts w:ascii="Times New Roman" w:hAnsi="Times New Roman" w:cs="Times New Roman"/>
          <w:sz w:val="24"/>
          <w:szCs w:val="24"/>
        </w:rPr>
        <w:t>9</w:t>
      </w:r>
      <w:r w:rsidRPr="00877BFD">
        <w:rPr>
          <w:rFonts w:ascii="Times New Roman" w:hAnsi="Times New Roman" w:cs="Times New Roman"/>
          <w:sz w:val="24"/>
          <w:szCs w:val="24"/>
        </w:rPr>
        <w:t>.0</w:t>
      </w:r>
      <w:r>
        <w:rPr>
          <w:rFonts w:ascii="Times New Roman" w:hAnsi="Times New Roman" w:cs="Times New Roman"/>
          <w:sz w:val="24"/>
          <w:szCs w:val="24"/>
        </w:rPr>
        <w:t>9</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 xml:space="preserve"> r.) o wydanie decyzji o środowiskowych uwarunkowaniach na realizację przedsięwzięcia pod nazwą: </w:t>
      </w:r>
      <w:bookmarkStart w:id="2" w:name="_Hlk69806913"/>
      <w:r w:rsidRPr="00A03854">
        <w:rPr>
          <w:rFonts w:ascii="Times New Roman" w:hAnsi="Times New Roman" w:cs="Times New Roman"/>
          <w:b/>
          <w:sz w:val="24"/>
          <w:szCs w:val="24"/>
        </w:rPr>
        <w:t xml:space="preserve">„Budowa </w:t>
      </w:r>
      <w:r>
        <w:rPr>
          <w:rFonts w:ascii="Times New Roman" w:hAnsi="Times New Roman" w:cs="Times New Roman"/>
          <w:b/>
          <w:sz w:val="24"/>
          <w:szCs w:val="24"/>
        </w:rPr>
        <w:t>układu kogeneracyjnego opartego o silniki gazowe o mocy ok. 30 MWE/30 MWT w TAURON Ciepło Sp. z o.o. Zakład Wytwarzania Bielsko-Biała Elektrociepłownia Bielsko-Północ EC2”</w:t>
      </w:r>
    </w:p>
    <w:bookmarkEnd w:id="2"/>
    <w:p w14:paraId="71541808" w14:textId="77777777" w:rsidR="00437B9C" w:rsidRDefault="00437B9C" w:rsidP="00437B9C">
      <w:pPr>
        <w:spacing w:after="0" w:line="240" w:lineRule="auto"/>
        <w:ind w:firstLine="708"/>
        <w:jc w:val="both"/>
        <w:rPr>
          <w:rFonts w:ascii="Times New Roman" w:hAnsi="Times New Roman" w:cs="Times New Roman"/>
          <w:sz w:val="24"/>
          <w:szCs w:val="24"/>
        </w:rPr>
      </w:pPr>
      <w:r w:rsidRPr="00877BFD">
        <w:rPr>
          <w:rFonts w:ascii="Times New Roman" w:hAnsi="Times New Roman" w:cs="Times New Roman"/>
          <w:sz w:val="24"/>
          <w:szCs w:val="24"/>
        </w:rPr>
        <w:t xml:space="preserve">Przedmiotowe przedsięwzięcie wymienione jest w § 3 ust.1 pkt </w:t>
      </w:r>
      <w:r>
        <w:rPr>
          <w:rFonts w:ascii="Times New Roman" w:hAnsi="Times New Roman" w:cs="Times New Roman"/>
          <w:sz w:val="24"/>
          <w:szCs w:val="24"/>
        </w:rPr>
        <w:t xml:space="preserve">4 i pkt 37b </w:t>
      </w:r>
      <w:r w:rsidRPr="00877BFD">
        <w:rPr>
          <w:rFonts w:ascii="Times New Roman" w:hAnsi="Times New Roman" w:cs="Times New Roman"/>
          <w:sz w:val="24"/>
          <w:szCs w:val="24"/>
        </w:rPr>
        <w:t>rozporządzenia Rady Ministrów z dnia 10 września 2019 roku w sprawie przedsięwzięć mogących znacząco oddziaływać na środowisko (Dz.U. z 2019 r., poz. 1839</w:t>
      </w:r>
      <w:r>
        <w:rPr>
          <w:rFonts w:ascii="Times New Roman" w:hAnsi="Times New Roman" w:cs="Times New Roman"/>
          <w:sz w:val="24"/>
          <w:szCs w:val="24"/>
        </w:rPr>
        <w:t xml:space="preserve"> ze zm.</w:t>
      </w:r>
      <w:r w:rsidRPr="00877BFD">
        <w:rPr>
          <w:rFonts w:ascii="Times New Roman" w:hAnsi="Times New Roman" w:cs="Times New Roman"/>
          <w:sz w:val="24"/>
          <w:szCs w:val="24"/>
        </w:rPr>
        <w:t xml:space="preserve">):  </w:t>
      </w:r>
    </w:p>
    <w:p w14:paraId="422AEA82" w14:textId="77777777" w:rsidR="00437B9C" w:rsidRPr="00A70A04" w:rsidRDefault="00437B9C" w:rsidP="00437B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877BFD">
        <w:rPr>
          <w:rFonts w:ascii="Times New Roman" w:hAnsi="Times New Roman" w:cs="Times New Roman"/>
          <w:sz w:val="24"/>
          <w:szCs w:val="24"/>
        </w:rPr>
        <w:t xml:space="preserve">§ 3 ust. 1 pkt </w:t>
      </w:r>
      <w:r>
        <w:rPr>
          <w:rFonts w:ascii="Times New Roman" w:hAnsi="Times New Roman" w:cs="Times New Roman"/>
          <w:sz w:val="24"/>
          <w:szCs w:val="24"/>
        </w:rPr>
        <w:t>4</w:t>
      </w:r>
      <w:r w:rsidRPr="00877BFD">
        <w:rPr>
          <w:rFonts w:ascii="Times New Roman" w:hAnsi="Times New Roman" w:cs="Times New Roman"/>
          <w:sz w:val="24"/>
          <w:szCs w:val="24"/>
        </w:rPr>
        <w:t xml:space="preserve">: </w:t>
      </w:r>
      <w:r w:rsidRPr="00A70A04">
        <w:rPr>
          <w:rFonts w:ascii="Times New Roman" w:hAnsi="Times New Roman" w:cs="Times New Roman"/>
          <w:sz w:val="24"/>
          <w:szCs w:val="24"/>
        </w:rPr>
        <w:t xml:space="preserve">„elektrownie konwencjonalne, elektrociepłownie lub inne instalacje do spalania paliw w rozumieniu </w:t>
      </w:r>
      <w:hyperlink r:id="rId5" w:anchor="/document/19036015?unitId=par(2)pkt(6)&amp;cm=DOCUMENT" w:history="1">
        <w:r w:rsidRPr="00A70A04">
          <w:rPr>
            <w:rStyle w:val="Hipercze"/>
            <w:rFonts w:ascii="Times New Roman" w:hAnsi="Times New Roman" w:cs="Times New Roman"/>
            <w:color w:val="auto"/>
            <w:sz w:val="24"/>
            <w:szCs w:val="24"/>
            <w:u w:val="none"/>
          </w:rPr>
          <w:t>§ 2 pkt 6</w:t>
        </w:r>
      </w:hyperlink>
      <w:r w:rsidRPr="00A70A04">
        <w:rPr>
          <w:rFonts w:ascii="Times New Roman" w:hAnsi="Times New Roman" w:cs="Times New Roman"/>
          <w:sz w:val="24"/>
          <w:szCs w:val="24"/>
        </w:rPr>
        <w:t xml:space="preserve"> rozporządzenia Ministra Klimatu z dnia 24 września 2020 r. w sprawie standardów emisyjnych dla niektórych rodzajów instalacji, źródeł spalania paliw oraz urządzeń spalania lub współspalania odpadów z wyłączeniem odpadów niebędących biomasą w rozumieniu </w:t>
      </w:r>
      <w:hyperlink r:id="rId6" w:anchor="/document/18704437?unitId=par(2)pkt(1)&amp;cm=DOCUMENT" w:history="1">
        <w:r w:rsidRPr="00A70A04">
          <w:rPr>
            <w:rStyle w:val="Hipercze"/>
            <w:rFonts w:ascii="Times New Roman" w:hAnsi="Times New Roman" w:cs="Times New Roman"/>
            <w:color w:val="auto"/>
            <w:sz w:val="24"/>
            <w:szCs w:val="24"/>
            <w:u w:val="none"/>
          </w:rPr>
          <w:t>§ 2 pkt 1</w:t>
        </w:r>
      </w:hyperlink>
      <w:r w:rsidRPr="00A70A04">
        <w:rPr>
          <w:rFonts w:ascii="Times New Roman" w:hAnsi="Times New Roman" w:cs="Times New Roman"/>
          <w:sz w:val="24"/>
          <w:szCs w:val="24"/>
        </w:rPr>
        <w:t xml:space="preserve"> tego rozporządzenia, w celu wytwarzania energii elektrycznej lub cieplnej, inne niż wymienione w § 2 ust. 1 pkt 3, o mocy cieplnej rozumianej jako ilość energii wprowadzonej w paliwie do instalacji w jednostce czasu przy nominalnym obciążeniu tych instalacji, nie mniejszej niż 25 MW, a przy stosowaniu paliwa stałego - nie mniejszej niż 10 MW;</w:t>
      </w:r>
    </w:p>
    <w:p w14:paraId="037363F5" w14:textId="77777777" w:rsidR="00437B9C" w:rsidRDefault="00437B9C" w:rsidP="00437B9C">
      <w:pPr>
        <w:spacing w:after="0" w:line="240" w:lineRule="auto"/>
        <w:ind w:firstLine="708"/>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 </w:t>
      </w:r>
      <w:r w:rsidRPr="00877BFD">
        <w:rPr>
          <w:rFonts w:ascii="Times New Roman" w:hAnsi="Times New Roman" w:cs="Times New Roman"/>
          <w:sz w:val="24"/>
          <w:szCs w:val="24"/>
        </w:rPr>
        <w:t xml:space="preserve">§ 3 ust. 1 pkt </w:t>
      </w:r>
      <w:r>
        <w:rPr>
          <w:rFonts w:ascii="Times New Roman" w:hAnsi="Times New Roman" w:cs="Times New Roman"/>
          <w:sz w:val="24"/>
          <w:szCs w:val="24"/>
        </w:rPr>
        <w:t>37b: „</w:t>
      </w:r>
      <w:r w:rsidRPr="00A705C5">
        <w:rPr>
          <w:rFonts w:ascii="Times New Roman" w:eastAsia="Times New Roman" w:hAnsi="Times New Roman" w:cs="Times New Roman"/>
          <w:sz w:val="24"/>
          <w:szCs w:val="24"/>
          <w:lang w:eastAsia="pl-PL"/>
        </w:rPr>
        <w:t>instalacje do naziemnego magazynowania</w:t>
      </w:r>
      <w:r>
        <w:rPr>
          <w:rFonts w:ascii="Times New Roman" w:eastAsia="Times New Roman" w:hAnsi="Times New Roman" w:cs="Times New Roman"/>
          <w:sz w:val="24"/>
          <w:szCs w:val="24"/>
          <w:lang w:eastAsia="pl-PL"/>
        </w:rPr>
        <w:t xml:space="preserve"> </w:t>
      </w:r>
      <w:r w:rsidRPr="00A705C5">
        <w:rPr>
          <w:rFonts w:ascii="Times New Roman" w:eastAsia="Times New Roman" w:hAnsi="Times New Roman" w:cs="Times New Roman"/>
          <w:sz w:val="24"/>
          <w:szCs w:val="24"/>
          <w:lang w:eastAsia="pl-PL"/>
        </w:rPr>
        <w:t>produktów naftowych,</w:t>
      </w:r>
      <w:r>
        <w:rPr>
          <w:rFonts w:ascii="Times New Roman" w:eastAsia="Times New Roman" w:hAnsi="Times New Roman" w:cs="Times New Roman"/>
          <w:sz w:val="24"/>
          <w:szCs w:val="24"/>
          <w:lang w:eastAsia="pl-PL"/>
        </w:rPr>
        <w:t xml:space="preserve"> </w:t>
      </w:r>
      <w:r w:rsidRPr="00A705C5">
        <w:rPr>
          <w:rFonts w:ascii="Times New Roman" w:eastAsia="Times New Roman" w:hAnsi="Times New Roman" w:cs="Times New Roman"/>
          <w:sz w:val="24"/>
          <w:szCs w:val="24"/>
          <w:lang w:eastAsia="pl-PL"/>
        </w:rPr>
        <w:t>inne niż wymienione w § 2 ust. 1 pkt 22, z wyłączeniem instalacji do magazynowania paliw wykorzystywanych na potrzeby gospodarstw domowych, zbiorników na gaz płynny o łącznej pojemności nie większej niż 10 m</w:t>
      </w:r>
      <w:r w:rsidRPr="00A705C5">
        <w:rPr>
          <w:rFonts w:ascii="Times New Roman" w:eastAsia="Times New Roman" w:hAnsi="Times New Roman" w:cs="Times New Roman"/>
          <w:sz w:val="24"/>
          <w:szCs w:val="24"/>
          <w:vertAlign w:val="superscript"/>
          <w:lang w:eastAsia="pl-PL"/>
        </w:rPr>
        <w:t>3</w:t>
      </w:r>
      <w:r w:rsidRPr="00A705C5">
        <w:rPr>
          <w:rFonts w:ascii="Times New Roman" w:eastAsia="Times New Roman" w:hAnsi="Times New Roman" w:cs="Times New Roman"/>
          <w:sz w:val="24"/>
          <w:szCs w:val="24"/>
          <w:lang w:eastAsia="pl-PL"/>
        </w:rPr>
        <w:t xml:space="preserve"> oraz zbiorników na olej o łącznej pojemności nie większej niż 3 m</w:t>
      </w:r>
      <w:r w:rsidRPr="00A705C5">
        <w:rPr>
          <w:rFonts w:ascii="Times New Roman" w:eastAsia="Times New Roman" w:hAnsi="Times New Roman" w:cs="Times New Roman"/>
          <w:sz w:val="24"/>
          <w:szCs w:val="24"/>
          <w:vertAlign w:val="superscript"/>
          <w:lang w:eastAsia="pl-PL"/>
        </w:rPr>
        <w:t>3</w:t>
      </w:r>
      <w:r w:rsidRPr="00A705C5">
        <w:rPr>
          <w:rFonts w:ascii="Times New Roman" w:eastAsia="Times New Roman" w:hAnsi="Times New Roman" w:cs="Times New Roman"/>
          <w:sz w:val="24"/>
          <w:szCs w:val="24"/>
          <w:lang w:eastAsia="pl-PL"/>
        </w:rPr>
        <w:t>, a także niezwiązanych z dystrybucją instalacji do magazynowania stałych surowców energetycznych</w:t>
      </w:r>
      <w:r>
        <w:rPr>
          <w:rFonts w:ascii="Times New Roman" w:eastAsia="Times New Roman" w:hAnsi="Times New Roman" w:cs="Times New Roman"/>
          <w:sz w:val="24"/>
          <w:szCs w:val="24"/>
          <w:lang w:eastAsia="pl-PL"/>
        </w:rPr>
        <w:t xml:space="preserve"> </w:t>
      </w:r>
      <w:r w:rsidRPr="003D4F0C">
        <w:rPr>
          <w:rFonts w:ascii="Times New Roman" w:eastAsia="Times New Roman" w:hAnsi="Times New Roman" w:cs="Times New Roman"/>
          <w:sz w:val="24"/>
          <w:szCs w:val="24"/>
          <w:lang w:eastAsia="pl-PL"/>
        </w:rPr>
        <w:t>jako przedsięwzięcie mogące potencjalnie znacząco oddziaływać na środowisko, o którym mowa w art. 59 ust.1 pkt. 2 cyt. wyżej ustawy i może wymagać przeprowadzenia oceny oddziaływania na środowisko</w:t>
      </w:r>
      <w:r>
        <w:rPr>
          <w:rFonts w:ascii="Times New Roman" w:eastAsia="Times New Roman" w:hAnsi="Times New Roman" w:cs="Times New Roman"/>
          <w:sz w:val="24"/>
          <w:szCs w:val="24"/>
          <w:lang w:eastAsia="pl-PL"/>
        </w:rPr>
        <w:t>.</w:t>
      </w:r>
    </w:p>
    <w:p w14:paraId="7CCE629A" w14:textId="77777777" w:rsidR="00437B9C" w:rsidRPr="00877BFD" w:rsidRDefault="00437B9C" w:rsidP="00437B9C">
      <w:pPr>
        <w:spacing w:after="0" w:line="240" w:lineRule="auto"/>
        <w:jc w:val="both"/>
        <w:rPr>
          <w:rFonts w:ascii="Times New Roman" w:hAnsi="Times New Roman" w:cs="Times New Roman"/>
          <w:sz w:val="24"/>
          <w:szCs w:val="24"/>
        </w:rPr>
      </w:pPr>
      <w:r w:rsidRPr="00877BFD">
        <w:rPr>
          <w:rFonts w:ascii="Times New Roman" w:hAnsi="Times New Roman" w:cs="Times New Roman"/>
          <w:sz w:val="24"/>
          <w:szCs w:val="24"/>
        </w:rPr>
        <w:tab/>
        <w:t>W związku z powyższym zgodnie z art. 64 ust.1 ustawy o udostępnianiu informacji o środowisku i jego ochronie, udziale społeczeństwa w ochronie środowiska, oraz o ocenach oddziaływania na środowisko tut. organ pismem nr OŚ. 6220.</w:t>
      </w:r>
      <w:r>
        <w:rPr>
          <w:rFonts w:ascii="Times New Roman" w:hAnsi="Times New Roman" w:cs="Times New Roman"/>
          <w:sz w:val="24"/>
          <w:szCs w:val="24"/>
        </w:rPr>
        <w:t>38</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 xml:space="preserve"> z dnia </w:t>
      </w:r>
      <w:r>
        <w:rPr>
          <w:rFonts w:ascii="Times New Roman" w:hAnsi="Times New Roman" w:cs="Times New Roman"/>
          <w:sz w:val="24"/>
          <w:szCs w:val="24"/>
        </w:rPr>
        <w:t>24</w:t>
      </w:r>
      <w:r w:rsidRPr="00877BFD">
        <w:rPr>
          <w:rFonts w:ascii="Times New Roman" w:hAnsi="Times New Roman" w:cs="Times New Roman"/>
          <w:sz w:val="24"/>
          <w:szCs w:val="24"/>
        </w:rPr>
        <w:t>.</w:t>
      </w:r>
      <w:r>
        <w:rPr>
          <w:rFonts w:ascii="Times New Roman" w:hAnsi="Times New Roman" w:cs="Times New Roman"/>
          <w:sz w:val="24"/>
          <w:szCs w:val="24"/>
        </w:rPr>
        <w:t>10</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 xml:space="preserve"> r. zwrócił się do Regionalnego Dyrektora Ochrony Środowiska w Katowicach, Państwowego Powiatowego Inspektora Sanitarnego w Bielsku-Białej</w:t>
      </w:r>
      <w:r>
        <w:rPr>
          <w:rFonts w:ascii="Times New Roman" w:hAnsi="Times New Roman" w:cs="Times New Roman"/>
          <w:sz w:val="24"/>
          <w:szCs w:val="24"/>
        </w:rPr>
        <w:t>,</w:t>
      </w:r>
      <w:r w:rsidRPr="00877BFD">
        <w:rPr>
          <w:rFonts w:ascii="Times New Roman" w:hAnsi="Times New Roman" w:cs="Times New Roman"/>
          <w:sz w:val="24"/>
          <w:szCs w:val="24"/>
        </w:rPr>
        <w:t xml:space="preserve"> Państwowego Gospodarstwa Wodnego Wody Polskie Zarząd Zlewni w Katowicach</w:t>
      </w:r>
      <w:r>
        <w:rPr>
          <w:rFonts w:ascii="Times New Roman" w:hAnsi="Times New Roman" w:cs="Times New Roman"/>
          <w:sz w:val="24"/>
          <w:szCs w:val="24"/>
        </w:rPr>
        <w:t xml:space="preserve"> oraz Starosty Bielskiego</w:t>
      </w:r>
      <w:r w:rsidRPr="00877BFD">
        <w:rPr>
          <w:rFonts w:ascii="Times New Roman" w:hAnsi="Times New Roman" w:cs="Times New Roman"/>
          <w:sz w:val="24"/>
          <w:szCs w:val="24"/>
        </w:rPr>
        <w:t xml:space="preserve"> o wydanie opinii, co do potrzeby przeprowadzenia oceny oddziaływania na środowisko przedmiotowego przedsięwzięcia. </w:t>
      </w:r>
    </w:p>
    <w:p w14:paraId="14A99B6B" w14:textId="77777777" w:rsidR="00437B9C" w:rsidRPr="00877BFD" w:rsidRDefault="00437B9C" w:rsidP="00437B9C">
      <w:pPr>
        <w:spacing w:after="0" w:line="240" w:lineRule="auto"/>
        <w:jc w:val="both"/>
        <w:rPr>
          <w:rFonts w:ascii="Times New Roman" w:hAnsi="Times New Roman" w:cs="Times New Roman"/>
          <w:sz w:val="24"/>
          <w:szCs w:val="24"/>
        </w:rPr>
      </w:pPr>
      <w:r w:rsidRPr="00877BFD">
        <w:rPr>
          <w:rFonts w:ascii="Times New Roman" w:hAnsi="Times New Roman" w:cs="Times New Roman"/>
          <w:sz w:val="24"/>
          <w:szCs w:val="24"/>
        </w:rPr>
        <w:tab/>
        <w:t>Obwieszczeniem nr OŚ.6220.</w:t>
      </w:r>
      <w:r>
        <w:rPr>
          <w:rFonts w:ascii="Times New Roman" w:hAnsi="Times New Roman" w:cs="Times New Roman"/>
          <w:sz w:val="24"/>
          <w:szCs w:val="24"/>
        </w:rPr>
        <w:t>38</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 xml:space="preserve"> z dnia </w:t>
      </w:r>
      <w:r>
        <w:rPr>
          <w:rFonts w:ascii="Times New Roman" w:hAnsi="Times New Roman" w:cs="Times New Roman"/>
          <w:sz w:val="24"/>
          <w:szCs w:val="24"/>
        </w:rPr>
        <w:t>24</w:t>
      </w:r>
      <w:r w:rsidRPr="00877BFD">
        <w:rPr>
          <w:rFonts w:ascii="Times New Roman" w:hAnsi="Times New Roman" w:cs="Times New Roman"/>
          <w:sz w:val="24"/>
          <w:szCs w:val="24"/>
        </w:rPr>
        <w:t>.</w:t>
      </w:r>
      <w:r>
        <w:rPr>
          <w:rFonts w:ascii="Times New Roman" w:hAnsi="Times New Roman" w:cs="Times New Roman"/>
          <w:sz w:val="24"/>
          <w:szCs w:val="24"/>
        </w:rPr>
        <w:t>10</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 xml:space="preserve"> r. strony postępowania zostały powiadomione o możliwości zapoznania się ze złożoną dokumentacją. </w:t>
      </w:r>
    </w:p>
    <w:p w14:paraId="49BC19E2" w14:textId="77777777" w:rsidR="00437B9C" w:rsidRPr="002704A9" w:rsidRDefault="00437B9C" w:rsidP="00437B9C">
      <w:pPr>
        <w:spacing w:after="0" w:line="240" w:lineRule="auto"/>
        <w:ind w:firstLine="708"/>
        <w:jc w:val="both"/>
        <w:rPr>
          <w:rFonts w:ascii="Times New Roman" w:hAnsi="Times New Roman" w:cs="Times New Roman"/>
          <w:sz w:val="24"/>
          <w:szCs w:val="24"/>
        </w:rPr>
      </w:pPr>
      <w:r w:rsidRPr="002704A9">
        <w:rPr>
          <w:rFonts w:ascii="Times New Roman" w:hAnsi="Times New Roman" w:cs="Times New Roman"/>
          <w:sz w:val="24"/>
          <w:szCs w:val="24"/>
        </w:rPr>
        <w:t>Regionalny Dyrektor Ochrony Środowiska w Katowicach pismem nr WOOŚ.4220.640.2022.AM.1 z dnia 15.11.2022 r. (data wpływu 15.11.2022 r.) w</w:t>
      </w:r>
      <w:r>
        <w:rPr>
          <w:rFonts w:ascii="Times New Roman" w:hAnsi="Times New Roman" w:cs="Times New Roman"/>
          <w:sz w:val="24"/>
          <w:szCs w:val="24"/>
        </w:rPr>
        <w:t>e</w:t>
      </w:r>
      <w:r w:rsidRPr="002704A9">
        <w:rPr>
          <w:rFonts w:ascii="Times New Roman" w:hAnsi="Times New Roman" w:cs="Times New Roman"/>
          <w:sz w:val="24"/>
          <w:szCs w:val="24"/>
        </w:rPr>
        <w:t>zwa</w:t>
      </w:r>
      <w:r>
        <w:rPr>
          <w:rFonts w:ascii="Times New Roman" w:hAnsi="Times New Roman" w:cs="Times New Roman"/>
          <w:sz w:val="24"/>
          <w:szCs w:val="24"/>
        </w:rPr>
        <w:t>ł</w:t>
      </w:r>
      <w:r w:rsidRPr="002704A9">
        <w:rPr>
          <w:rFonts w:ascii="Times New Roman" w:hAnsi="Times New Roman" w:cs="Times New Roman"/>
          <w:sz w:val="24"/>
          <w:szCs w:val="24"/>
        </w:rPr>
        <w:t xml:space="preserve"> w terminie 14 dni od dnia otrzymania wezwania do przedłożenia wyjaśnień i uzupełnień w następującym zakresie:</w:t>
      </w:r>
    </w:p>
    <w:p w14:paraId="5039CDEA" w14:textId="77777777" w:rsidR="00437B9C" w:rsidRPr="002704A9" w:rsidRDefault="00437B9C" w:rsidP="00437B9C">
      <w:pPr>
        <w:pStyle w:val="Akapitzlist"/>
        <w:numPr>
          <w:ilvl w:val="0"/>
          <w:numId w:val="6"/>
        </w:numPr>
        <w:spacing w:after="0" w:line="240" w:lineRule="auto"/>
        <w:jc w:val="both"/>
        <w:rPr>
          <w:rFonts w:ascii="Times New Roman" w:hAnsi="Times New Roman" w:cs="Times New Roman"/>
          <w:sz w:val="24"/>
          <w:szCs w:val="24"/>
        </w:rPr>
      </w:pPr>
      <w:r w:rsidRPr="002704A9">
        <w:rPr>
          <w:rFonts w:ascii="Times New Roman" w:hAnsi="Times New Roman" w:cs="Times New Roman"/>
          <w:sz w:val="24"/>
          <w:szCs w:val="24"/>
        </w:rPr>
        <w:lastRenderedPageBreak/>
        <w:t>oddziaływania na jakość powietrza:</w:t>
      </w:r>
    </w:p>
    <w:p w14:paraId="549D698A" w14:textId="77777777" w:rsidR="00437B9C" w:rsidRPr="002704A9" w:rsidRDefault="00437B9C" w:rsidP="00437B9C">
      <w:pPr>
        <w:pStyle w:val="Akapitzlist"/>
        <w:numPr>
          <w:ilvl w:val="0"/>
          <w:numId w:val="7"/>
        </w:numPr>
        <w:spacing w:after="0" w:line="240" w:lineRule="auto"/>
        <w:jc w:val="both"/>
        <w:rPr>
          <w:rFonts w:ascii="Times New Roman" w:hAnsi="Times New Roman" w:cs="Times New Roman"/>
          <w:sz w:val="24"/>
          <w:szCs w:val="24"/>
        </w:rPr>
      </w:pPr>
      <w:r w:rsidRPr="002704A9">
        <w:rPr>
          <w:rFonts w:ascii="Times New Roman" w:hAnsi="Times New Roman" w:cs="Times New Roman"/>
          <w:sz w:val="24"/>
          <w:szCs w:val="24"/>
        </w:rPr>
        <w:t>należy zweryfikować prędkość gazów na wylocie z emitora E4 przyjętą na poziomie 37,5 m/s. W opinii tut. organu przyjęta prędkość wylotowa jest zawyżona i ze względów technicznych niemożliwa do osiągnięcia (istnieje ryzyko mechanicznego uszkodzenia emitora i urządzeń ochrony powietrza). Stanowisko należy uzasadnić. W przypadku wprowadzenia zmian w tym zakresie należy ponownie wykonać obliczenia;</w:t>
      </w:r>
    </w:p>
    <w:p w14:paraId="35E6C3AD" w14:textId="77777777" w:rsidR="00437B9C" w:rsidRPr="002704A9" w:rsidRDefault="00437B9C" w:rsidP="00437B9C">
      <w:pPr>
        <w:pStyle w:val="Akapitzlist"/>
        <w:numPr>
          <w:ilvl w:val="0"/>
          <w:numId w:val="7"/>
        </w:numPr>
        <w:spacing w:after="0" w:line="240" w:lineRule="auto"/>
        <w:jc w:val="both"/>
        <w:rPr>
          <w:rFonts w:ascii="Times New Roman" w:hAnsi="Times New Roman" w:cs="Times New Roman"/>
          <w:sz w:val="24"/>
          <w:szCs w:val="24"/>
        </w:rPr>
      </w:pPr>
      <w:r w:rsidRPr="002704A9">
        <w:rPr>
          <w:rFonts w:ascii="Times New Roman" w:hAnsi="Times New Roman" w:cs="Times New Roman"/>
          <w:sz w:val="24"/>
          <w:szCs w:val="24"/>
        </w:rPr>
        <w:t>należy wyjaśnić od jakich czynników uzależniona jest budowa instalacji SCR. Dodatkowo należy wskazać czy planowane jest stosowanie innych rozwiązań zapobiegających emisji NOx i CO wskazanych w konkluzjach BAT w odniesieniu do dużych obiektów energetycznego spalania (BAT 43 i BAT 44);</w:t>
      </w:r>
    </w:p>
    <w:p w14:paraId="70ED96F1" w14:textId="77777777" w:rsidR="00437B9C" w:rsidRPr="002704A9" w:rsidRDefault="00437B9C" w:rsidP="00437B9C">
      <w:pPr>
        <w:pStyle w:val="Akapitzlist"/>
        <w:numPr>
          <w:ilvl w:val="0"/>
          <w:numId w:val="7"/>
        </w:numPr>
        <w:spacing w:after="0" w:line="240" w:lineRule="auto"/>
        <w:jc w:val="both"/>
        <w:rPr>
          <w:rFonts w:ascii="Times New Roman" w:hAnsi="Times New Roman" w:cs="Times New Roman"/>
          <w:sz w:val="24"/>
          <w:szCs w:val="24"/>
        </w:rPr>
      </w:pPr>
      <w:r w:rsidRPr="002704A9">
        <w:rPr>
          <w:rFonts w:ascii="Times New Roman" w:hAnsi="Times New Roman" w:cs="Times New Roman"/>
          <w:sz w:val="24"/>
          <w:szCs w:val="24"/>
        </w:rPr>
        <w:t>należy uzasadnić przyjęty poziom emisji amoniaku na poziomie 10 mg/Nm</w:t>
      </w:r>
      <w:r w:rsidRPr="002704A9">
        <w:rPr>
          <w:rFonts w:ascii="Times New Roman" w:hAnsi="Times New Roman" w:cs="Times New Roman"/>
          <w:sz w:val="24"/>
          <w:szCs w:val="24"/>
          <w:vertAlign w:val="superscript"/>
        </w:rPr>
        <w:t>3</w:t>
      </w:r>
      <w:r w:rsidRPr="002704A9">
        <w:rPr>
          <w:rFonts w:ascii="Times New Roman" w:hAnsi="Times New Roman" w:cs="Times New Roman"/>
          <w:sz w:val="24"/>
          <w:szCs w:val="24"/>
        </w:rPr>
        <w:t>. W BAT 7 wskazano, że przy stosowaniu SCR możliwe jest osiągnięcie dolnej granicy zakresu  &lt;3-10 mg/Nm</w:t>
      </w:r>
      <w:r w:rsidRPr="002704A9">
        <w:rPr>
          <w:rFonts w:ascii="Times New Roman" w:hAnsi="Times New Roman" w:cs="Times New Roman"/>
          <w:sz w:val="24"/>
          <w:szCs w:val="24"/>
          <w:vertAlign w:val="superscript"/>
        </w:rPr>
        <w:t>3</w:t>
      </w:r>
      <w:r w:rsidRPr="002704A9">
        <w:rPr>
          <w:rFonts w:ascii="Times New Roman" w:hAnsi="Times New Roman" w:cs="Times New Roman"/>
          <w:sz w:val="24"/>
          <w:szCs w:val="24"/>
        </w:rPr>
        <w:t>;</w:t>
      </w:r>
    </w:p>
    <w:p w14:paraId="65C4863F" w14:textId="77777777" w:rsidR="00437B9C" w:rsidRPr="002704A9" w:rsidRDefault="00437B9C" w:rsidP="00437B9C">
      <w:pPr>
        <w:pStyle w:val="Akapitzlist"/>
        <w:numPr>
          <w:ilvl w:val="0"/>
          <w:numId w:val="7"/>
        </w:numPr>
        <w:spacing w:after="0" w:line="240" w:lineRule="auto"/>
        <w:jc w:val="both"/>
        <w:rPr>
          <w:rFonts w:ascii="Times New Roman" w:hAnsi="Times New Roman" w:cs="Times New Roman"/>
          <w:sz w:val="24"/>
          <w:szCs w:val="24"/>
        </w:rPr>
      </w:pPr>
      <w:r w:rsidRPr="002704A9">
        <w:rPr>
          <w:rFonts w:ascii="Times New Roman" w:hAnsi="Times New Roman" w:cs="Times New Roman"/>
          <w:sz w:val="24"/>
          <w:szCs w:val="24"/>
        </w:rPr>
        <w:t>maksymalną emisję godzinową NOx wziętą pod uwagę w obliczeniach wyznaczono na podstawie standardu emisyjnego wynoszącego 75 mg/m</w:t>
      </w:r>
      <w:r w:rsidRPr="002704A9">
        <w:rPr>
          <w:rFonts w:ascii="Times New Roman" w:hAnsi="Times New Roman" w:cs="Times New Roman"/>
          <w:sz w:val="24"/>
          <w:szCs w:val="24"/>
          <w:vertAlign w:val="superscript"/>
        </w:rPr>
        <w:t>3</w:t>
      </w:r>
      <w:r w:rsidRPr="002704A9">
        <w:rPr>
          <w:rFonts w:ascii="Times New Roman" w:hAnsi="Times New Roman" w:cs="Times New Roman"/>
          <w:sz w:val="24"/>
          <w:szCs w:val="24"/>
          <w:vertAlign w:val="subscript"/>
        </w:rPr>
        <w:t>u</w:t>
      </w:r>
      <w:r w:rsidRPr="002704A9">
        <w:rPr>
          <w:rFonts w:ascii="Times New Roman" w:hAnsi="Times New Roman" w:cs="Times New Roman"/>
          <w:sz w:val="24"/>
          <w:szCs w:val="24"/>
        </w:rPr>
        <w:t>. Zgodnie z</w:t>
      </w:r>
      <w:r>
        <w:rPr>
          <w:rFonts w:ascii="Times New Roman" w:hAnsi="Times New Roman" w:cs="Times New Roman"/>
          <w:sz w:val="24"/>
          <w:szCs w:val="24"/>
        </w:rPr>
        <w:t> </w:t>
      </w:r>
      <w:r w:rsidRPr="002704A9">
        <w:rPr>
          <w:rFonts w:ascii="Times New Roman" w:hAnsi="Times New Roman" w:cs="Times New Roman"/>
          <w:sz w:val="24"/>
          <w:szCs w:val="24"/>
        </w:rPr>
        <w:t>granicznymi wielkościami emisji (BAT-AEL) dopuszczalna średnia dobowa wielkość emisji dla NOx wynosi 85 mg/Nm</w:t>
      </w:r>
      <w:r w:rsidRPr="002704A9">
        <w:rPr>
          <w:rFonts w:ascii="Times New Roman" w:hAnsi="Times New Roman" w:cs="Times New Roman"/>
          <w:sz w:val="24"/>
          <w:szCs w:val="24"/>
          <w:vertAlign w:val="superscript"/>
        </w:rPr>
        <w:t>3</w:t>
      </w:r>
      <w:r w:rsidRPr="002704A9">
        <w:rPr>
          <w:rFonts w:ascii="Times New Roman" w:hAnsi="Times New Roman" w:cs="Times New Roman"/>
          <w:sz w:val="24"/>
          <w:szCs w:val="24"/>
        </w:rPr>
        <w:t>. W związku z powyższym możliwe jest by maksymalna emisja godzinowa przekroczyła poziom przyjęty do obliczeń. Zgodnie z referencyjną metodyką modelowania poziomów substancji w powietrzu emisję maksymalną określa się dla tej fazy procesu, w której w ciągu jednej godziny jest emitowana największa masa substancji. Biorąc pod uwagę powyższe należy zweryfikować poprawność wyznaczenia emisji godzinowej maksymalnej. Stanowisko należy uzasadnić. W przypadku wprowadzenia zmian w tym zakresie należy ponownie wykonać obliczenia;</w:t>
      </w:r>
    </w:p>
    <w:p w14:paraId="3F5F11E7" w14:textId="77777777" w:rsidR="00437B9C" w:rsidRPr="002704A9" w:rsidRDefault="00437B9C" w:rsidP="00437B9C">
      <w:pPr>
        <w:pStyle w:val="Akapitzlist"/>
        <w:numPr>
          <w:ilvl w:val="0"/>
          <w:numId w:val="8"/>
        </w:numPr>
        <w:spacing w:after="0" w:line="240" w:lineRule="auto"/>
        <w:jc w:val="both"/>
        <w:rPr>
          <w:rFonts w:ascii="Times New Roman" w:hAnsi="Times New Roman" w:cs="Times New Roman"/>
          <w:sz w:val="24"/>
          <w:szCs w:val="24"/>
        </w:rPr>
      </w:pPr>
      <w:r w:rsidRPr="002704A9">
        <w:rPr>
          <w:rFonts w:ascii="Times New Roman" w:hAnsi="Times New Roman" w:cs="Times New Roman"/>
          <w:sz w:val="24"/>
          <w:szCs w:val="24"/>
        </w:rPr>
        <w:t>w zakresie oddziaływania akustycznego:</w:t>
      </w:r>
    </w:p>
    <w:p w14:paraId="3D3E9DCA" w14:textId="77777777" w:rsidR="00437B9C" w:rsidRPr="002704A9" w:rsidRDefault="00437B9C" w:rsidP="00437B9C">
      <w:pPr>
        <w:pStyle w:val="Akapitzlist"/>
        <w:numPr>
          <w:ilvl w:val="0"/>
          <w:numId w:val="9"/>
        </w:numPr>
        <w:spacing w:after="0" w:line="240" w:lineRule="auto"/>
        <w:ind w:left="993" w:hanging="284"/>
        <w:jc w:val="both"/>
        <w:rPr>
          <w:rFonts w:ascii="Times New Roman" w:hAnsi="Times New Roman" w:cs="Times New Roman"/>
          <w:sz w:val="24"/>
          <w:szCs w:val="24"/>
        </w:rPr>
      </w:pPr>
      <w:r w:rsidRPr="002704A9">
        <w:rPr>
          <w:rFonts w:ascii="Times New Roman" w:hAnsi="Times New Roman" w:cs="Times New Roman"/>
          <w:sz w:val="24"/>
          <w:szCs w:val="24"/>
        </w:rPr>
        <w:t>przedstawić kopię aktualnego pozwolenia zintegrowanego uzyskanego przez inwestora;</w:t>
      </w:r>
    </w:p>
    <w:p w14:paraId="2638242D" w14:textId="77777777" w:rsidR="00437B9C" w:rsidRPr="002704A9" w:rsidRDefault="00437B9C" w:rsidP="00437B9C">
      <w:pPr>
        <w:pStyle w:val="Akapitzlist"/>
        <w:numPr>
          <w:ilvl w:val="0"/>
          <w:numId w:val="9"/>
        </w:numPr>
        <w:spacing w:after="0" w:line="240" w:lineRule="auto"/>
        <w:ind w:left="993" w:hanging="284"/>
        <w:jc w:val="both"/>
        <w:rPr>
          <w:rFonts w:ascii="Times New Roman" w:hAnsi="Times New Roman" w:cs="Times New Roman"/>
          <w:sz w:val="24"/>
          <w:szCs w:val="24"/>
        </w:rPr>
      </w:pPr>
      <w:r w:rsidRPr="002704A9">
        <w:rPr>
          <w:rFonts w:ascii="Times New Roman" w:hAnsi="Times New Roman" w:cs="Times New Roman"/>
          <w:sz w:val="24"/>
          <w:szCs w:val="24"/>
        </w:rPr>
        <w:t>mapy rozprzestrzeniania hałasu dla pory dni i pory nocy należy przedstawić w czytelnej skali, uzupełnione o granice terenu, do którego inwestor ma tytuł prawny oraz zaznaczenie lokalizacji projektowanych źródeł hałasu na terenie przedsięwzięcia;</w:t>
      </w:r>
    </w:p>
    <w:p w14:paraId="52D0AB5D" w14:textId="77777777" w:rsidR="00437B9C" w:rsidRPr="002704A9" w:rsidRDefault="00437B9C" w:rsidP="00437B9C">
      <w:pPr>
        <w:pStyle w:val="Akapitzlist"/>
        <w:numPr>
          <w:ilvl w:val="0"/>
          <w:numId w:val="9"/>
        </w:numPr>
        <w:spacing w:after="0" w:line="240" w:lineRule="auto"/>
        <w:ind w:left="993" w:hanging="284"/>
        <w:jc w:val="both"/>
        <w:rPr>
          <w:rFonts w:ascii="Times New Roman" w:hAnsi="Times New Roman" w:cs="Times New Roman"/>
          <w:sz w:val="24"/>
          <w:szCs w:val="24"/>
        </w:rPr>
      </w:pPr>
      <w:r w:rsidRPr="002704A9">
        <w:rPr>
          <w:rFonts w:ascii="Times New Roman" w:hAnsi="Times New Roman" w:cs="Times New Roman"/>
          <w:sz w:val="24"/>
          <w:szCs w:val="24"/>
        </w:rPr>
        <w:t>należy podać w jakiej odległości od terenu przedsięwzięcia znajdują się tereny podlegające ochronie akustycznej;</w:t>
      </w:r>
    </w:p>
    <w:p w14:paraId="2A4AE089" w14:textId="77777777" w:rsidR="00437B9C" w:rsidRPr="002704A9" w:rsidRDefault="00437B9C" w:rsidP="00437B9C">
      <w:pPr>
        <w:pStyle w:val="Akapitzlist"/>
        <w:numPr>
          <w:ilvl w:val="0"/>
          <w:numId w:val="9"/>
        </w:numPr>
        <w:spacing w:after="0" w:line="240" w:lineRule="auto"/>
        <w:ind w:left="993" w:hanging="284"/>
        <w:jc w:val="both"/>
        <w:rPr>
          <w:rFonts w:ascii="Times New Roman" w:hAnsi="Times New Roman" w:cs="Times New Roman"/>
          <w:sz w:val="24"/>
          <w:szCs w:val="24"/>
        </w:rPr>
      </w:pPr>
      <w:r w:rsidRPr="002704A9">
        <w:rPr>
          <w:rFonts w:ascii="Times New Roman" w:hAnsi="Times New Roman" w:cs="Times New Roman"/>
          <w:sz w:val="24"/>
          <w:szCs w:val="24"/>
        </w:rPr>
        <w:t>należy wskazać dopuszczalne poziomy hałasu dla terenów podlegających ochronie, opisanych na mapie rozprzestrzeniania hałasu;</w:t>
      </w:r>
    </w:p>
    <w:p w14:paraId="1594A1C4" w14:textId="77777777" w:rsidR="00437B9C" w:rsidRPr="002704A9" w:rsidRDefault="00437B9C" w:rsidP="00437B9C">
      <w:pPr>
        <w:pStyle w:val="Akapitzlist"/>
        <w:numPr>
          <w:ilvl w:val="0"/>
          <w:numId w:val="9"/>
        </w:numPr>
        <w:spacing w:after="0" w:line="240" w:lineRule="auto"/>
        <w:ind w:left="993" w:hanging="284"/>
        <w:jc w:val="both"/>
        <w:rPr>
          <w:rFonts w:ascii="Times New Roman" w:hAnsi="Times New Roman" w:cs="Times New Roman"/>
          <w:sz w:val="24"/>
          <w:szCs w:val="24"/>
        </w:rPr>
      </w:pPr>
      <w:r w:rsidRPr="002704A9">
        <w:rPr>
          <w:rFonts w:ascii="Times New Roman" w:hAnsi="Times New Roman" w:cs="Times New Roman"/>
          <w:sz w:val="24"/>
          <w:szCs w:val="24"/>
        </w:rPr>
        <w:t>należy wyjaśnić, czy tereny oznaczone jako zabudowa mieszkaniowa jednorodzinna oraz zabudowa mieszkaniowa jednorodzinna z usługami w rejonie ul. Krzywej (okolice P6) są faktycznie zagospodarowane i wykorzystywane zgodnie z</w:t>
      </w:r>
      <w:r>
        <w:rPr>
          <w:rFonts w:ascii="Times New Roman" w:hAnsi="Times New Roman" w:cs="Times New Roman"/>
          <w:sz w:val="24"/>
          <w:szCs w:val="24"/>
        </w:rPr>
        <w:t> </w:t>
      </w:r>
      <w:r w:rsidRPr="002704A9">
        <w:rPr>
          <w:rFonts w:ascii="Times New Roman" w:hAnsi="Times New Roman" w:cs="Times New Roman"/>
          <w:sz w:val="24"/>
          <w:szCs w:val="24"/>
        </w:rPr>
        <w:t>przeznaczeniem jako tereny mieszkaniowe. Jeżeli tak, podlegają one ochronie akustycznej. Z przedstawionej analizy akustycznej wynika, że na terenach tych występują przekroczenia dopuszczalnych poziomów hałasu w porze nocy;</w:t>
      </w:r>
    </w:p>
    <w:p w14:paraId="020EA650" w14:textId="77777777" w:rsidR="00437B9C" w:rsidRPr="002704A9" w:rsidRDefault="00437B9C" w:rsidP="00437B9C">
      <w:pPr>
        <w:pStyle w:val="Akapitzlist"/>
        <w:numPr>
          <w:ilvl w:val="0"/>
          <w:numId w:val="9"/>
        </w:numPr>
        <w:spacing w:after="0" w:line="240" w:lineRule="auto"/>
        <w:ind w:left="993" w:hanging="284"/>
        <w:jc w:val="both"/>
        <w:rPr>
          <w:rFonts w:ascii="Times New Roman" w:hAnsi="Times New Roman" w:cs="Times New Roman"/>
          <w:sz w:val="24"/>
          <w:szCs w:val="24"/>
        </w:rPr>
      </w:pPr>
      <w:r w:rsidRPr="002704A9">
        <w:rPr>
          <w:rFonts w:ascii="Times New Roman" w:hAnsi="Times New Roman" w:cs="Times New Roman"/>
          <w:sz w:val="24"/>
          <w:szCs w:val="24"/>
        </w:rPr>
        <w:t>należy wyjaśnić, czy tereny oznaczone jako zabudowa mieszkaniowa jednorodzinna z usługami w rejonie ul. Zawiła (okolice P5) są faktycznie zagospodarowane i</w:t>
      </w:r>
      <w:r>
        <w:rPr>
          <w:rFonts w:ascii="Times New Roman" w:hAnsi="Times New Roman" w:cs="Times New Roman"/>
          <w:sz w:val="24"/>
          <w:szCs w:val="24"/>
        </w:rPr>
        <w:t> </w:t>
      </w:r>
      <w:r w:rsidRPr="002704A9">
        <w:rPr>
          <w:rFonts w:ascii="Times New Roman" w:hAnsi="Times New Roman" w:cs="Times New Roman"/>
          <w:sz w:val="24"/>
          <w:szCs w:val="24"/>
        </w:rPr>
        <w:t>wykorzystywane zgodnie z przeznaczeniem. Jeżeli tak, podlegają one ochronie akustycznej;</w:t>
      </w:r>
    </w:p>
    <w:p w14:paraId="070EF0D5" w14:textId="77777777" w:rsidR="00437B9C" w:rsidRDefault="00437B9C" w:rsidP="00437B9C">
      <w:pPr>
        <w:pStyle w:val="Akapitzlist"/>
        <w:numPr>
          <w:ilvl w:val="0"/>
          <w:numId w:val="9"/>
        </w:numPr>
        <w:spacing w:after="0" w:line="240" w:lineRule="auto"/>
        <w:ind w:left="993" w:hanging="284"/>
        <w:jc w:val="both"/>
        <w:rPr>
          <w:rFonts w:ascii="Times New Roman" w:hAnsi="Times New Roman" w:cs="Times New Roman"/>
          <w:sz w:val="24"/>
          <w:szCs w:val="24"/>
        </w:rPr>
      </w:pPr>
      <w:r w:rsidRPr="002704A9">
        <w:rPr>
          <w:rFonts w:ascii="Times New Roman" w:hAnsi="Times New Roman" w:cs="Times New Roman"/>
          <w:sz w:val="24"/>
          <w:szCs w:val="24"/>
        </w:rPr>
        <w:t xml:space="preserve">w nawiązaniu do pkt 2e i 2f pisma należy wyjaśnić, czy i jakie środki minimalizujące oddziaływanie akustyczne planowanej inwestycji zostaną zastosowane. Stanowisko należy uzasadnić.          </w:t>
      </w:r>
    </w:p>
    <w:p w14:paraId="6339BD79" w14:textId="77777777" w:rsidR="00437B9C" w:rsidRPr="00A4347C" w:rsidRDefault="00437B9C" w:rsidP="00437B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Pismem nr OŚ.6220.38.2022 z dnia tutejszy organ przesłał zakres wezwania do uzupełnienia pełnomocnikowi inwestora.</w:t>
      </w:r>
      <w:r w:rsidRPr="00A4347C">
        <w:rPr>
          <w:rFonts w:ascii="Times New Roman" w:hAnsi="Times New Roman" w:cs="Times New Roman"/>
          <w:sz w:val="24"/>
          <w:szCs w:val="24"/>
        </w:rPr>
        <w:t xml:space="preserve">                                                                                                                                                                                                                                                                                                                                                                                                                                                                                                                                                                                                                                   </w:t>
      </w:r>
    </w:p>
    <w:p w14:paraId="3926AE3A" w14:textId="77777777" w:rsidR="00437B9C" w:rsidRDefault="00437B9C" w:rsidP="00437B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Pełnomocnik inwestora pismem z dnia 06.12.2022 r. (data wpływu: 07.12.2022 r.) przedłożył stosowane uzupełnienie, które tutejszy organ pismem nr OŚ.6220.38.2022 z dnia 09.12.2022 r. przesłał Regionalnemu Dyrektorowi Ochrony Środowiska w Katowicach.</w:t>
      </w:r>
    </w:p>
    <w:p w14:paraId="1BF6CB7A" w14:textId="77777777" w:rsidR="00437B9C" w:rsidRPr="002704A9" w:rsidRDefault="00437B9C" w:rsidP="00437B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Regionalny Dyrektor Ochrony Środowiska w Katowicach pismem nr WOOŚ.4220.640.2022.AM.2 z dnia 20.12.2022 r. (data wpływu: 20.12.2022 r.) poinformował o wyznaczeniu nowego terminu wydania opinii, co do konieczności przeprowadzenia oceny oddziaływania na środowisko dla planowanego przedsięwzięcia.</w:t>
      </w:r>
    </w:p>
    <w:p w14:paraId="65E8CA14" w14:textId="77777777" w:rsidR="00437B9C" w:rsidRPr="00877BFD" w:rsidRDefault="00437B9C" w:rsidP="00437B9C">
      <w:pPr>
        <w:spacing w:after="0" w:line="240" w:lineRule="auto"/>
        <w:ind w:firstLine="708"/>
        <w:jc w:val="both"/>
        <w:rPr>
          <w:rFonts w:ascii="Times New Roman" w:hAnsi="Times New Roman" w:cs="Times New Roman"/>
          <w:sz w:val="24"/>
          <w:szCs w:val="24"/>
        </w:rPr>
      </w:pPr>
      <w:r w:rsidRPr="00877BFD">
        <w:rPr>
          <w:rFonts w:ascii="Times New Roman" w:hAnsi="Times New Roman" w:cs="Times New Roman"/>
          <w:sz w:val="24"/>
          <w:szCs w:val="24"/>
        </w:rPr>
        <w:t>Regionalny Dyrektor Ochrony Środowiska w Katowicach postanowieniem nr WOOŚ.4220.</w:t>
      </w:r>
      <w:r>
        <w:rPr>
          <w:rFonts w:ascii="Times New Roman" w:hAnsi="Times New Roman" w:cs="Times New Roman"/>
          <w:sz w:val="24"/>
          <w:szCs w:val="24"/>
        </w:rPr>
        <w:t>640</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w:t>
      </w:r>
      <w:r>
        <w:rPr>
          <w:rFonts w:ascii="Times New Roman" w:hAnsi="Times New Roman" w:cs="Times New Roman"/>
          <w:sz w:val="24"/>
          <w:szCs w:val="24"/>
        </w:rPr>
        <w:t>AM.3</w:t>
      </w:r>
      <w:r w:rsidRPr="00877BFD">
        <w:rPr>
          <w:rFonts w:ascii="Times New Roman" w:hAnsi="Times New Roman" w:cs="Times New Roman"/>
          <w:sz w:val="24"/>
          <w:szCs w:val="24"/>
        </w:rPr>
        <w:t xml:space="preserve"> z dnia </w:t>
      </w:r>
      <w:r>
        <w:rPr>
          <w:rFonts w:ascii="Times New Roman" w:hAnsi="Times New Roman" w:cs="Times New Roman"/>
          <w:sz w:val="24"/>
          <w:szCs w:val="24"/>
        </w:rPr>
        <w:t>04</w:t>
      </w:r>
      <w:r w:rsidRPr="00877BFD">
        <w:rPr>
          <w:rFonts w:ascii="Times New Roman" w:hAnsi="Times New Roman" w:cs="Times New Roman"/>
          <w:sz w:val="24"/>
          <w:szCs w:val="24"/>
        </w:rPr>
        <w:t>.0</w:t>
      </w:r>
      <w:r>
        <w:rPr>
          <w:rFonts w:ascii="Times New Roman" w:hAnsi="Times New Roman" w:cs="Times New Roman"/>
          <w:sz w:val="24"/>
          <w:szCs w:val="24"/>
        </w:rPr>
        <w:t>1</w:t>
      </w:r>
      <w:r w:rsidRPr="00877BFD">
        <w:rPr>
          <w:rFonts w:ascii="Times New Roman" w:hAnsi="Times New Roman" w:cs="Times New Roman"/>
          <w:sz w:val="24"/>
          <w:szCs w:val="24"/>
        </w:rPr>
        <w:t>.202</w:t>
      </w:r>
      <w:r>
        <w:rPr>
          <w:rFonts w:ascii="Times New Roman" w:hAnsi="Times New Roman" w:cs="Times New Roman"/>
          <w:sz w:val="24"/>
          <w:szCs w:val="24"/>
        </w:rPr>
        <w:t>3</w:t>
      </w:r>
      <w:r w:rsidRPr="00877BFD">
        <w:rPr>
          <w:rFonts w:ascii="Times New Roman" w:hAnsi="Times New Roman" w:cs="Times New Roman"/>
          <w:sz w:val="24"/>
          <w:szCs w:val="24"/>
        </w:rPr>
        <w:t xml:space="preserve"> r. (data wpływu </w:t>
      </w:r>
      <w:r>
        <w:rPr>
          <w:rFonts w:ascii="Times New Roman" w:hAnsi="Times New Roman" w:cs="Times New Roman"/>
          <w:sz w:val="24"/>
          <w:szCs w:val="24"/>
        </w:rPr>
        <w:t>0</w:t>
      </w:r>
      <w:r w:rsidRPr="00877BFD">
        <w:rPr>
          <w:rFonts w:ascii="Times New Roman" w:hAnsi="Times New Roman" w:cs="Times New Roman"/>
          <w:sz w:val="24"/>
          <w:szCs w:val="24"/>
        </w:rPr>
        <w:t>4.0.202</w:t>
      </w:r>
      <w:r>
        <w:rPr>
          <w:rFonts w:ascii="Times New Roman" w:hAnsi="Times New Roman" w:cs="Times New Roman"/>
          <w:sz w:val="24"/>
          <w:szCs w:val="24"/>
        </w:rPr>
        <w:t>3</w:t>
      </w:r>
      <w:r w:rsidRPr="00877BFD">
        <w:rPr>
          <w:rFonts w:ascii="Times New Roman" w:hAnsi="Times New Roman" w:cs="Times New Roman"/>
          <w:sz w:val="24"/>
          <w:szCs w:val="24"/>
        </w:rPr>
        <w:t xml:space="preserve"> r.) stwierdził brak konieczności przeprowadzenia oceny oddziaływania na środowisko dla planowanego przedsięwzięcia</w:t>
      </w:r>
      <w:r>
        <w:rPr>
          <w:rFonts w:ascii="Times New Roman" w:hAnsi="Times New Roman" w:cs="Times New Roman"/>
          <w:sz w:val="24"/>
          <w:szCs w:val="24"/>
        </w:rPr>
        <w:t>.</w:t>
      </w:r>
    </w:p>
    <w:p w14:paraId="2E9D5B66" w14:textId="77777777" w:rsidR="00437B9C" w:rsidRPr="00877BFD" w:rsidRDefault="00437B9C" w:rsidP="00437B9C">
      <w:pPr>
        <w:spacing w:after="0" w:line="240" w:lineRule="auto"/>
        <w:ind w:firstLine="708"/>
        <w:jc w:val="both"/>
        <w:rPr>
          <w:rFonts w:ascii="Times New Roman" w:hAnsi="Times New Roman" w:cs="Times New Roman"/>
          <w:sz w:val="24"/>
          <w:szCs w:val="24"/>
        </w:rPr>
      </w:pPr>
      <w:r w:rsidRPr="00877BFD">
        <w:rPr>
          <w:rFonts w:ascii="Times New Roman" w:hAnsi="Times New Roman" w:cs="Times New Roman"/>
          <w:sz w:val="24"/>
          <w:szCs w:val="24"/>
        </w:rPr>
        <w:t>Państwowy Powiatowy Inspektor Sanitarny w Bielsku-Białej w opinii sanitarnej nr ONS-ZNS.512.</w:t>
      </w:r>
      <w:r>
        <w:rPr>
          <w:rFonts w:ascii="Times New Roman" w:hAnsi="Times New Roman" w:cs="Times New Roman"/>
          <w:sz w:val="24"/>
          <w:szCs w:val="24"/>
        </w:rPr>
        <w:t>57</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 xml:space="preserve"> z dnia </w:t>
      </w:r>
      <w:r>
        <w:rPr>
          <w:rFonts w:ascii="Times New Roman" w:hAnsi="Times New Roman" w:cs="Times New Roman"/>
          <w:sz w:val="24"/>
          <w:szCs w:val="24"/>
        </w:rPr>
        <w:t>07</w:t>
      </w:r>
      <w:r w:rsidRPr="00877BFD">
        <w:rPr>
          <w:rFonts w:ascii="Times New Roman" w:hAnsi="Times New Roman" w:cs="Times New Roman"/>
          <w:sz w:val="24"/>
          <w:szCs w:val="24"/>
        </w:rPr>
        <w:t>.</w:t>
      </w:r>
      <w:r>
        <w:rPr>
          <w:rFonts w:ascii="Times New Roman" w:hAnsi="Times New Roman" w:cs="Times New Roman"/>
          <w:sz w:val="24"/>
          <w:szCs w:val="24"/>
        </w:rPr>
        <w:t>11</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 xml:space="preserve"> r. (data wpływu </w:t>
      </w:r>
      <w:r>
        <w:rPr>
          <w:rFonts w:ascii="Times New Roman" w:hAnsi="Times New Roman" w:cs="Times New Roman"/>
          <w:sz w:val="24"/>
          <w:szCs w:val="24"/>
        </w:rPr>
        <w:t>08</w:t>
      </w:r>
      <w:r w:rsidRPr="00877BFD">
        <w:rPr>
          <w:rFonts w:ascii="Times New Roman" w:hAnsi="Times New Roman" w:cs="Times New Roman"/>
          <w:sz w:val="24"/>
          <w:szCs w:val="24"/>
        </w:rPr>
        <w:t>.</w:t>
      </w:r>
      <w:r>
        <w:rPr>
          <w:rFonts w:ascii="Times New Roman" w:hAnsi="Times New Roman" w:cs="Times New Roman"/>
          <w:sz w:val="24"/>
          <w:szCs w:val="24"/>
        </w:rPr>
        <w:t>11</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 xml:space="preserve"> r.) stwierdził koniecznoś</w:t>
      </w:r>
      <w:r>
        <w:rPr>
          <w:rFonts w:ascii="Times New Roman" w:hAnsi="Times New Roman" w:cs="Times New Roman"/>
          <w:sz w:val="24"/>
          <w:szCs w:val="24"/>
        </w:rPr>
        <w:t>ć</w:t>
      </w:r>
      <w:r w:rsidRPr="00877BFD">
        <w:rPr>
          <w:rFonts w:ascii="Times New Roman" w:hAnsi="Times New Roman" w:cs="Times New Roman"/>
          <w:sz w:val="24"/>
          <w:szCs w:val="24"/>
        </w:rPr>
        <w:t xml:space="preserve"> przeprowadzenia oceny oddziaływania na środowisko dla planowanego przedsięwzięcia.</w:t>
      </w:r>
    </w:p>
    <w:p w14:paraId="65C834BD" w14:textId="77777777" w:rsidR="00437B9C" w:rsidRPr="00877BFD" w:rsidRDefault="00437B9C" w:rsidP="00437B9C">
      <w:pPr>
        <w:spacing w:after="0" w:line="240" w:lineRule="auto"/>
        <w:ind w:firstLine="708"/>
        <w:jc w:val="both"/>
        <w:rPr>
          <w:rFonts w:ascii="Times New Roman" w:hAnsi="Times New Roman" w:cs="Times New Roman"/>
          <w:sz w:val="24"/>
          <w:szCs w:val="24"/>
        </w:rPr>
      </w:pPr>
      <w:r w:rsidRPr="00877BFD">
        <w:rPr>
          <w:rFonts w:ascii="Times New Roman" w:hAnsi="Times New Roman" w:cs="Times New Roman"/>
          <w:sz w:val="24"/>
          <w:szCs w:val="24"/>
        </w:rPr>
        <w:t xml:space="preserve">Państwowe Gospodarstwo Wodne Wody Polskie </w:t>
      </w:r>
      <w:r>
        <w:rPr>
          <w:rFonts w:ascii="Times New Roman" w:hAnsi="Times New Roman" w:cs="Times New Roman"/>
          <w:sz w:val="24"/>
          <w:szCs w:val="24"/>
        </w:rPr>
        <w:t>Zarząd Zlewni Wisły Małej</w:t>
      </w:r>
      <w:r w:rsidRPr="00877BFD">
        <w:rPr>
          <w:rFonts w:ascii="Times New Roman" w:hAnsi="Times New Roman" w:cs="Times New Roman"/>
          <w:sz w:val="24"/>
          <w:szCs w:val="24"/>
        </w:rPr>
        <w:t xml:space="preserve"> w</w:t>
      </w:r>
      <w:r>
        <w:rPr>
          <w:rFonts w:ascii="Times New Roman" w:hAnsi="Times New Roman" w:cs="Times New Roman"/>
          <w:sz w:val="24"/>
          <w:szCs w:val="24"/>
        </w:rPr>
        <w:t> Katowicach</w:t>
      </w:r>
      <w:r w:rsidRPr="00877BFD">
        <w:rPr>
          <w:rFonts w:ascii="Times New Roman" w:hAnsi="Times New Roman" w:cs="Times New Roman"/>
          <w:sz w:val="24"/>
          <w:szCs w:val="24"/>
        </w:rPr>
        <w:t xml:space="preserve"> opinią nr GL.ZZŚ.2.435.</w:t>
      </w:r>
      <w:r>
        <w:rPr>
          <w:rFonts w:ascii="Times New Roman" w:hAnsi="Times New Roman" w:cs="Times New Roman"/>
          <w:sz w:val="24"/>
          <w:szCs w:val="24"/>
        </w:rPr>
        <w:t>290</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w:t>
      </w:r>
      <w:r>
        <w:rPr>
          <w:rFonts w:ascii="Times New Roman" w:hAnsi="Times New Roman" w:cs="Times New Roman"/>
          <w:sz w:val="24"/>
          <w:szCs w:val="24"/>
        </w:rPr>
        <w:t>KR</w:t>
      </w:r>
      <w:r w:rsidRPr="00877BFD">
        <w:rPr>
          <w:rFonts w:ascii="Times New Roman" w:hAnsi="Times New Roman" w:cs="Times New Roman"/>
          <w:sz w:val="24"/>
          <w:szCs w:val="24"/>
        </w:rPr>
        <w:t xml:space="preserve"> z dnia </w:t>
      </w:r>
      <w:r>
        <w:rPr>
          <w:rFonts w:ascii="Times New Roman" w:hAnsi="Times New Roman" w:cs="Times New Roman"/>
          <w:sz w:val="24"/>
          <w:szCs w:val="24"/>
        </w:rPr>
        <w:t>10</w:t>
      </w:r>
      <w:r w:rsidRPr="00877BFD">
        <w:rPr>
          <w:rFonts w:ascii="Times New Roman" w:hAnsi="Times New Roman" w:cs="Times New Roman"/>
          <w:sz w:val="24"/>
          <w:szCs w:val="24"/>
        </w:rPr>
        <w:t>.</w:t>
      </w:r>
      <w:r>
        <w:rPr>
          <w:rFonts w:ascii="Times New Roman" w:hAnsi="Times New Roman" w:cs="Times New Roman"/>
          <w:sz w:val="24"/>
          <w:szCs w:val="24"/>
        </w:rPr>
        <w:t>11</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 xml:space="preserve"> r. (data wpływu: </w:t>
      </w:r>
      <w:r>
        <w:rPr>
          <w:rFonts w:ascii="Times New Roman" w:hAnsi="Times New Roman" w:cs="Times New Roman"/>
          <w:sz w:val="24"/>
          <w:szCs w:val="24"/>
        </w:rPr>
        <w:t>16</w:t>
      </w:r>
      <w:r w:rsidRPr="00877BFD">
        <w:rPr>
          <w:rFonts w:ascii="Times New Roman" w:hAnsi="Times New Roman" w:cs="Times New Roman"/>
          <w:sz w:val="24"/>
          <w:szCs w:val="24"/>
        </w:rPr>
        <w:t>.</w:t>
      </w:r>
      <w:r>
        <w:rPr>
          <w:rFonts w:ascii="Times New Roman" w:hAnsi="Times New Roman" w:cs="Times New Roman"/>
          <w:sz w:val="24"/>
          <w:szCs w:val="24"/>
        </w:rPr>
        <w:t>11</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 xml:space="preserve"> r.) wydało opinię, że dla planowanego przedsięwzięcia nie istnieje konieczność przeprowadzenia oceny oddziaływania na środowisko określając jednocześnie warunki realizacji przedsięwzięcia.</w:t>
      </w:r>
    </w:p>
    <w:p w14:paraId="4C9C2AF3" w14:textId="77777777" w:rsidR="00437B9C" w:rsidRPr="00877BFD" w:rsidRDefault="00437B9C" w:rsidP="00437B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Starosta Bielski opinią nr WS.6220.2.2.2022.OA z dnia 09.11.2022 (data wpływu: 16.11.2022 r.) </w:t>
      </w:r>
      <w:r w:rsidRPr="00877BFD">
        <w:rPr>
          <w:rFonts w:ascii="Times New Roman" w:hAnsi="Times New Roman" w:cs="Times New Roman"/>
          <w:sz w:val="24"/>
          <w:szCs w:val="24"/>
        </w:rPr>
        <w:t>stwierdził brak konieczności przeprowadzenia oceny oddziaływania na środowisko dla planowanego przedsięwzięcia</w:t>
      </w:r>
      <w:r>
        <w:rPr>
          <w:rFonts w:ascii="Times New Roman" w:hAnsi="Times New Roman" w:cs="Times New Roman"/>
          <w:sz w:val="24"/>
          <w:szCs w:val="24"/>
        </w:rPr>
        <w:t>.</w:t>
      </w:r>
    </w:p>
    <w:p w14:paraId="1E288286" w14:textId="77777777" w:rsidR="00437B9C" w:rsidRPr="00877BFD" w:rsidRDefault="00437B9C" w:rsidP="00437B9C">
      <w:pPr>
        <w:spacing w:after="0" w:line="240" w:lineRule="auto"/>
        <w:ind w:firstLine="708"/>
        <w:jc w:val="both"/>
        <w:rPr>
          <w:rFonts w:ascii="Times New Roman" w:hAnsi="Times New Roman" w:cs="Times New Roman"/>
          <w:sz w:val="24"/>
          <w:szCs w:val="24"/>
        </w:rPr>
      </w:pPr>
      <w:r w:rsidRPr="00877BFD">
        <w:rPr>
          <w:rFonts w:ascii="Times New Roman" w:hAnsi="Times New Roman" w:cs="Times New Roman"/>
          <w:sz w:val="24"/>
          <w:szCs w:val="24"/>
        </w:rPr>
        <w:t>Obwieszczeniem nr OŚ.6220.</w:t>
      </w:r>
      <w:r>
        <w:rPr>
          <w:rFonts w:ascii="Times New Roman" w:hAnsi="Times New Roman" w:cs="Times New Roman"/>
          <w:sz w:val="24"/>
          <w:szCs w:val="24"/>
        </w:rPr>
        <w:t>38</w:t>
      </w:r>
      <w:r w:rsidRPr="00877BFD">
        <w:rPr>
          <w:rFonts w:ascii="Times New Roman" w:hAnsi="Times New Roman" w:cs="Times New Roman"/>
          <w:sz w:val="24"/>
          <w:szCs w:val="24"/>
        </w:rPr>
        <w:t>.202</w:t>
      </w:r>
      <w:r>
        <w:rPr>
          <w:rFonts w:ascii="Times New Roman" w:hAnsi="Times New Roman" w:cs="Times New Roman"/>
          <w:sz w:val="24"/>
          <w:szCs w:val="24"/>
        </w:rPr>
        <w:t>2</w:t>
      </w:r>
      <w:r w:rsidRPr="00877BFD">
        <w:rPr>
          <w:rFonts w:ascii="Times New Roman" w:hAnsi="Times New Roman" w:cs="Times New Roman"/>
          <w:sz w:val="24"/>
          <w:szCs w:val="24"/>
        </w:rPr>
        <w:t xml:space="preserve"> z dnia 1</w:t>
      </w:r>
      <w:r>
        <w:rPr>
          <w:rFonts w:ascii="Times New Roman" w:hAnsi="Times New Roman" w:cs="Times New Roman"/>
          <w:sz w:val="24"/>
          <w:szCs w:val="24"/>
        </w:rPr>
        <w:t>1</w:t>
      </w:r>
      <w:r w:rsidRPr="00877BFD">
        <w:rPr>
          <w:rFonts w:ascii="Times New Roman" w:hAnsi="Times New Roman" w:cs="Times New Roman"/>
          <w:sz w:val="24"/>
          <w:szCs w:val="24"/>
        </w:rPr>
        <w:t>.</w:t>
      </w:r>
      <w:r>
        <w:rPr>
          <w:rFonts w:ascii="Times New Roman" w:hAnsi="Times New Roman" w:cs="Times New Roman"/>
          <w:sz w:val="24"/>
          <w:szCs w:val="24"/>
        </w:rPr>
        <w:t>01</w:t>
      </w:r>
      <w:r w:rsidRPr="00877BFD">
        <w:rPr>
          <w:rFonts w:ascii="Times New Roman" w:hAnsi="Times New Roman" w:cs="Times New Roman"/>
          <w:sz w:val="24"/>
          <w:szCs w:val="24"/>
        </w:rPr>
        <w:t>.202</w:t>
      </w:r>
      <w:r>
        <w:rPr>
          <w:rFonts w:ascii="Times New Roman" w:hAnsi="Times New Roman" w:cs="Times New Roman"/>
          <w:sz w:val="24"/>
          <w:szCs w:val="24"/>
        </w:rPr>
        <w:t>3</w:t>
      </w:r>
      <w:r w:rsidRPr="00877BFD">
        <w:rPr>
          <w:rFonts w:ascii="Times New Roman" w:hAnsi="Times New Roman" w:cs="Times New Roman"/>
          <w:sz w:val="24"/>
          <w:szCs w:val="24"/>
        </w:rPr>
        <w:t xml:space="preserve"> r. strony postępowania zostały poinformowane o zebranych do wydania decyzji o środowiskowych uwarunkowaniach materiałach oraz o możliwości wypowiedzenia się w sprawie.</w:t>
      </w:r>
    </w:p>
    <w:p w14:paraId="132404C8" w14:textId="77777777" w:rsidR="00437B9C" w:rsidRPr="00877BFD" w:rsidRDefault="00437B9C" w:rsidP="00437B9C">
      <w:pPr>
        <w:spacing w:after="0" w:line="240" w:lineRule="auto"/>
        <w:ind w:firstLine="708"/>
        <w:jc w:val="both"/>
        <w:rPr>
          <w:rFonts w:ascii="Times New Roman" w:hAnsi="Times New Roman" w:cs="Times New Roman"/>
          <w:sz w:val="24"/>
          <w:szCs w:val="24"/>
        </w:rPr>
      </w:pPr>
    </w:p>
    <w:p w14:paraId="67D825AD" w14:textId="77777777" w:rsidR="00437B9C" w:rsidRDefault="00437B9C" w:rsidP="00437B9C">
      <w:pPr>
        <w:spacing w:after="0" w:line="240" w:lineRule="auto"/>
        <w:ind w:firstLine="708"/>
        <w:jc w:val="both"/>
        <w:rPr>
          <w:rFonts w:ascii="Times New Roman" w:hAnsi="Times New Roman" w:cs="Times New Roman"/>
          <w:sz w:val="24"/>
          <w:szCs w:val="24"/>
        </w:rPr>
      </w:pPr>
      <w:bookmarkStart w:id="3" w:name="_Hlk124417628"/>
      <w:r w:rsidRPr="002A558B">
        <w:rPr>
          <w:rFonts w:ascii="Times New Roman" w:hAnsi="Times New Roman" w:cs="Times New Roman"/>
          <w:sz w:val="24"/>
          <w:szCs w:val="24"/>
        </w:rPr>
        <w:t>Planowane przedsięwzięcie ma na celu zabudowę układu kogeneracyjnego opartego o</w:t>
      </w:r>
      <w:r>
        <w:rPr>
          <w:rFonts w:ascii="Times New Roman" w:hAnsi="Times New Roman" w:cs="Times New Roman"/>
          <w:sz w:val="24"/>
          <w:szCs w:val="24"/>
        </w:rPr>
        <w:t> </w:t>
      </w:r>
      <w:r w:rsidRPr="002A558B">
        <w:rPr>
          <w:rFonts w:ascii="Times New Roman" w:hAnsi="Times New Roman" w:cs="Times New Roman"/>
          <w:sz w:val="24"/>
          <w:szCs w:val="24"/>
        </w:rPr>
        <w:t xml:space="preserve">trzy silniki gazowe o mocy w paliwie 24 MW każdy w Zakładzie Wytwarzania Bielsko-Biała Elektrociepłownia Bielsko-Północ EC2 z uwagi na planowane wyłączenie z eksploatacji istniejącego bloku węglowego BC-50 w roku 2026. </w:t>
      </w:r>
    </w:p>
    <w:bookmarkEnd w:id="3"/>
    <w:p w14:paraId="6A2A4073" w14:textId="77777777" w:rsidR="00437B9C" w:rsidRDefault="00437B9C" w:rsidP="00437B9C">
      <w:pPr>
        <w:spacing w:after="0" w:line="240" w:lineRule="auto"/>
        <w:ind w:firstLine="708"/>
        <w:jc w:val="both"/>
        <w:rPr>
          <w:rFonts w:ascii="Times New Roman" w:hAnsi="Times New Roman" w:cs="Times New Roman"/>
          <w:sz w:val="24"/>
          <w:szCs w:val="24"/>
        </w:rPr>
      </w:pPr>
      <w:r w:rsidRPr="002A558B">
        <w:rPr>
          <w:rFonts w:ascii="Times New Roman" w:hAnsi="Times New Roman" w:cs="Times New Roman"/>
          <w:sz w:val="24"/>
          <w:szCs w:val="24"/>
        </w:rPr>
        <w:t xml:space="preserve">Zakres przedsięwzięcia będzie obejmował budowę/instalację: </w:t>
      </w:r>
    </w:p>
    <w:p w14:paraId="71F77D7A" w14:textId="77777777" w:rsidR="00437B9C" w:rsidRPr="00377BE4" w:rsidRDefault="00437B9C" w:rsidP="00437B9C">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377BE4">
        <w:rPr>
          <w:rFonts w:ascii="Times New Roman" w:hAnsi="Times New Roman" w:cs="Times New Roman"/>
          <w:sz w:val="24"/>
          <w:szCs w:val="24"/>
        </w:rPr>
        <w:t>budynku dla zabudowy silników gazowych</w:t>
      </w:r>
      <w:r>
        <w:rPr>
          <w:rFonts w:ascii="Times New Roman" w:hAnsi="Times New Roman" w:cs="Times New Roman"/>
          <w:sz w:val="24"/>
          <w:szCs w:val="24"/>
        </w:rPr>
        <w:t>;</w:t>
      </w:r>
    </w:p>
    <w:p w14:paraId="3E959B45" w14:textId="77777777" w:rsidR="00437B9C" w:rsidRPr="00377BE4" w:rsidRDefault="00437B9C" w:rsidP="00437B9C">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377BE4">
        <w:rPr>
          <w:rFonts w:ascii="Times New Roman" w:hAnsi="Times New Roman" w:cs="Times New Roman"/>
          <w:sz w:val="24"/>
          <w:szCs w:val="24"/>
        </w:rPr>
        <w:t>agregatów kogeneracyjnych zasilanych gazem ziemnym, z układem odzysku ciepła oraz instalacją katalitycznego odazotowania spalin (opcjonalnie)</w:t>
      </w:r>
      <w:r>
        <w:rPr>
          <w:rFonts w:ascii="Times New Roman" w:hAnsi="Times New Roman" w:cs="Times New Roman"/>
          <w:sz w:val="24"/>
          <w:szCs w:val="24"/>
        </w:rPr>
        <w:t>;</w:t>
      </w:r>
    </w:p>
    <w:p w14:paraId="0C7279EA" w14:textId="77777777" w:rsidR="00437B9C" w:rsidRPr="00377BE4" w:rsidRDefault="00437B9C" w:rsidP="00437B9C">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377BE4">
        <w:rPr>
          <w:rFonts w:ascii="Times New Roman" w:hAnsi="Times New Roman" w:cs="Times New Roman"/>
          <w:sz w:val="24"/>
          <w:szCs w:val="24"/>
        </w:rPr>
        <w:t>rozdzielni/nastawni silników gazowych</w:t>
      </w:r>
      <w:r>
        <w:rPr>
          <w:rFonts w:ascii="Times New Roman" w:hAnsi="Times New Roman" w:cs="Times New Roman"/>
          <w:sz w:val="24"/>
          <w:szCs w:val="24"/>
        </w:rPr>
        <w:t>;</w:t>
      </w:r>
    </w:p>
    <w:p w14:paraId="1EBBC34D" w14:textId="77777777" w:rsidR="00437B9C" w:rsidRPr="00377BE4" w:rsidRDefault="00437B9C" w:rsidP="00437B9C">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377BE4">
        <w:rPr>
          <w:rFonts w:ascii="Times New Roman" w:hAnsi="Times New Roman" w:cs="Times New Roman"/>
          <w:sz w:val="24"/>
          <w:szCs w:val="24"/>
        </w:rPr>
        <w:t>stacji gazowej</w:t>
      </w:r>
      <w:r>
        <w:rPr>
          <w:rFonts w:ascii="Times New Roman" w:hAnsi="Times New Roman" w:cs="Times New Roman"/>
          <w:sz w:val="24"/>
          <w:szCs w:val="24"/>
        </w:rPr>
        <w:t>;</w:t>
      </w:r>
    </w:p>
    <w:p w14:paraId="24402AC7" w14:textId="77777777" w:rsidR="00437B9C" w:rsidRPr="00377BE4" w:rsidRDefault="00437B9C" w:rsidP="00437B9C">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377BE4">
        <w:rPr>
          <w:rFonts w:ascii="Times New Roman" w:hAnsi="Times New Roman" w:cs="Times New Roman"/>
          <w:sz w:val="24"/>
          <w:szCs w:val="24"/>
        </w:rPr>
        <w:t xml:space="preserve">odprowadzenia spalin z silników gazowych </w:t>
      </w:r>
      <w:r>
        <w:rPr>
          <w:rFonts w:ascii="Times New Roman" w:hAnsi="Times New Roman" w:cs="Times New Roman"/>
          <w:sz w:val="24"/>
          <w:szCs w:val="24"/>
        </w:rPr>
        <w:t>–</w:t>
      </w:r>
      <w:r w:rsidRPr="00377BE4">
        <w:rPr>
          <w:rFonts w:ascii="Times New Roman" w:hAnsi="Times New Roman" w:cs="Times New Roman"/>
          <w:sz w:val="24"/>
          <w:szCs w:val="24"/>
        </w:rPr>
        <w:t xml:space="preserve"> komina</w:t>
      </w:r>
      <w:r>
        <w:rPr>
          <w:rFonts w:ascii="Times New Roman" w:hAnsi="Times New Roman" w:cs="Times New Roman"/>
          <w:sz w:val="24"/>
          <w:szCs w:val="24"/>
        </w:rPr>
        <w:t>;</w:t>
      </w:r>
    </w:p>
    <w:p w14:paraId="4CB5EAE9" w14:textId="77777777" w:rsidR="00437B9C" w:rsidRPr="00377BE4" w:rsidRDefault="00437B9C" w:rsidP="00437B9C">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377BE4">
        <w:rPr>
          <w:rFonts w:ascii="Times New Roman" w:hAnsi="Times New Roman" w:cs="Times New Roman"/>
          <w:sz w:val="24"/>
          <w:szCs w:val="24"/>
        </w:rPr>
        <w:t>chłodnic wentylatorowych silników</w:t>
      </w:r>
      <w:r>
        <w:rPr>
          <w:rFonts w:ascii="Times New Roman" w:hAnsi="Times New Roman" w:cs="Times New Roman"/>
          <w:sz w:val="24"/>
          <w:szCs w:val="24"/>
        </w:rPr>
        <w:t>;</w:t>
      </w:r>
    </w:p>
    <w:p w14:paraId="7A01C595" w14:textId="77777777" w:rsidR="00437B9C" w:rsidRPr="00377BE4" w:rsidRDefault="00437B9C" w:rsidP="00437B9C">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377BE4">
        <w:rPr>
          <w:rFonts w:ascii="Times New Roman" w:hAnsi="Times New Roman" w:cs="Times New Roman"/>
          <w:sz w:val="24"/>
          <w:szCs w:val="24"/>
        </w:rPr>
        <w:t>akumulatora ciepła</w:t>
      </w:r>
      <w:r>
        <w:rPr>
          <w:rFonts w:ascii="Times New Roman" w:hAnsi="Times New Roman" w:cs="Times New Roman"/>
          <w:sz w:val="24"/>
          <w:szCs w:val="24"/>
        </w:rPr>
        <w:t>;</w:t>
      </w:r>
    </w:p>
    <w:p w14:paraId="3105D646" w14:textId="77777777" w:rsidR="00437B9C" w:rsidRPr="00377BE4" w:rsidRDefault="00437B9C" w:rsidP="00437B9C">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377BE4">
        <w:rPr>
          <w:rFonts w:ascii="Times New Roman" w:hAnsi="Times New Roman" w:cs="Times New Roman"/>
          <w:sz w:val="24"/>
          <w:szCs w:val="24"/>
        </w:rPr>
        <w:t>sieci i instalacji technicznych (przyłączy i sieci gazowej, elektrycznej, wodnej, kanalizacyjnej, odprowadzenia spalin i ciepła itp.)</w:t>
      </w:r>
      <w:r>
        <w:rPr>
          <w:rFonts w:ascii="Times New Roman" w:hAnsi="Times New Roman" w:cs="Times New Roman"/>
          <w:sz w:val="24"/>
          <w:szCs w:val="24"/>
        </w:rPr>
        <w:t xml:space="preserve">. </w:t>
      </w:r>
    </w:p>
    <w:p w14:paraId="47F9F9B2" w14:textId="77777777" w:rsidR="00437B9C" w:rsidRDefault="00437B9C" w:rsidP="00437B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 ramach przedsięwzięcia zakłada się również remont istniejących dojazdowych dróg wewnętrznych zakładu. Ponadto planowane jest wykonanie nowego układu drogowego o powierzchni do 4 000 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5BECF954" w14:textId="77777777" w:rsidR="00437B9C" w:rsidRDefault="00437B9C" w:rsidP="00437B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Realizowany budynek układu kogeneracyjnego zaplanowano jako stalowy, z wydzieloną częścią elektryczną oraz socjalna wykonaną w technologii tradycyjnej – </w:t>
      </w:r>
      <w:r>
        <w:rPr>
          <w:rFonts w:ascii="Times New Roman" w:hAnsi="Times New Roman" w:cs="Times New Roman"/>
          <w:sz w:val="24"/>
          <w:szCs w:val="24"/>
        </w:rPr>
        <w:lastRenderedPageBreak/>
        <w:t>murowanej. Pozostałe budynki  przewidziano jako murowe lub stalowe, dopuszcza się też zabudowę budynków pomocniczych, jako kontenerowe.</w:t>
      </w:r>
    </w:p>
    <w:p w14:paraId="2D25F949" w14:textId="77777777" w:rsidR="00437B9C" w:rsidRDefault="00437B9C" w:rsidP="00437B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 ramach prac budowlanych wykonane będą także wszelkie niezbędna połączenia z istniejącą infrastrukturą, wymagane do właściwego funkcjonowania układu silników gazowych. Znaczna część istniejącej infrastruktury zostanie wykorzystana  i zintegrowana z nowym układem technologicznym. Projektowane silniki pozwolą na skojarzoną produkcję energii elektrycznej i ciepła w procesie kogeneracji. Projektowane silniki będą wyposażone w układ chłodzenia pozwalający na zagospodarowanie nadmiaru ciepła – planowana do zabudowy hala układu cyrkulacyjnego z zabudowanymi suchymi chłodnicami na dachu budynku.</w:t>
      </w:r>
    </w:p>
    <w:p w14:paraId="24D94355" w14:textId="77777777" w:rsidR="00437B9C" w:rsidRDefault="00437B9C" w:rsidP="00437B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Planowany jest układ współpracujący agregatów kogeneracyjnych z akumulatorem ciepła, który jest zasadny w okresie, kiedy występują dobowe wahania zapotrzebowania na ciepło. Akumulator ciepła zostanie zabudowany jako zaizolowany zbiornik o osi pionowej, który będzie służył do magazynowania energii cieplnej w postaci gorącej wody w temperaturze do max. 98 </w:t>
      </w:r>
      <w:r>
        <w:rPr>
          <w:rFonts w:ascii="Times New Roman" w:hAnsi="Times New Roman" w:cs="Times New Roman"/>
          <w:sz w:val="24"/>
          <w:szCs w:val="24"/>
        </w:rPr>
        <w:sym w:font="Symbol" w:char="F0B0"/>
      </w:r>
      <w:r>
        <w:rPr>
          <w:rFonts w:ascii="Times New Roman" w:hAnsi="Times New Roman" w:cs="Times New Roman"/>
          <w:sz w:val="24"/>
          <w:szCs w:val="24"/>
        </w:rPr>
        <w:t>C. Akumulator będzie wyposażony w pomocniczy zbiornik przelewowy gromadzący nadmiar wody z przelewu zbiornika akumulatora.</w:t>
      </w:r>
    </w:p>
    <w:p w14:paraId="3DF8D73D" w14:textId="77777777" w:rsidR="00437B9C" w:rsidRDefault="00437B9C" w:rsidP="00437B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 projektowanej kotłowni gazowej spalany będzie gaz ziemny wysokometanowy – zostanie on doprowadzony na teren zakładu zgodnie z odrębnym projektem przez Polską Grupę Gazowniczą Sp. z o.o.</w:t>
      </w:r>
    </w:p>
    <w:p w14:paraId="0E662451" w14:textId="77777777" w:rsidR="00437B9C" w:rsidRDefault="00437B9C" w:rsidP="00437B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Na potrzeby inwestycji zostanie wykonana stacja gazowa redukcyjno-pomiarowa z rozdziałem na poszczególne silniki gazowe i bezpośrednim doprowadzeniem do budynku silników gazowych zakończonym armaturą odcinającą. Przed i za stacją gazową zaprojektowane będą zespoły zaporowo-upustowy wejściowy i wyjściowy na każdym z gazociągów. Teren stacji będzie utwardzony, wybrukowany i ogrodzony.</w:t>
      </w:r>
    </w:p>
    <w:p w14:paraId="7F8BF324" w14:textId="77777777" w:rsidR="00437B9C" w:rsidRDefault="00437B9C" w:rsidP="00437B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77BE4">
        <w:rPr>
          <w:rFonts w:ascii="Times New Roman" w:hAnsi="Times New Roman" w:cs="Times New Roman"/>
          <w:sz w:val="24"/>
          <w:szCs w:val="24"/>
        </w:rPr>
        <w:t>Bezpośrednie otoczenie zakładu stanowią ciągi komunikacyjne i obiekty przemysłowe. Najbliżej położone tereny zabudowy chronionej akustycznie w stosunku do miejsca realizacji planowanego przedsięwzięcia (tj. budynek kogeneracji zlokalizowany na terenie zakładu) znajdują się w odległości ok. 318 m – 361 m w kierunku zachodnim przy ul.</w:t>
      </w:r>
      <w:r>
        <w:rPr>
          <w:rFonts w:ascii="Times New Roman" w:hAnsi="Times New Roman" w:cs="Times New Roman"/>
          <w:sz w:val="24"/>
          <w:szCs w:val="24"/>
        </w:rPr>
        <w:t> </w:t>
      </w:r>
      <w:r w:rsidRPr="00377BE4">
        <w:rPr>
          <w:rFonts w:ascii="Times New Roman" w:hAnsi="Times New Roman" w:cs="Times New Roman"/>
          <w:sz w:val="24"/>
          <w:szCs w:val="24"/>
        </w:rPr>
        <w:t xml:space="preserve">Zawiłej i ul. Terenowej. </w:t>
      </w:r>
    </w:p>
    <w:p w14:paraId="36FBA35D" w14:textId="77777777" w:rsidR="00437B9C" w:rsidRDefault="00437B9C" w:rsidP="00437B9C">
      <w:pPr>
        <w:spacing w:after="0" w:line="240" w:lineRule="auto"/>
        <w:ind w:firstLine="708"/>
        <w:jc w:val="both"/>
        <w:rPr>
          <w:rFonts w:ascii="Times New Roman" w:hAnsi="Times New Roman" w:cs="Times New Roman"/>
          <w:sz w:val="24"/>
          <w:szCs w:val="24"/>
        </w:rPr>
      </w:pPr>
      <w:r w:rsidRPr="00377BE4">
        <w:rPr>
          <w:rFonts w:ascii="Times New Roman" w:hAnsi="Times New Roman" w:cs="Times New Roman"/>
          <w:sz w:val="24"/>
          <w:szCs w:val="24"/>
        </w:rPr>
        <w:t xml:space="preserve">Teren przedsięwzięcia nie jest objęty miejscowym planem zagospodarowania przestrzennego. Wszystkie roboty związane z realizacją przedsięwzięcia prowadzone będą na ogrodzonym, wyznaczonym terenie, do którego Inwestor posiada tytuł prawny. </w:t>
      </w:r>
    </w:p>
    <w:p w14:paraId="6EB70737" w14:textId="77777777" w:rsidR="00437B9C" w:rsidRDefault="00437B9C" w:rsidP="00437B9C">
      <w:pPr>
        <w:spacing w:after="0" w:line="240" w:lineRule="auto"/>
        <w:ind w:firstLine="708"/>
        <w:jc w:val="both"/>
        <w:rPr>
          <w:rFonts w:ascii="Times New Roman" w:hAnsi="Times New Roman" w:cs="Times New Roman"/>
          <w:sz w:val="24"/>
          <w:szCs w:val="24"/>
        </w:rPr>
      </w:pPr>
      <w:r w:rsidRPr="00377BE4">
        <w:rPr>
          <w:rFonts w:ascii="Times New Roman" w:hAnsi="Times New Roman" w:cs="Times New Roman"/>
          <w:sz w:val="24"/>
          <w:szCs w:val="24"/>
        </w:rPr>
        <w:t xml:space="preserve">Faza budowy nie będzie powodować powstania ponadnormatywnej uciążliwości na terenach sąsiednich. Realizacja przedsięwzięcia w proponowanej lokalizacji nie pogorszy stanu środowiska oraz warunków życia i zdrowia ludzi. Prace budowlane będą prowadzone na dwie zmiany w porze dziennej, w godzinach od 6:00 do 22:00. </w:t>
      </w:r>
    </w:p>
    <w:p w14:paraId="7E9CC06A" w14:textId="77777777" w:rsidR="00437B9C" w:rsidRDefault="00437B9C" w:rsidP="00437B9C">
      <w:pPr>
        <w:spacing w:after="0" w:line="240" w:lineRule="auto"/>
        <w:ind w:firstLine="708"/>
        <w:jc w:val="both"/>
        <w:rPr>
          <w:rFonts w:ascii="Times New Roman" w:hAnsi="Times New Roman" w:cs="Times New Roman"/>
          <w:sz w:val="24"/>
          <w:szCs w:val="24"/>
        </w:rPr>
      </w:pPr>
      <w:r w:rsidRPr="00377BE4">
        <w:rPr>
          <w:rFonts w:ascii="Times New Roman" w:hAnsi="Times New Roman" w:cs="Times New Roman"/>
          <w:sz w:val="24"/>
          <w:szCs w:val="24"/>
        </w:rPr>
        <w:t>Analizę akustyczną planowanego przedsięwzięcia przeprowadzono na wysokości 4 m dla pory dziennej i nocnej z uwzględnieniem planowanych źródeł hałasu związanych z</w:t>
      </w:r>
      <w:r>
        <w:rPr>
          <w:rFonts w:ascii="Times New Roman" w:hAnsi="Times New Roman" w:cs="Times New Roman"/>
          <w:sz w:val="24"/>
          <w:szCs w:val="24"/>
        </w:rPr>
        <w:t> </w:t>
      </w:r>
      <w:r w:rsidRPr="00377BE4">
        <w:rPr>
          <w:rFonts w:ascii="Times New Roman" w:hAnsi="Times New Roman" w:cs="Times New Roman"/>
          <w:sz w:val="24"/>
          <w:szCs w:val="24"/>
        </w:rPr>
        <w:t>funkcjonowaniem kotłowni rezerwowo-szczytowej, układu kogeneracyjnego, oczyszczalni ścieków oraz ruchem samochodów ciężarowych i wózka widłowego. Przeprowadzona analiza rozprzestrzenia hałasu dla planowanego przedsięwzięcia wykazała, że jego działalność po zrealizowaniu nie będzie powodować przekroczeń dopuszczalnych poziomów hałasu w</w:t>
      </w:r>
      <w:r>
        <w:rPr>
          <w:rFonts w:ascii="Times New Roman" w:hAnsi="Times New Roman" w:cs="Times New Roman"/>
          <w:sz w:val="24"/>
          <w:szCs w:val="24"/>
        </w:rPr>
        <w:t> </w:t>
      </w:r>
      <w:r w:rsidRPr="00377BE4">
        <w:rPr>
          <w:rFonts w:ascii="Times New Roman" w:hAnsi="Times New Roman" w:cs="Times New Roman"/>
          <w:sz w:val="24"/>
          <w:szCs w:val="24"/>
        </w:rPr>
        <w:t xml:space="preserve">środowisku, które dla analizowanego Zakładu zostały wyznaczone w obowiązującym dla niego pozwoleniu zintegrowanym (decyzja Starosty Bielskiego z 15 grudnia 2015 r. znak WS.6222.6.2015.RJ zmieniona m.in. decyzją Starosty Bielskiego z 26 kwietnia 2022 r. znak WS.6222.1.2022.OA). </w:t>
      </w:r>
    </w:p>
    <w:p w14:paraId="5E8E9107" w14:textId="77777777" w:rsidR="00437B9C" w:rsidRDefault="00437B9C" w:rsidP="00437B9C">
      <w:pPr>
        <w:spacing w:after="0" w:line="240" w:lineRule="auto"/>
        <w:ind w:firstLine="708"/>
        <w:jc w:val="both"/>
        <w:rPr>
          <w:rFonts w:ascii="Times New Roman" w:hAnsi="Times New Roman" w:cs="Times New Roman"/>
          <w:sz w:val="24"/>
          <w:szCs w:val="24"/>
        </w:rPr>
      </w:pPr>
      <w:r w:rsidRPr="00377BE4">
        <w:rPr>
          <w:rFonts w:ascii="Times New Roman" w:hAnsi="Times New Roman" w:cs="Times New Roman"/>
          <w:sz w:val="24"/>
          <w:szCs w:val="24"/>
        </w:rPr>
        <w:t xml:space="preserve">Stwierdza się, iż planowana inwestycja nie wpłynie na zmianę klimatu akustycznego na terenach znajdujących się w najbliższym sąsiedztwie. W związku z faktem, iż Zakład posiada pozwolenie zintegrowane oddziaływanie akustyczne zakładu jest i będzie na bieżąco </w:t>
      </w:r>
      <w:r w:rsidRPr="00377BE4">
        <w:rPr>
          <w:rFonts w:ascii="Times New Roman" w:hAnsi="Times New Roman" w:cs="Times New Roman"/>
          <w:sz w:val="24"/>
          <w:szCs w:val="24"/>
        </w:rPr>
        <w:lastRenderedPageBreak/>
        <w:t>monitorowane w związku z prowadzonymi raz na dwa lata okresowymi pomiarami hałasu w</w:t>
      </w:r>
      <w:r>
        <w:rPr>
          <w:rFonts w:ascii="Times New Roman" w:hAnsi="Times New Roman" w:cs="Times New Roman"/>
          <w:sz w:val="24"/>
          <w:szCs w:val="24"/>
        </w:rPr>
        <w:t> </w:t>
      </w:r>
      <w:r w:rsidRPr="00377BE4">
        <w:rPr>
          <w:rFonts w:ascii="Times New Roman" w:hAnsi="Times New Roman" w:cs="Times New Roman"/>
          <w:sz w:val="24"/>
          <w:szCs w:val="24"/>
        </w:rPr>
        <w:t xml:space="preserve">środowisku. Zakład pracuje przez 24 h/dobę, więc pomiary hałasu obejmą porę dnia i nocy. </w:t>
      </w:r>
    </w:p>
    <w:p w14:paraId="1E5E9063" w14:textId="77777777" w:rsidR="00437B9C" w:rsidRDefault="00437B9C" w:rsidP="00437B9C">
      <w:pPr>
        <w:spacing w:after="0" w:line="240" w:lineRule="auto"/>
        <w:ind w:firstLine="708"/>
        <w:jc w:val="both"/>
        <w:rPr>
          <w:rFonts w:ascii="Times New Roman" w:hAnsi="Times New Roman" w:cs="Times New Roman"/>
          <w:sz w:val="24"/>
          <w:szCs w:val="24"/>
        </w:rPr>
      </w:pPr>
      <w:r w:rsidRPr="00377BE4">
        <w:rPr>
          <w:rFonts w:ascii="Times New Roman" w:hAnsi="Times New Roman" w:cs="Times New Roman"/>
          <w:sz w:val="24"/>
          <w:szCs w:val="24"/>
        </w:rPr>
        <w:t>W wyniku realizacji przedsięwzięcia powstaną źródła emisji substancji do powietrza. Będą nimi 3 silniki zasilane gazem ziemnym. Łączna moc kotłowni w paliwie wyniesie 72MW (3 x 24MW). Projektowane silniki pozwolą na skojarzoną produkcję energii elektrycznej i</w:t>
      </w:r>
      <w:r>
        <w:rPr>
          <w:rFonts w:ascii="Times New Roman" w:hAnsi="Times New Roman" w:cs="Times New Roman"/>
          <w:sz w:val="24"/>
          <w:szCs w:val="24"/>
        </w:rPr>
        <w:t> </w:t>
      </w:r>
      <w:r w:rsidRPr="00377BE4">
        <w:rPr>
          <w:rFonts w:ascii="Times New Roman" w:hAnsi="Times New Roman" w:cs="Times New Roman"/>
          <w:sz w:val="24"/>
          <w:szCs w:val="24"/>
        </w:rPr>
        <w:t xml:space="preserve">ciepła w procesie kogeneracji. Źródło kogeneracyjne będzie pracowało przez 8760 h/rok. Spaliny odprowadzane będą do powietrza trójprzewodowym kominem E-4 o wysokości nie mniejszej niż 35,0 </w:t>
      </w:r>
      <w:r>
        <w:rPr>
          <w:rFonts w:ascii="Times New Roman" w:hAnsi="Times New Roman" w:cs="Times New Roman"/>
          <w:sz w:val="24"/>
          <w:szCs w:val="24"/>
        </w:rPr>
        <w:t xml:space="preserve">m </w:t>
      </w:r>
      <w:r w:rsidRPr="00377BE4">
        <w:rPr>
          <w:rFonts w:ascii="Times New Roman" w:hAnsi="Times New Roman" w:cs="Times New Roman"/>
          <w:sz w:val="24"/>
          <w:szCs w:val="24"/>
        </w:rPr>
        <w:t>i średnicy pojedynczego przewodu kominowego – 1</w:t>
      </w:r>
      <w:r>
        <w:rPr>
          <w:rFonts w:ascii="Times New Roman" w:hAnsi="Times New Roman" w:cs="Times New Roman"/>
          <w:sz w:val="24"/>
          <w:szCs w:val="24"/>
        </w:rPr>
        <w:t xml:space="preserve"> </w:t>
      </w:r>
      <w:r w:rsidRPr="00377BE4">
        <w:rPr>
          <w:rFonts w:ascii="Times New Roman" w:hAnsi="Times New Roman" w:cs="Times New Roman"/>
          <w:sz w:val="24"/>
          <w:szCs w:val="24"/>
        </w:rPr>
        <w:t xml:space="preserve">200 mm. </w:t>
      </w:r>
    </w:p>
    <w:p w14:paraId="2CD5ED73" w14:textId="77777777" w:rsidR="00437B9C" w:rsidRDefault="00437B9C" w:rsidP="00437B9C">
      <w:pPr>
        <w:spacing w:after="0" w:line="240" w:lineRule="auto"/>
        <w:ind w:firstLine="708"/>
        <w:jc w:val="both"/>
        <w:rPr>
          <w:rFonts w:ascii="Times New Roman" w:hAnsi="Times New Roman" w:cs="Times New Roman"/>
          <w:sz w:val="24"/>
          <w:szCs w:val="24"/>
        </w:rPr>
      </w:pPr>
      <w:r w:rsidRPr="00377BE4">
        <w:rPr>
          <w:rFonts w:ascii="Times New Roman" w:hAnsi="Times New Roman" w:cs="Times New Roman"/>
          <w:sz w:val="24"/>
          <w:szCs w:val="24"/>
        </w:rPr>
        <w:t xml:space="preserve">W celu zapewnienia prawidłowej eksploatacji instalacji planuje się budowę akumulatora ciepła oraz zbiorników magazynowych na olej silnikowy i wodny roztwór mocznika. W wyniku spalania gazu ziemnego do atmosfery będą uwalniane zanieczyszczenia takie jak: tlenki azotu, dwutlenek siarki, tlenek węgla oraz pył. W związku ze stosowaniem selektywnej redukcji katalitycznej w celu redukcji emisji NOx do powietrza emitowany będzie również amoniak, w ilości nie większej niż 3 mg/Nm3 . </w:t>
      </w:r>
    </w:p>
    <w:p w14:paraId="26031332" w14:textId="77777777" w:rsidR="00437B9C" w:rsidRDefault="00437B9C" w:rsidP="00437B9C">
      <w:pPr>
        <w:spacing w:after="0" w:line="240" w:lineRule="auto"/>
        <w:ind w:firstLine="708"/>
        <w:jc w:val="both"/>
        <w:rPr>
          <w:rFonts w:ascii="Times New Roman" w:hAnsi="Times New Roman" w:cs="Times New Roman"/>
          <w:sz w:val="24"/>
          <w:szCs w:val="24"/>
        </w:rPr>
      </w:pPr>
      <w:r w:rsidRPr="00377BE4">
        <w:rPr>
          <w:rFonts w:ascii="Times New Roman" w:hAnsi="Times New Roman" w:cs="Times New Roman"/>
          <w:sz w:val="24"/>
          <w:szCs w:val="24"/>
        </w:rPr>
        <w:t>Instalacja oparta na silnikach kogeneracyjnych o łącznej mocy cieplnej wynoszącej 72 MW objęta będzie wymaganiami wynikającymi z Rozporządzenia Ministra Klimatu w sprawie standardów emisyjnych dla niektórych rodzajów instalacji, źródeł spalania paliw oraz urządzeń spalania lub współspalania odpadów oraz Decyzji Wykonawczej Komisji (UE) 2021/2326 z</w:t>
      </w:r>
      <w:r>
        <w:rPr>
          <w:rFonts w:ascii="Times New Roman" w:hAnsi="Times New Roman" w:cs="Times New Roman"/>
          <w:sz w:val="24"/>
          <w:szCs w:val="24"/>
        </w:rPr>
        <w:t> </w:t>
      </w:r>
      <w:r w:rsidRPr="00377BE4">
        <w:rPr>
          <w:rFonts w:ascii="Times New Roman" w:hAnsi="Times New Roman" w:cs="Times New Roman"/>
          <w:sz w:val="24"/>
          <w:szCs w:val="24"/>
        </w:rPr>
        <w:t>dnia 30 listopada 2021 r. ustanawiającej konkluzje dotyczące najlepszych dostępnych technik (BAT) w odniesieniu do dużych obiektów energetycznego spalania zgodnie z Dyrektywą Parlamentu Europejskiego i Rady 2010/75/UE (Dz. U. UE. L. poz. 469). W celu spełnienia ww. wymagań spaliny z silników przed odprowadzeniem do powietrza będą oczyszczane w</w:t>
      </w:r>
      <w:r>
        <w:rPr>
          <w:rFonts w:ascii="Times New Roman" w:hAnsi="Times New Roman" w:cs="Times New Roman"/>
          <w:sz w:val="24"/>
          <w:szCs w:val="24"/>
        </w:rPr>
        <w:t> </w:t>
      </w:r>
      <w:r w:rsidRPr="00377BE4">
        <w:rPr>
          <w:rFonts w:ascii="Times New Roman" w:hAnsi="Times New Roman" w:cs="Times New Roman"/>
          <w:sz w:val="24"/>
          <w:szCs w:val="24"/>
        </w:rPr>
        <w:t>instalacji katalitycznego odazotowania spalin. Przeprowadzone w karcie informacyjnej teoretyczne obliczenia rozprzestrzeniania się zanieczyszczeń w powietrzu z planowanego przedsięwzięcia wykazały, że za wyjątkiem pyłu zawieszonego PM2,5, spełnione będą standardy jakości powietrza określone w rozporządzeniu Ministra Środowiska z dnia 24 sierpnia 2012 r. w sprawie poziomów niektórych substancji w powietrzu (t.j. Dz. U. z 2021 r. poz. 845) oraz wartości odniesienia zgodnie z rozporządzeniem Ministra Środowiska z dnia 26 stycznia 2010 r. w sprawie wartości odniesienia dla niektórych substancji w powietrzu (Dz. U. Nr 16, Poz. 87). Niedotrzymanie standardu jakości powietrza w zakresie pyłu PM2,5 wynika z</w:t>
      </w:r>
      <w:r>
        <w:rPr>
          <w:rFonts w:ascii="Times New Roman" w:hAnsi="Times New Roman" w:cs="Times New Roman"/>
          <w:sz w:val="24"/>
          <w:szCs w:val="24"/>
        </w:rPr>
        <w:t> </w:t>
      </w:r>
      <w:r w:rsidRPr="00377BE4">
        <w:rPr>
          <w:rFonts w:ascii="Times New Roman" w:hAnsi="Times New Roman" w:cs="Times New Roman"/>
          <w:sz w:val="24"/>
          <w:szCs w:val="24"/>
        </w:rPr>
        <w:t xml:space="preserve">aktualnego stanu jakości powietrza na obszarze, gdzie realizowane będzie zamierzenie. Obecnie notowane są tam stężenia średnioroczne pyłu zawieszonego PM2,5 w wysokości 24 </w:t>
      </w:r>
      <w:r w:rsidRPr="002A558B">
        <w:sym w:font="Symbol" w:char="F06D"/>
      </w:r>
      <w:r w:rsidRPr="00377BE4">
        <w:rPr>
          <w:rFonts w:ascii="Times New Roman" w:hAnsi="Times New Roman" w:cs="Times New Roman"/>
          <w:sz w:val="24"/>
          <w:szCs w:val="24"/>
        </w:rPr>
        <w:t>g/m3 tj. powyżej poziomu dopuszczalnego. Planowane przedsięwzięcie wiąże się z niewielką emisją pyłu związaną ze spalaniem gazu ziemnego. Obliczone stężenia pyłu PM2,5 powodowane eksploatacją silników wynoszą: 0,024μg/m</w:t>
      </w:r>
      <w:r>
        <w:rPr>
          <w:rFonts w:ascii="Times New Roman" w:hAnsi="Times New Roman" w:cs="Times New Roman"/>
          <w:sz w:val="24"/>
          <w:szCs w:val="24"/>
          <w:vertAlign w:val="superscript"/>
        </w:rPr>
        <w:t>3</w:t>
      </w:r>
      <w:r w:rsidRPr="00377BE4">
        <w:rPr>
          <w:rFonts w:ascii="Times New Roman" w:hAnsi="Times New Roman" w:cs="Times New Roman"/>
          <w:sz w:val="24"/>
          <w:szCs w:val="24"/>
        </w:rPr>
        <w:t xml:space="preserve"> (w odniesieniu do roku) oraz 2,7μg/m</w:t>
      </w:r>
      <w:r>
        <w:rPr>
          <w:rFonts w:ascii="Times New Roman" w:hAnsi="Times New Roman" w:cs="Times New Roman"/>
          <w:sz w:val="24"/>
          <w:szCs w:val="24"/>
          <w:vertAlign w:val="superscript"/>
        </w:rPr>
        <w:t>3</w:t>
      </w:r>
      <w:r w:rsidRPr="00377BE4">
        <w:rPr>
          <w:rFonts w:ascii="Times New Roman" w:hAnsi="Times New Roman" w:cs="Times New Roman"/>
          <w:sz w:val="24"/>
          <w:szCs w:val="24"/>
        </w:rPr>
        <w:t xml:space="preserve"> (najwyższe ze stężeń odniesionych do 1 godziny). Dodatkowo oceniając wpływ zakładu na stan jakości powietrza należy mieć na względzie ograniczenie emisji związane z</w:t>
      </w:r>
      <w:r>
        <w:rPr>
          <w:rFonts w:ascii="Times New Roman" w:hAnsi="Times New Roman" w:cs="Times New Roman"/>
          <w:sz w:val="24"/>
          <w:szCs w:val="24"/>
        </w:rPr>
        <w:t> </w:t>
      </w:r>
      <w:r w:rsidRPr="00377BE4">
        <w:rPr>
          <w:rFonts w:ascii="Times New Roman" w:hAnsi="Times New Roman" w:cs="Times New Roman"/>
          <w:sz w:val="24"/>
          <w:szCs w:val="24"/>
        </w:rPr>
        <w:t xml:space="preserve">planowanym wyłączeniem eksploatowanych źródeł. </w:t>
      </w:r>
    </w:p>
    <w:p w14:paraId="5F042467" w14:textId="77777777" w:rsidR="00437B9C" w:rsidRDefault="00437B9C" w:rsidP="00437B9C">
      <w:pPr>
        <w:spacing w:after="0" w:line="240" w:lineRule="auto"/>
        <w:ind w:firstLine="708"/>
        <w:jc w:val="both"/>
        <w:rPr>
          <w:rFonts w:ascii="Times New Roman" w:hAnsi="Times New Roman" w:cs="Times New Roman"/>
          <w:sz w:val="24"/>
          <w:szCs w:val="24"/>
        </w:rPr>
      </w:pPr>
      <w:r w:rsidRPr="00377BE4">
        <w:rPr>
          <w:rFonts w:ascii="Times New Roman" w:hAnsi="Times New Roman" w:cs="Times New Roman"/>
          <w:sz w:val="24"/>
          <w:szCs w:val="24"/>
        </w:rPr>
        <w:t>Część istniejących mocy wytwórczych zastąpiona zostanie układem kogeneracyjnym z</w:t>
      </w:r>
      <w:r>
        <w:rPr>
          <w:rFonts w:ascii="Times New Roman" w:hAnsi="Times New Roman" w:cs="Times New Roman"/>
          <w:sz w:val="24"/>
          <w:szCs w:val="24"/>
        </w:rPr>
        <w:t> </w:t>
      </w:r>
      <w:r w:rsidRPr="00377BE4">
        <w:rPr>
          <w:rFonts w:ascii="Times New Roman" w:hAnsi="Times New Roman" w:cs="Times New Roman"/>
          <w:sz w:val="24"/>
          <w:szCs w:val="24"/>
        </w:rPr>
        <w:t>silnikami gazowymi. Przedmiotowa instalacja zastąpi pracę istniejącego bloku energetycznego BC-50, wyposażonego w kocioł fluidalny opalany węglem o mocy cieplnej w</w:t>
      </w:r>
      <w:r>
        <w:rPr>
          <w:rFonts w:ascii="Times New Roman" w:hAnsi="Times New Roman" w:cs="Times New Roman"/>
          <w:sz w:val="24"/>
          <w:szCs w:val="24"/>
        </w:rPr>
        <w:t> </w:t>
      </w:r>
      <w:r w:rsidRPr="00377BE4">
        <w:rPr>
          <w:rFonts w:ascii="Times New Roman" w:hAnsi="Times New Roman" w:cs="Times New Roman"/>
          <w:sz w:val="24"/>
          <w:szCs w:val="24"/>
        </w:rPr>
        <w:t>paliwie wynoszącej 181 MW, który zostanie wyłączony z eksploatacji. Po wyłączeniu kotła węglowego oraz uruchomieniu silników gazowych emisja zanieczyszczeń z zakładu, w</w:t>
      </w:r>
      <w:r>
        <w:rPr>
          <w:rFonts w:ascii="Times New Roman" w:hAnsi="Times New Roman" w:cs="Times New Roman"/>
          <w:sz w:val="24"/>
          <w:szCs w:val="24"/>
        </w:rPr>
        <w:t> </w:t>
      </w:r>
      <w:r w:rsidRPr="00377BE4">
        <w:rPr>
          <w:rFonts w:ascii="Times New Roman" w:hAnsi="Times New Roman" w:cs="Times New Roman"/>
          <w:sz w:val="24"/>
          <w:szCs w:val="24"/>
        </w:rPr>
        <w:t xml:space="preserve">szczególności zanieczyszczeń pyłowych, zostanie ograniczona. Szczegółowe warunki prowadzenia monitoringu emisji substancji do powietrza wynikają wprost z rozporządzenia Ministra Klimatu i Środowiska z dnia 7 września 2021 r. w sprawie wymagań w zakresie prowadzenia pomiarów wielkości emisji (Dz. U. z 2021 r. poz. 1710) oraz Decyzji Wykonawczej Komisji (UE) 2021/2326 z dnia 30 listopada 2021 r. ustanawiającej konkluzje dotyczące najlepszych dostępnych technik (BAT) w odniesieniu do dużych obiektów energetycznego spalania zgodnie z dyrektywą Parlamentu Europejskiego i Rady 2010/75/UE. </w:t>
      </w:r>
    </w:p>
    <w:p w14:paraId="3CF568F2" w14:textId="77777777" w:rsidR="00437B9C" w:rsidRDefault="00437B9C" w:rsidP="00437B9C">
      <w:pPr>
        <w:spacing w:after="0" w:line="240" w:lineRule="auto"/>
        <w:ind w:firstLine="708"/>
        <w:jc w:val="both"/>
        <w:rPr>
          <w:rFonts w:ascii="Times New Roman" w:hAnsi="Times New Roman" w:cs="Times New Roman"/>
          <w:sz w:val="24"/>
          <w:szCs w:val="24"/>
        </w:rPr>
      </w:pPr>
      <w:r w:rsidRPr="00377BE4">
        <w:rPr>
          <w:rFonts w:ascii="Times New Roman" w:hAnsi="Times New Roman" w:cs="Times New Roman"/>
          <w:sz w:val="24"/>
          <w:szCs w:val="24"/>
        </w:rPr>
        <w:lastRenderedPageBreak/>
        <w:t xml:space="preserve">Elektrociepłownia Bielsko-Północ EC2 ma zorganizowany system gospodarki wodno – ściekowej oraz gospodarki odpadami. Woda dostarczana jest na teren zakładu do celów przemysłowych i pitnych z miejskiej sieci wodociągowej oraz z ujęcia własnego wody powierzchniowej na rzece Białej. Dla przedmiotowego zamierzenia zostanie doprowadzona woda do celów socjalno-bytowych, woda surowa oraz p.poż. Ścieki sanitarne z części socjalnej budynków silników gazowych będą odprowadzone do istniejącej zakładowej kanalizacji sanitarnej. Wody opadowe z terenu objętego inwestycją zostaną ujęte będą z kolei w szczelne kanały i poprzez wpusty uliczne z osadnikiem oraz rury spustowe z dachów odprowadzone do zakładowej kanalizacji deszczowej. </w:t>
      </w:r>
    </w:p>
    <w:p w14:paraId="2DC7EA7A" w14:textId="77777777" w:rsidR="00437B9C" w:rsidRDefault="00437B9C" w:rsidP="00437B9C">
      <w:pPr>
        <w:spacing w:after="0" w:line="240" w:lineRule="auto"/>
        <w:ind w:firstLine="708"/>
        <w:jc w:val="both"/>
        <w:rPr>
          <w:rFonts w:ascii="Times New Roman" w:hAnsi="Times New Roman" w:cs="Times New Roman"/>
          <w:sz w:val="24"/>
          <w:szCs w:val="24"/>
        </w:rPr>
      </w:pPr>
      <w:r w:rsidRPr="00377BE4">
        <w:rPr>
          <w:rFonts w:ascii="Times New Roman" w:hAnsi="Times New Roman" w:cs="Times New Roman"/>
          <w:sz w:val="24"/>
          <w:szCs w:val="24"/>
        </w:rPr>
        <w:t>Jak wynika z k</w:t>
      </w:r>
      <w:r>
        <w:rPr>
          <w:rFonts w:ascii="Times New Roman" w:hAnsi="Times New Roman" w:cs="Times New Roman"/>
          <w:sz w:val="24"/>
          <w:szCs w:val="24"/>
        </w:rPr>
        <w:t>arty informacyjnej przedsięwzięcia</w:t>
      </w:r>
      <w:r w:rsidRPr="00377BE4">
        <w:rPr>
          <w:rFonts w:ascii="Times New Roman" w:hAnsi="Times New Roman" w:cs="Times New Roman"/>
          <w:sz w:val="24"/>
          <w:szCs w:val="24"/>
        </w:rPr>
        <w:t>, w trakcie eksploatacji planowanego przedsięwzięcia nie będą powstawały ścieki przemysłowe. Z powierzchni potencjalnie zagrożonej zanieczyszczeniem olejem silnikowym (taca rozładowcza) ścieki będą odprowadzane do zakładowej kanalizacji przemysłowej poprzez studzienki wyposażone separatory oleju - filtry koalescencyjne. W bilansie całościowym zakładu, w wyniku realizacji inwestycji, ilość ścieków technologicznych ulegnie zmniejszeniu o ok. 926 m</w:t>
      </w:r>
      <w:r>
        <w:rPr>
          <w:rFonts w:ascii="Times New Roman" w:hAnsi="Times New Roman" w:cs="Times New Roman"/>
          <w:sz w:val="24"/>
          <w:szCs w:val="24"/>
          <w:vertAlign w:val="superscript"/>
        </w:rPr>
        <w:t>3</w:t>
      </w:r>
      <w:r w:rsidRPr="00377BE4">
        <w:rPr>
          <w:rFonts w:ascii="Times New Roman" w:hAnsi="Times New Roman" w:cs="Times New Roman"/>
          <w:sz w:val="24"/>
          <w:szCs w:val="24"/>
        </w:rPr>
        <w:t>/dobę, w</w:t>
      </w:r>
      <w:r>
        <w:rPr>
          <w:rFonts w:ascii="Times New Roman" w:hAnsi="Times New Roman" w:cs="Times New Roman"/>
          <w:sz w:val="24"/>
          <w:szCs w:val="24"/>
        </w:rPr>
        <w:t> </w:t>
      </w:r>
      <w:r w:rsidRPr="00377BE4">
        <w:rPr>
          <w:rFonts w:ascii="Times New Roman" w:hAnsi="Times New Roman" w:cs="Times New Roman"/>
          <w:sz w:val="24"/>
          <w:szCs w:val="24"/>
        </w:rPr>
        <w:t xml:space="preserve">związku z wyłączeniem z eksploatacji kotła fluidalnego. </w:t>
      </w:r>
    </w:p>
    <w:p w14:paraId="697B06A3" w14:textId="77777777" w:rsidR="00437B9C" w:rsidRDefault="00437B9C" w:rsidP="00437B9C">
      <w:pPr>
        <w:spacing w:after="0" w:line="240" w:lineRule="auto"/>
        <w:ind w:firstLine="708"/>
        <w:jc w:val="both"/>
        <w:rPr>
          <w:rFonts w:ascii="Times New Roman" w:hAnsi="Times New Roman" w:cs="Times New Roman"/>
          <w:sz w:val="24"/>
          <w:szCs w:val="24"/>
        </w:rPr>
      </w:pPr>
      <w:r w:rsidRPr="00377BE4">
        <w:rPr>
          <w:rFonts w:ascii="Times New Roman" w:hAnsi="Times New Roman" w:cs="Times New Roman"/>
          <w:sz w:val="24"/>
          <w:szCs w:val="24"/>
        </w:rPr>
        <w:t>W związku z realizacją inwestycji konieczne będzie magazynowanie oleju silnikowego oraz mocznika. Jak wynika z k</w:t>
      </w:r>
      <w:r>
        <w:rPr>
          <w:rFonts w:ascii="Times New Roman" w:hAnsi="Times New Roman" w:cs="Times New Roman"/>
          <w:sz w:val="24"/>
          <w:szCs w:val="24"/>
        </w:rPr>
        <w:t xml:space="preserve">arty informacyjnej przedsięwzięcia </w:t>
      </w:r>
      <w:r w:rsidRPr="00377BE4">
        <w:rPr>
          <w:rFonts w:ascii="Times New Roman" w:hAnsi="Times New Roman" w:cs="Times New Roman"/>
          <w:sz w:val="24"/>
          <w:szCs w:val="24"/>
        </w:rPr>
        <w:t>w zależności od wyboru dostawcy oleju silnikowego i mocznika – rozważane są rozwiązania dostarczania autocysternami lub przywozu pełnych zbiorników oleju silnikowego czystego czy mocznika. Projektuje się jedno stanowisko rozładowcze autocystern, które będzie wyposażone w kolektor rozładowczy z króćcem do podłączenia węża i króciec przyłączeniowy dla oparów oraz w</w:t>
      </w:r>
      <w:r>
        <w:rPr>
          <w:rFonts w:ascii="Times New Roman" w:hAnsi="Times New Roman" w:cs="Times New Roman"/>
          <w:sz w:val="24"/>
          <w:szCs w:val="24"/>
        </w:rPr>
        <w:t> </w:t>
      </w:r>
      <w:r w:rsidRPr="00377BE4">
        <w:rPr>
          <w:rFonts w:ascii="Times New Roman" w:hAnsi="Times New Roman" w:cs="Times New Roman"/>
          <w:sz w:val="24"/>
          <w:szCs w:val="24"/>
        </w:rPr>
        <w:t>szczelną tacę, chroniącą teren przed ewentualnym wyciekiem oleju. Wody deszczowe i ścieki z mycia tacy będą odprowadzane do kanalizacji poprzez separator substancji ropopochodnych. Na potrzeby magazynowania oleju silnikowego przewiduje się zabudowę łącznie 6 zbiorników, które będą zlokalizowane w hali silników gazowych i w budynku magazynowym. Projektowane zbiorniki magazynowe oleju silnikowego będą spełniać obowiązujące wymagania prawne, określone w przepisach szczegółowych. Zbiorniki będą zabezpieczone przed wyciekiem oleju poprzez m. in.: wyposażenie każdego zbiornika w zawór przeciwprzepełnieniowy zabezpieczający przed wyciekiem podczas napełniania, wyposażenie w instalację kontrolno – pomiarową oraz w układ detekcji wycieku, zabezpieczenie punktu przyjęć paliw w betonową tac</w:t>
      </w:r>
      <w:r>
        <w:rPr>
          <w:rFonts w:ascii="Times New Roman" w:hAnsi="Times New Roman" w:cs="Times New Roman"/>
          <w:sz w:val="24"/>
          <w:szCs w:val="24"/>
        </w:rPr>
        <w:t>ę</w:t>
      </w:r>
      <w:r w:rsidRPr="00377BE4">
        <w:rPr>
          <w:rFonts w:ascii="Times New Roman" w:hAnsi="Times New Roman" w:cs="Times New Roman"/>
          <w:sz w:val="24"/>
          <w:szCs w:val="24"/>
        </w:rPr>
        <w:t xml:space="preserve"> najazdową wraz z odprowadzeniem wód opadowych do kanalizacji deszczowej po oczyszczeniu w separatorze substancji ropopochodnych, posadowienie zbiorników na tacach zabezpieczających przez rozlewem. Z kolei, zużyte oleje będą zbierane w szczelnych zbiornikach, wykonanych z trudno palnych oraz odpornych na działanie olejów odpadowych materiałów. Zbiorniki na wodny roztwór mocznika będą wykonane z materiałów (np. HDPE) odpornych na korozję oraz działanie warunków atmosferycznych. Zbiorniki (6 szt.) będą posadowione na utwardzonej powierzchni (w hali magazynowej, w hali silników), co zabezpieczy przed możliwością ewentualnego przedostania się wycieków do gruntu. </w:t>
      </w:r>
    </w:p>
    <w:p w14:paraId="2FBA7D86" w14:textId="77777777" w:rsidR="00437B9C" w:rsidRDefault="00437B9C" w:rsidP="00437B9C">
      <w:pPr>
        <w:spacing w:after="0" w:line="240" w:lineRule="auto"/>
        <w:ind w:firstLine="708"/>
        <w:jc w:val="both"/>
        <w:rPr>
          <w:rFonts w:ascii="Times New Roman" w:hAnsi="Times New Roman" w:cs="Times New Roman"/>
          <w:sz w:val="24"/>
          <w:szCs w:val="24"/>
        </w:rPr>
      </w:pPr>
      <w:r w:rsidRPr="00377BE4">
        <w:rPr>
          <w:rFonts w:ascii="Times New Roman" w:hAnsi="Times New Roman" w:cs="Times New Roman"/>
          <w:sz w:val="24"/>
          <w:szCs w:val="24"/>
        </w:rPr>
        <w:t>Planowana budowa i uruchomienie nowego zespołu kogeneracyjnego nie wpłynie na warunki prowadzenia gospodarki odpadami w kontekście całej Elektrociepłowni Bielsko</w:t>
      </w:r>
      <w:r>
        <w:rPr>
          <w:rFonts w:ascii="Times New Roman" w:hAnsi="Times New Roman" w:cs="Times New Roman"/>
          <w:sz w:val="24"/>
          <w:szCs w:val="24"/>
        </w:rPr>
        <w:t>-</w:t>
      </w:r>
      <w:r w:rsidRPr="00377BE4">
        <w:rPr>
          <w:rFonts w:ascii="Times New Roman" w:hAnsi="Times New Roman" w:cs="Times New Roman"/>
          <w:sz w:val="24"/>
          <w:szCs w:val="24"/>
        </w:rPr>
        <w:t>Północ EC2. Wszystkie odpady wytwarzane w związku z eksploatacją planowanego przedsięwzięcia będą selektywne magazynowanie w wyznaczonych miejscach na utwardzonym podłożu i przekazywane uprawnionym podmiotom do dalszego zagospodarowania. W wyniku eksploatacji nowych źródeł spalania paliw wytwarzane będą typowe odpady związane z utrzymaniem nowych układów w sprawności, w tym m.in. odpady zużytych olejów, uszkodzone części maszyn i urządzeń. Dodatkowo w związku z eksploatacją silników gazowych wytwarzane będą również niewielkie ilości nowych rodzajów odpadów o</w:t>
      </w:r>
      <w:r>
        <w:rPr>
          <w:rFonts w:ascii="Times New Roman" w:hAnsi="Times New Roman" w:cs="Times New Roman"/>
          <w:sz w:val="24"/>
          <w:szCs w:val="24"/>
        </w:rPr>
        <w:t> </w:t>
      </w:r>
      <w:r w:rsidRPr="00377BE4">
        <w:rPr>
          <w:rFonts w:ascii="Times New Roman" w:hAnsi="Times New Roman" w:cs="Times New Roman"/>
          <w:sz w:val="24"/>
          <w:szCs w:val="24"/>
        </w:rPr>
        <w:t xml:space="preserve">kodach: 16 01 07* Filtry olejowe, 16 01 14* Płyny zapobiegające zamarzaniu zawierające </w:t>
      </w:r>
      <w:r w:rsidRPr="00377BE4">
        <w:rPr>
          <w:rFonts w:ascii="Times New Roman" w:hAnsi="Times New Roman" w:cs="Times New Roman"/>
          <w:sz w:val="24"/>
          <w:szCs w:val="24"/>
        </w:rPr>
        <w:lastRenderedPageBreak/>
        <w:t>niebezpieczne substancje. Odpady te będą magazynowane w szczelnych pojemnikach w</w:t>
      </w:r>
      <w:r>
        <w:rPr>
          <w:rFonts w:ascii="Times New Roman" w:hAnsi="Times New Roman" w:cs="Times New Roman"/>
          <w:sz w:val="24"/>
          <w:szCs w:val="24"/>
        </w:rPr>
        <w:t> </w:t>
      </w:r>
      <w:r w:rsidRPr="00377BE4">
        <w:rPr>
          <w:rFonts w:ascii="Times New Roman" w:hAnsi="Times New Roman" w:cs="Times New Roman"/>
          <w:sz w:val="24"/>
          <w:szCs w:val="24"/>
        </w:rPr>
        <w:t>zamykanym magazynie odpadów niebezpiecznych na szczelnej nawierzchni. Jednoczesne, jak podano w k</w:t>
      </w:r>
      <w:r>
        <w:rPr>
          <w:rFonts w:ascii="Times New Roman" w:hAnsi="Times New Roman" w:cs="Times New Roman"/>
          <w:sz w:val="24"/>
          <w:szCs w:val="24"/>
        </w:rPr>
        <w:t>arcie informacyjnej przedsięwzięcia</w:t>
      </w:r>
      <w:r w:rsidRPr="00377BE4">
        <w:rPr>
          <w:rFonts w:ascii="Times New Roman" w:hAnsi="Times New Roman" w:cs="Times New Roman"/>
          <w:sz w:val="24"/>
          <w:szCs w:val="24"/>
        </w:rPr>
        <w:t xml:space="preserve">, wyłączenie z eksploatacji istniejącej kotłowni z kotłem fluidalnym spowoduje, że roczna ilość generowanych odpadów po roku 2026 znacznie zmaleje. </w:t>
      </w:r>
    </w:p>
    <w:p w14:paraId="206E3D25" w14:textId="77777777" w:rsidR="00437B9C" w:rsidRDefault="00437B9C" w:rsidP="00437B9C">
      <w:pPr>
        <w:spacing w:after="0" w:line="240" w:lineRule="auto"/>
        <w:jc w:val="both"/>
        <w:rPr>
          <w:rFonts w:ascii="Times New Roman" w:hAnsi="Times New Roman" w:cs="Times New Roman"/>
          <w:sz w:val="24"/>
          <w:szCs w:val="24"/>
        </w:rPr>
      </w:pPr>
      <w:r w:rsidRPr="00377BE4">
        <w:rPr>
          <w:rFonts w:ascii="Times New Roman" w:hAnsi="Times New Roman" w:cs="Times New Roman"/>
          <w:sz w:val="24"/>
          <w:szCs w:val="24"/>
        </w:rPr>
        <w:t xml:space="preserve">Zgodnie z art. 75 ust. 1 ustawy z dnia 27 kwietnia 2001 r. Prawo ochrony środowiska (Dz. U. z 2022 r., poz. 2556), w trakcie prac budowlanych inwestor realizujący przedsięwzięcie jest obowiązany uwzględnić ochronę środowiska na obszarze prowadzenia prac, a w szczególności ochronę gleby, zieleni, naturalnego ukształtowania terenu i stosunków wodnych. Realizacja przedsięwzięcia obejmie m. in. roboty rozbiórkowe i wyburzeniowe. W celu przygotowania terenu pod zabudowę planowanych obiektów zostanie wyburzony budynek chłodni wentylatorowej, rozebrane odcinki istniejących dróg i placów z płyt betonowych/nawierzchni asfaltowych, zdemontowane oświetlenie zewnętrzne oraz niezbędne okablowanie. Prace wykonywane będą za pomocą sprawnych technicznie maszyn budowlanych. Teren realizacji inwestycji będzie wyposażony w zapas sorbentów na wypadek wycieku płynów eksploatacyjnych z maszyn i pojazdów. Po zakończeniu prac budowlanych teren budowy, bazy zaplecza technicznego i socjalnego zostanie uporządkowany. </w:t>
      </w:r>
    </w:p>
    <w:p w14:paraId="402C8883" w14:textId="77777777" w:rsidR="00437B9C" w:rsidRDefault="00437B9C" w:rsidP="00437B9C">
      <w:pPr>
        <w:spacing w:after="0" w:line="240" w:lineRule="auto"/>
        <w:ind w:firstLine="708"/>
        <w:jc w:val="both"/>
        <w:rPr>
          <w:rFonts w:ascii="Times New Roman" w:hAnsi="Times New Roman" w:cs="Times New Roman"/>
          <w:sz w:val="24"/>
          <w:szCs w:val="24"/>
        </w:rPr>
      </w:pPr>
      <w:r w:rsidRPr="00377BE4">
        <w:rPr>
          <w:rFonts w:ascii="Times New Roman" w:hAnsi="Times New Roman" w:cs="Times New Roman"/>
          <w:sz w:val="24"/>
          <w:szCs w:val="24"/>
        </w:rPr>
        <w:t>Przedsięwzięcie realizowane będzie poza granicami form ochrony przyrody o których mowa w art. 6 ust. 1 ustawy z dnia 16 kwietnia 2004 r. o ochronie przyrody (Dz. U. z 2022 r. poz. 916), w tym poza granicami obszarów Natura 2000, a także poza zasięgiem korytarzy ekologicznych. Najbliższym obszarem należącym do sieci Natura 2000 jest ostoja Dolina Górnej Wisły znajdująca się w kierunku zachodnim w odległości ok. 4,9 km od terenu zakładu. W skład ostoi Dolina Górnej Wisły PLB240001 wchodzi Jezioro Goczałkowickie oraz liczne kompleksy stawów rybnych i fragmenty lasów w dolinie górnej Wisły położone miedzy Skoczowem a Czechowicami-Dziedzicami. Występuje tutaj większość rzadkich gatunków ptaków w tym wymienione w Załączniku I Dyrektywy Komisji Europejskiej 79/409/EEC. Przedmiotami ochrony obszaru Natura 2000 są: A005 Perkoz dwuczuby Podiceps cristatus, A008 Zausznik Podiceps nigricollis, A022 Bączek Ixobrychus minutus, A023 Ślepowron Nycticorax nycticorax, A029 Czapla purpurowa Ardea purpura, A043 Gęgawa Anser anser, A051 Krakwa Anas strepera, A055 Cyranka Anas querquedula, A056 Płaskonos Anas clypeata, A059 Głowienka Aythya ferina, A061 Czernica Aythya fuligula, A123 Kokoszka Gallinula chloropus, A136 Sieweczka rzeczna Charadrius dubius, A162 Krwawodziób Tringa tetanus, A176 Mewa czarnogłowa Larus melanocephalus, A179 Śmieszka Chroicocephalus ridibundus, A193 Rybitwa rzeczna Sterna hirundo, A196 Rybitwa białowąsa Chlidonias hybrida, A197 Rybitwa czarna Chlidonias niger, A321 Muchołówka białoszyja Ficedula albicollis. Wyżej wymieniony obszar został wyznaczony Rozporządzeniem Ministra Środowiska z dnia 21 lipca 2004r. w sprawie obszarów specjalnej ochrony ptaków Natura 2000 (Dz. U. Nr 229, poz. 2313). Dla obszaru Dolina Górnej Wisły PLB240001 ustanowiono plan zadań ochronnych [Zarządzenie nr 37/2013 Regionalnego Dyrektora Ochrony Środowiska w</w:t>
      </w:r>
      <w:r>
        <w:rPr>
          <w:rFonts w:ascii="Times New Roman" w:hAnsi="Times New Roman" w:cs="Times New Roman"/>
          <w:sz w:val="24"/>
          <w:szCs w:val="24"/>
        </w:rPr>
        <w:t> </w:t>
      </w:r>
      <w:r w:rsidRPr="00377BE4">
        <w:rPr>
          <w:rFonts w:ascii="Times New Roman" w:hAnsi="Times New Roman" w:cs="Times New Roman"/>
          <w:sz w:val="24"/>
          <w:szCs w:val="24"/>
        </w:rPr>
        <w:t>Katowicach z dnia 31 grudnia 2013r. w sprawie ustanowienia planu zadań ochronnych dla obszaru Natura 2000 Dolina Górnej Wisły PLB240001; https://www.gov.pl/web/rdos-katowice/dolina-gornej-wisly</w:t>
      </w:r>
      <w:r>
        <w:rPr>
          <w:rFonts w:ascii="Times New Roman" w:hAnsi="Times New Roman" w:cs="Times New Roman"/>
          <w:sz w:val="24"/>
          <w:szCs w:val="24"/>
        </w:rPr>
        <w:t>-</w:t>
      </w:r>
      <w:r w:rsidRPr="00377BE4">
        <w:rPr>
          <w:rFonts w:ascii="Times New Roman" w:hAnsi="Times New Roman" w:cs="Times New Roman"/>
          <w:sz w:val="24"/>
          <w:szCs w:val="24"/>
        </w:rPr>
        <w:t>plb240001, zmienione Zarządzeniem Regionalnego Dyrektora Ochrony Środowiska w</w:t>
      </w:r>
      <w:r>
        <w:rPr>
          <w:rFonts w:ascii="Times New Roman" w:hAnsi="Times New Roman" w:cs="Times New Roman"/>
          <w:sz w:val="24"/>
          <w:szCs w:val="24"/>
        </w:rPr>
        <w:t> </w:t>
      </w:r>
      <w:r w:rsidRPr="00377BE4">
        <w:rPr>
          <w:rFonts w:ascii="Times New Roman" w:hAnsi="Times New Roman" w:cs="Times New Roman"/>
          <w:sz w:val="24"/>
          <w:szCs w:val="24"/>
        </w:rPr>
        <w:t>Katowicach z dnia 7 grudnia 2022 r. zmieniającym zarządzenie z dnia 31 grudnia 2013 r. w</w:t>
      </w:r>
      <w:r>
        <w:rPr>
          <w:rFonts w:ascii="Times New Roman" w:hAnsi="Times New Roman" w:cs="Times New Roman"/>
          <w:sz w:val="24"/>
          <w:szCs w:val="24"/>
        </w:rPr>
        <w:t> </w:t>
      </w:r>
      <w:r w:rsidRPr="00377BE4">
        <w:rPr>
          <w:rFonts w:ascii="Times New Roman" w:hAnsi="Times New Roman" w:cs="Times New Roman"/>
          <w:sz w:val="24"/>
          <w:szCs w:val="24"/>
        </w:rPr>
        <w:t xml:space="preserve">sprawie ustanowienia planu zadań ochronnych dla obszaru Natura 2000 Dolina Górnej Wisły PLB240001]. Z uwagi na odległość lokalizacji przedsięwzięcia od granic ww. ostoi oraz zasięg jego oddziaływania stwierdzono, że nie będzie ono źródłem zidentyfikowanych zagrożeń dla przedmiotów ochrony, nie wpłynie pośrednio lub bezpośrednio na możliwość osiągnięcia celów działań ochronnych, ani nie wpłynie na realizację zaplanowanych działań ochronnych. </w:t>
      </w:r>
    </w:p>
    <w:p w14:paraId="077DDBCA" w14:textId="77777777" w:rsidR="00437B9C" w:rsidRDefault="00437B9C" w:rsidP="00437B9C">
      <w:pPr>
        <w:spacing w:after="0" w:line="240" w:lineRule="auto"/>
        <w:ind w:firstLine="708"/>
        <w:jc w:val="both"/>
        <w:rPr>
          <w:rFonts w:ascii="Times New Roman" w:hAnsi="Times New Roman" w:cs="Times New Roman"/>
          <w:sz w:val="24"/>
          <w:szCs w:val="24"/>
        </w:rPr>
      </w:pPr>
      <w:r w:rsidRPr="00377BE4">
        <w:rPr>
          <w:rFonts w:ascii="Times New Roman" w:hAnsi="Times New Roman" w:cs="Times New Roman"/>
          <w:sz w:val="24"/>
          <w:szCs w:val="24"/>
        </w:rPr>
        <w:t xml:space="preserve">Biorąc pod uwagę powyższe, w szczególności rodzaj i skalę możliwego oddziaływania przedsięwzięcia na środowisko przyrodnicze oraz jego lokalizację stwierdzono, że dla </w:t>
      </w:r>
      <w:r w:rsidRPr="00377BE4">
        <w:rPr>
          <w:rFonts w:ascii="Times New Roman" w:hAnsi="Times New Roman" w:cs="Times New Roman"/>
          <w:sz w:val="24"/>
          <w:szCs w:val="24"/>
        </w:rPr>
        <w:lastRenderedPageBreak/>
        <w:t xml:space="preserve">przedmiotowego zamierzenia nie zachodzi konieczność przeprowadzenia oceny oddziaływania na środowisko, w odniesieniu do wpływu na środowisko przyrodnicze. </w:t>
      </w:r>
    </w:p>
    <w:p w14:paraId="026591D4" w14:textId="77777777" w:rsidR="00437B9C" w:rsidRDefault="00437B9C" w:rsidP="00437B9C">
      <w:pPr>
        <w:spacing w:after="0" w:line="240" w:lineRule="auto"/>
        <w:ind w:firstLine="708"/>
        <w:jc w:val="both"/>
        <w:rPr>
          <w:rFonts w:ascii="Times New Roman" w:hAnsi="Times New Roman" w:cs="Times New Roman"/>
          <w:sz w:val="24"/>
          <w:szCs w:val="24"/>
        </w:rPr>
      </w:pPr>
      <w:r w:rsidRPr="00377BE4">
        <w:rPr>
          <w:rFonts w:ascii="Times New Roman" w:hAnsi="Times New Roman" w:cs="Times New Roman"/>
          <w:sz w:val="24"/>
          <w:szCs w:val="24"/>
        </w:rPr>
        <w:t xml:space="preserve">Z uwagi na skalę inwestycji i odległość od granicy państwa (ok. 38 km) nie przewiduje się oddziaływania transgranicznego. </w:t>
      </w:r>
    </w:p>
    <w:p w14:paraId="0D982366" w14:textId="77777777" w:rsidR="00437B9C" w:rsidRDefault="00437B9C" w:rsidP="00437B9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B</w:t>
      </w:r>
      <w:r w:rsidRPr="00377BE4">
        <w:rPr>
          <w:rFonts w:ascii="Times New Roman" w:hAnsi="Times New Roman" w:cs="Times New Roman"/>
          <w:sz w:val="24"/>
          <w:szCs w:val="24"/>
        </w:rPr>
        <w:t>iorąc pod uwagę powyższe, w szczególności rodzaj i skalę przedsięwzięcia, a także usytuowanie przedsięwzięcia, z uwzględnieniem możliwego zagrożenia dla środowiska, w</w:t>
      </w:r>
      <w:r>
        <w:rPr>
          <w:rFonts w:ascii="Times New Roman" w:hAnsi="Times New Roman" w:cs="Times New Roman"/>
          <w:sz w:val="24"/>
          <w:szCs w:val="24"/>
        </w:rPr>
        <w:t> </w:t>
      </w:r>
      <w:r w:rsidRPr="00377BE4">
        <w:rPr>
          <w:rFonts w:ascii="Times New Roman" w:hAnsi="Times New Roman" w:cs="Times New Roman"/>
          <w:sz w:val="24"/>
          <w:szCs w:val="24"/>
        </w:rPr>
        <w:t>szczególności przy istniejącym i planowanym użytkowaniu terenu, zdolności samooczyszczania się środowiska i odnawiania się zasobów naturalnych, walorów przyrodniczych i krajobrazowych, stwierdzono że inwestycja nie będzie źródłem znaczącego oddziaływania na poszczególne elementy środowiska, zarówno na etapie realizacji jak i</w:t>
      </w:r>
      <w:r>
        <w:rPr>
          <w:rFonts w:ascii="Times New Roman" w:hAnsi="Times New Roman" w:cs="Times New Roman"/>
          <w:sz w:val="24"/>
          <w:szCs w:val="24"/>
        </w:rPr>
        <w:t> </w:t>
      </w:r>
      <w:r w:rsidRPr="00377BE4">
        <w:rPr>
          <w:rFonts w:ascii="Times New Roman" w:hAnsi="Times New Roman" w:cs="Times New Roman"/>
          <w:sz w:val="24"/>
          <w:szCs w:val="24"/>
        </w:rPr>
        <w:t xml:space="preserve">eksploatacji. </w:t>
      </w:r>
    </w:p>
    <w:p w14:paraId="2092A812" w14:textId="77777777" w:rsidR="00437B9C" w:rsidRPr="008F5C53" w:rsidRDefault="00437B9C" w:rsidP="00437B9C">
      <w:pPr>
        <w:spacing w:after="0" w:line="240" w:lineRule="auto"/>
        <w:ind w:firstLine="708"/>
        <w:jc w:val="both"/>
        <w:rPr>
          <w:rFonts w:ascii="Times New Roman" w:eastAsia="Times New Roman" w:hAnsi="Times New Roman" w:cs="Times New Roman"/>
          <w:sz w:val="24"/>
          <w:szCs w:val="24"/>
          <w:lang w:eastAsia="pl-PL"/>
        </w:rPr>
      </w:pPr>
      <w:r w:rsidRPr="0065081C">
        <w:rPr>
          <w:rFonts w:ascii="Times New Roman" w:eastAsia="Times New Roman" w:hAnsi="Times New Roman" w:cs="Times New Roman"/>
          <w:sz w:val="24"/>
          <w:szCs w:val="24"/>
          <w:lang w:eastAsia="pl-PL"/>
        </w:rPr>
        <w:t xml:space="preserve">Biorąc pod uwagę powyższe </w:t>
      </w:r>
      <w:r>
        <w:rPr>
          <w:rFonts w:ascii="Times New Roman" w:eastAsia="Times New Roman" w:hAnsi="Times New Roman" w:cs="Times New Roman"/>
          <w:sz w:val="24"/>
          <w:szCs w:val="24"/>
          <w:lang w:eastAsia="pl-PL"/>
        </w:rPr>
        <w:t>orzeczono</w:t>
      </w:r>
      <w:r w:rsidRPr="0065081C">
        <w:rPr>
          <w:rFonts w:ascii="Times New Roman" w:eastAsia="Times New Roman" w:hAnsi="Times New Roman" w:cs="Times New Roman"/>
          <w:sz w:val="24"/>
          <w:szCs w:val="24"/>
          <w:lang w:eastAsia="pl-PL"/>
        </w:rPr>
        <w:t xml:space="preserve"> o braku konieczności przeprowadzenia oceny</w:t>
      </w:r>
      <w:r>
        <w:rPr>
          <w:rFonts w:ascii="Times New Roman" w:eastAsia="Times New Roman" w:hAnsi="Times New Roman" w:cs="Times New Roman"/>
          <w:sz w:val="24"/>
          <w:szCs w:val="24"/>
          <w:lang w:eastAsia="pl-PL"/>
        </w:rPr>
        <w:t xml:space="preserve"> </w:t>
      </w:r>
      <w:r w:rsidRPr="0065081C">
        <w:rPr>
          <w:rFonts w:ascii="Times New Roman" w:eastAsia="Times New Roman" w:hAnsi="Times New Roman" w:cs="Times New Roman"/>
          <w:sz w:val="24"/>
          <w:szCs w:val="24"/>
          <w:lang w:eastAsia="pl-PL"/>
        </w:rPr>
        <w:t>oddziaływania na środowisko.</w:t>
      </w:r>
    </w:p>
    <w:p w14:paraId="354684DE" w14:textId="77777777" w:rsidR="00437B9C" w:rsidRPr="00877BFD" w:rsidRDefault="00437B9C" w:rsidP="00437B9C">
      <w:pPr>
        <w:spacing w:after="0" w:line="240" w:lineRule="auto"/>
        <w:rPr>
          <w:rFonts w:ascii="Times New Roman" w:hAnsi="Times New Roman" w:cs="Times New Roman"/>
          <w:b/>
          <w:sz w:val="24"/>
          <w:szCs w:val="24"/>
        </w:rPr>
      </w:pPr>
    </w:p>
    <w:p w14:paraId="6D6419AE" w14:textId="77777777" w:rsidR="00437B9C" w:rsidRPr="00877BFD" w:rsidRDefault="00437B9C" w:rsidP="00437B9C">
      <w:pPr>
        <w:spacing w:after="0" w:line="240" w:lineRule="auto"/>
        <w:jc w:val="center"/>
        <w:rPr>
          <w:rFonts w:ascii="Times New Roman" w:hAnsi="Times New Roman" w:cs="Times New Roman"/>
          <w:b/>
          <w:sz w:val="24"/>
          <w:szCs w:val="24"/>
        </w:rPr>
      </w:pPr>
      <w:r w:rsidRPr="00877BFD">
        <w:rPr>
          <w:rFonts w:ascii="Times New Roman" w:hAnsi="Times New Roman" w:cs="Times New Roman"/>
          <w:b/>
          <w:sz w:val="24"/>
          <w:szCs w:val="24"/>
        </w:rPr>
        <w:t>p o u c z e n i e</w:t>
      </w:r>
    </w:p>
    <w:p w14:paraId="343A0AAB" w14:textId="77777777" w:rsidR="00437B9C" w:rsidRPr="00877BFD" w:rsidRDefault="00437B9C" w:rsidP="00437B9C">
      <w:pPr>
        <w:spacing w:after="0" w:line="240" w:lineRule="auto"/>
        <w:jc w:val="both"/>
        <w:rPr>
          <w:rFonts w:ascii="Times New Roman" w:hAnsi="Times New Roman" w:cs="Times New Roman"/>
          <w:sz w:val="24"/>
          <w:szCs w:val="24"/>
        </w:rPr>
      </w:pPr>
    </w:p>
    <w:p w14:paraId="31B80FAC" w14:textId="77777777" w:rsidR="00437B9C" w:rsidRPr="00877BFD" w:rsidRDefault="00437B9C" w:rsidP="00437B9C">
      <w:pPr>
        <w:spacing w:after="0" w:line="240" w:lineRule="auto"/>
        <w:ind w:firstLine="708"/>
        <w:jc w:val="both"/>
        <w:rPr>
          <w:rFonts w:ascii="Times New Roman" w:eastAsia="Times New Roman" w:hAnsi="Times New Roman" w:cs="Times New Roman"/>
          <w:sz w:val="24"/>
          <w:szCs w:val="24"/>
          <w:lang w:eastAsia="pl-PL"/>
        </w:rPr>
      </w:pPr>
      <w:r w:rsidRPr="00877BFD">
        <w:rPr>
          <w:rFonts w:ascii="Times New Roman" w:eastAsia="Times New Roman" w:hAnsi="Times New Roman" w:cs="Times New Roman"/>
          <w:sz w:val="24"/>
          <w:szCs w:val="24"/>
          <w:lang w:eastAsia="pl-PL"/>
        </w:rPr>
        <w:t>Od niniejszej decyzji służy stronie odwołanie do Samorządowego Kolegium Odwoławczego w Bielsku-Białej w terminie 14 dni od daty jej doręczenia za moim pośrednictwem.</w:t>
      </w:r>
    </w:p>
    <w:p w14:paraId="7D3E133F" w14:textId="77777777" w:rsidR="00437B9C" w:rsidRPr="00877BFD" w:rsidRDefault="00437B9C" w:rsidP="00437B9C">
      <w:pPr>
        <w:spacing w:after="0" w:line="240" w:lineRule="auto"/>
        <w:jc w:val="both"/>
        <w:rPr>
          <w:rFonts w:ascii="Times New Roman" w:hAnsi="Times New Roman" w:cs="Times New Roman"/>
          <w:sz w:val="24"/>
          <w:szCs w:val="24"/>
        </w:rPr>
      </w:pPr>
      <w:r w:rsidRPr="00877BFD">
        <w:rPr>
          <w:rFonts w:ascii="Times New Roman" w:hAnsi="Times New Roman" w:cs="Times New Roman"/>
          <w:sz w:val="24"/>
          <w:szCs w:val="24"/>
        </w:rPr>
        <w:tab/>
        <w:t>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w:t>
      </w:r>
    </w:p>
    <w:p w14:paraId="517548F4" w14:textId="77777777" w:rsidR="00437B9C" w:rsidRPr="00877BFD" w:rsidRDefault="00437B9C" w:rsidP="00437B9C">
      <w:pPr>
        <w:spacing w:after="0" w:line="240" w:lineRule="auto"/>
        <w:jc w:val="both"/>
        <w:rPr>
          <w:rFonts w:ascii="Times New Roman" w:hAnsi="Times New Roman" w:cs="Times New Roman"/>
          <w:sz w:val="24"/>
          <w:szCs w:val="24"/>
        </w:rPr>
      </w:pPr>
    </w:p>
    <w:p w14:paraId="1B7C963B" w14:textId="77777777" w:rsidR="00437B9C" w:rsidRDefault="00437B9C" w:rsidP="00437B9C">
      <w:pPr>
        <w:spacing w:after="0" w:line="240" w:lineRule="auto"/>
        <w:jc w:val="both"/>
        <w:rPr>
          <w:rFonts w:ascii="Times New Roman" w:hAnsi="Times New Roman" w:cs="Times New Roman"/>
          <w:sz w:val="18"/>
          <w:szCs w:val="18"/>
        </w:rPr>
      </w:pPr>
    </w:p>
    <w:p w14:paraId="159C03E4" w14:textId="77777777" w:rsidR="00437B9C" w:rsidRDefault="00437B9C" w:rsidP="00437B9C">
      <w:pPr>
        <w:spacing w:after="0" w:line="240" w:lineRule="auto"/>
        <w:jc w:val="both"/>
        <w:rPr>
          <w:rFonts w:ascii="Times New Roman" w:hAnsi="Times New Roman" w:cs="Times New Roman"/>
          <w:sz w:val="18"/>
          <w:szCs w:val="18"/>
        </w:rPr>
      </w:pPr>
    </w:p>
    <w:p w14:paraId="1D4E0CFC" w14:textId="77777777" w:rsidR="00437B9C" w:rsidRDefault="00437B9C" w:rsidP="00437B9C">
      <w:pPr>
        <w:spacing w:after="0" w:line="240" w:lineRule="auto"/>
        <w:jc w:val="both"/>
        <w:rPr>
          <w:rFonts w:ascii="Times New Roman" w:hAnsi="Times New Roman" w:cs="Times New Roman"/>
          <w:sz w:val="18"/>
          <w:szCs w:val="18"/>
        </w:rPr>
      </w:pPr>
    </w:p>
    <w:p w14:paraId="1719D476" w14:textId="3714D432" w:rsidR="00705F38" w:rsidRPr="007A4D2E" w:rsidRDefault="00705F38" w:rsidP="00705F38">
      <w:pPr>
        <w:jc w:val="both"/>
        <w:rPr>
          <w:rFonts w:ascii="Times New Roman" w:eastAsia="Times New Roman" w:hAnsi="Times New Roman" w:cs="Times New Roman"/>
          <w:sz w:val="24"/>
          <w:szCs w:val="24"/>
          <w:lang w:eastAsia="pl-PL"/>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7A4D2E">
        <w:rPr>
          <w:rFonts w:ascii="Times New Roman" w:eastAsia="Times New Roman" w:hAnsi="Times New Roman" w:cs="Times New Roman"/>
          <w:sz w:val="24"/>
          <w:szCs w:val="24"/>
          <w:lang w:eastAsia="pl-PL"/>
        </w:rPr>
        <w:t>B U R M I S T R Z</w:t>
      </w:r>
    </w:p>
    <w:p w14:paraId="54F87241" w14:textId="351D581C" w:rsidR="00705F38" w:rsidRPr="007A4D2E" w:rsidRDefault="00705F38" w:rsidP="00705F38">
      <w:pPr>
        <w:spacing w:after="0" w:line="240" w:lineRule="auto"/>
        <w:jc w:val="both"/>
        <w:rPr>
          <w:rFonts w:ascii="Times New Roman" w:eastAsia="Times New Roman" w:hAnsi="Times New Roman" w:cs="Times New Roman"/>
          <w:sz w:val="24"/>
          <w:szCs w:val="24"/>
          <w:lang w:eastAsia="pl-PL"/>
        </w:rPr>
      </w:pP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 xml:space="preserve"> </w:t>
      </w:r>
      <w:r w:rsidRPr="007A4D2E">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Pr="007A4D2E">
        <w:rPr>
          <w:rFonts w:ascii="Times New Roman" w:eastAsia="Times New Roman" w:hAnsi="Times New Roman" w:cs="Times New Roman"/>
          <w:sz w:val="24"/>
          <w:szCs w:val="24"/>
          <w:lang w:eastAsia="pl-PL"/>
        </w:rPr>
        <w:t>Marian Błachut</w:t>
      </w:r>
    </w:p>
    <w:p w14:paraId="5654DA24" w14:textId="5A441B14" w:rsidR="00437B9C" w:rsidRDefault="00437B9C" w:rsidP="00705F38">
      <w:pPr>
        <w:tabs>
          <w:tab w:val="left" w:pos="5670"/>
        </w:tabs>
        <w:spacing w:after="0" w:line="240" w:lineRule="auto"/>
        <w:jc w:val="both"/>
        <w:rPr>
          <w:rFonts w:ascii="Times New Roman" w:hAnsi="Times New Roman" w:cs="Times New Roman"/>
          <w:sz w:val="18"/>
          <w:szCs w:val="18"/>
        </w:rPr>
      </w:pPr>
    </w:p>
    <w:p w14:paraId="10417292" w14:textId="77777777" w:rsidR="00437B9C" w:rsidRDefault="00437B9C" w:rsidP="00437B9C">
      <w:pPr>
        <w:spacing w:after="0" w:line="240" w:lineRule="auto"/>
        <w:jc w:val="both"/>
        <w:rPr>
          <w:rFonts w:ascii="Times New Roman" w:hAnsi="Times New Roman" w:cs="Times New Roman"/>
          <w:sz w:val="18"/>
          <w:szCs w:val="18"/>
        </w:rPr>
      </w:pPr>
    </w:p>
    <w:p w14:paraId="39D4F633" w14:textId="77777777" w:rsidR="00437B9C" w:rsidRDefault="00437B9C" w:rsidP="00437B9C">
      <w:pPr>
        <w:spacing w:after="0" w:line="240" w:lineRule="auto"/>
        <w:jc w:val="both"/>
        <w:rPr>
          <w:rFonts w:ascii="Times New Roman" w:hAnsi="Times New Roman" w:cs="Times New Roman"/>
          <w:sz w:val="18"/>
          <w:szCs w:val="18"/>
        </w:rPr>
      </w:pPr>
    </w:p>
    <w:p w14:paraId="39F5CDFB" w14:textId="77777777" w:rsidR="00437B9C" w:rsidRDefault="00437B9C" w:rsidP="00437B9C">
      <w:pPr>
        <w:spacing w:after="0" w:line="240" w:lineRule="auto"/>
        <w:jc w:val="both"/>
        <w:rPr>
          <w:rFonts w:ascii="Times New Roman" w:hAnsi="Times New Roman" w:cs="Times New Roman"/>
          <w:sz w:val="18"/>
          <w:szCs w:val="18"/>
        </w:rPr>
      </w:pPr>
    </w:p>
    <w:p w14:paraId="25EBECA7" w14:textId="77777777" w:rsidR="00437B9C" w:rsidRDefault="00437B9C" w:rsidP="00437B9C">
      <w:pPr>
        <w:spacing w:after="0" w:line="240" w:lineRule="auto"/>
        <w:jc w:val="both"/>
        <w:rPr>
          <w:rFonts w:ascii="Times New Roman" w:hAnsi="Times New Roman" w:cs="Times New Roman"/>
          <w:sz w:val="18"/>
          <w:szCs w:val="18"/>
        </w:rPr>
      </w:pPr>
    </w:p>
    <w:p w14:paraId="66E28DAB" w14:textId="77777777" w:rsidR="00437B9C" w:rsidRDefault="00437B9C" w:rsidP="00437B9C">
      <w:pPr>
        <w:spacing w:after="0" w:line="240" w:lineRule="auto"/>
        <w:jc w:val="both"/>
        <w:rPr>
          <w:rFonts w:ascii="Times New Roman" w:hAnsi="Times New Roman" w:cs="Times New Roman"/>
          <w:sz w:val="18"/>
          <w:szCs w:val="18"/>
        </w:rPr>
      </w:pPr>
    </w:p>
    <w:p w14:paraId="1C61D282" w14:textId="77777777" w:rsidR="00437B9C" w:rsidRDefault="00437B9C" w:rsidP="00437B9C">
      <w:pPr>
        <w:spacing w:after="0" w:line="240" w:lineRule="auto"/>
        <w:jc w:val="both"/>
        <w:rPr>
          <w:rFonts w:ascii="Times New Roman" w:hAnsi="Times New Roman" w:cs="Times New Roman"/>
          <w:sz w:val="18"/>
          <w:szCs w:val="18"/>
        </w:rPr>
      </w:pPr>
    </w:p>
    <w:p w14:paraId="6FD58297" w14:textId="77777777" w:rsidR="00437B9C" w:rsidRDefault="00437B9C" w:rsidP="00437B9C">
      <w:pPr>
        <w:spacing w:after="0" w:line="240" w:lineRule="auto"/>
        <w:jc w:val="both"/>
        <w:rPr>
          <w:rFonts w:ascii="Times New Roman" w:hAnsi="Times New Roman" w:cs="Times New Roman"/>
          <w:sz w:val="18"/>
          <w:szCs w:val="18"/>
        </w:rPr>
      </w:pPr>
    </w:p>
    <w:p w14:paraId="6CFFD1FD" w14:textId="77777777" w:rsidR="00437B9C" w:rsidRDefault="00437B9C" w:rsidP="00437B9C">
      <w:pPr>
        <w:spacing w:after="0" w:line="240" w:lineRule="auto"/>
        <w:jc w:val="both"/>
        <w:rPr>
          <w:rFonts w:ascii="Times New Roman" w:hAnsi="Times New Roman" w:cs="Times New Roman"/>
          <w:sz w:val="18"/>
          <w:szCs w:val="18"/>
        </w:rPr>
      </w:pPr>
    </w:p>
    <w:p w14:paraId="2D27CFEC" w14:textId="77777777" w:rsidR="00437B9C" w:rsidRDefault="00437B9C" w:rsidP="00437B9C">
      <w:pPr>
        <w:spacing w:after="0" w:line="240" w:lineRule="auto"/>
        <w:jc w:val="both"/>
        <w:rPr>
          <w:rFonts w:ascii="Times New Roman" w:hAnsi="Times New Roman" w:cs="Times New Roman"/>
          <w:sz w:val="18"/>
          <w:szCs w:val="18"/>
        </w:rPr>
      </w:pPr>
    </w:p>
    <w:p w14:paraId="6B6051B2" w14:textId="77777777" w:rsidR="00437B9C" w:rsidRDefault="00437B9C" w:rsidP="00437B9C">
      <w:pPr>
        <w:spacing w:after="0" w:line="240" w:lineRule="auto"/>
        <w:jc w:val="both"/>
        <w:rPr>
          <w:rFonts w:ascii="Times New Roman" w:hAnsi="Times New Roman" w:cs="Times New Roman"/>
          <w:sz w:val="18"/>
          <w:szCs w:val="18"/>
        </w:rPr>
      </w:pPr>
    </w:p>
    <w:p w14:paraId="692B0602" w14:textId="77777777" w:rsidR="00437B9C" w:rsidRDefault="00437B9C" w:rsidP="00437B9C">
      <w:pPr>
        <w:spacing w:after="0" w:line="240" w:lineRule="auto"/>
        <w:jc w:val="both"/>
        <w:rPr>
          <w:rFonts w:ascii="Times New Roman" w:hAnsi="Times New Roman" w:cs="Times New Roman"/>
          <w:sz w:val="18"/>
          <w:szCs w:val="18"/>
        </w:rPr>
      </w:pPr>
    </w:p>
    <w:p w14:paraId="32926DBE" w14:textId="77777777" w:rsidR="00437B9C" w:rsidRDefault="00437B9C" w:rsidP="00437B9C">
      <w:pPr>
        <w:spacing w:after="0" w:line="240" w:lineRule="auto"/>
        <w:jc w:val="both"/>
        <w:rPr>
          <w:rFonts w:ascii="Times New Roman" w:hAnsi="Times New Roman" w:cs="Times New Roman"/>
          <w:sz w:val="18"/>
          <w:szCs w:val="18"/>
        </w:rPr>
      </w:pPr>
    </w:p>
    <w:p w14:paraId="3688E4E5" w14:textId="77777777" w:rsidR="00437B9C" w:rsidRDefault="00437B9C" w:rsidP="00437B9C">
      <w:pPr>
        <w:spacing w:after="0" w:line="240" w:lineRule="auto"/>
        <w:jc w:val="both"/>
        <w:rPr>
          <w:rFonts w:ascii="Times New Roman" w:hAnsi="Times New Roman" w:cs="Times New Roman"/>
          <w:sz w:val="18"/>
          <w:szCs w:val="18"/>
        </w:rPr>
      </w:pPr>
    </w:p>
    <w:p w14:paraId="3CC1FAFC" w14:textId="77777777" w:rsidR="00437B9C" w:rsidRDefault="00437B9C" w:rsidP="00437B9C">
      <w:pPr>
        <w:spacing w:after="0" w:line="240" w:lineRule="auto"/>
        <w:jc w:val="both"/>
        <w:rPr>
          <w:rFonts w:ascii="Times New Roman" w:hAnsi="Times New Roman" w:cs="Times New Roman"/>
          <w:sz w:val="18"/>
          <w:szCs w:val="18"/>
        </w:rPr>
      </w:pPr>
    </w:p>
    <w:p w14:paraId="78C66E8F" w14:textId="77777777" w:rsidR="00437B9C" w:rsidRDefault="00437B9C" w:rsidP="00437B9C">
      <w:pPr>
        <w:spacing w:after="0" w:line="240" w:lineRule="auto"/>
        <w:jc w:val="both"/>
        <w:rPr>
          <w:rFonts w:ascii="Times New Roman" w:hAnsi="Times New Roman" w:cs="Times New Roman"/>
          <w:sz w:val="18"/>
          <w:szCs w:val="18"/>
        </w:rPr>
      </w:pPr>
    </w:p>
    <w:p w14:paraId="6F8C5C0F" w14:textId="77777777" w:rsidR="00437B9C" w:rsidRDefault="00437B9C" w:rsidP="00437B9C">
      <w:pPr>
        <w:spacing w:after="0" w:line="240" w:lineRule="auto"/>
        <w:jc w:val="both"/>
        <w:rPr>
          <w:rFonts w:ascii="Times New Roman" w:hAnsi="Times New Roman" w:cs="Times New Roman"/>
          <w:sz w:val="18"/>
          <w:szCs w:val="18"/>
        </w:rPr>
      </w:pPr>
    </w:p>
    <w:p w14:paraId="76B48BE1" w14:textId="77777777" w:rsidR="00437B9C" w:rsidRDefault="00437B9C" w:rsidP="00437B9C">
      <w:pPr>
        <w:spacing w:after="0" w:line="240" w:lineRule="auto"/>
        <w:jc w:val="both"/>
        <w:rPr>
          <w:rFonts w:ascii="Times New Roman" w:hAnsi="Times New Roman" w:cs="Times New Roman"/>
          <w:sz w:val="18"/>
          <w:szCs w:val="18"/>
        </w:rPr>
      </w:pPr>
    </w:p>
    <w:p w14:paraId="07672E41" w14:textId="77777777" w:rsidR="00437B9C" w:rsidRDefault="00437B9C" w:rsidP="00437B9C">
      <w:pPr>
        <w:spacing w:after="0" w:line="240" w:lineRule="auto"/>
        <w:jc w:val="both"/>
        <w:rPr>
          <w:rFonts w:ascii="Times New Roman" w:hAnsi="Times New Roman" w:cs="Times New Roman"/>
          <w:sz w:val="18"/>
          <w:szCs w:val="18"/>
        </w:rPr>
      </w:pPr>
    </w:p>
    <w:p w14:paraId="1C661C4D" w14:textId="77777777" w:rsidR="00437B9C" w:rsidRDefault="00437B9C" w:rsidP="00437B9C">
      <w:pPr>
        <w:spacing w:after="0" w:line="240" w:lineRule="auto"/>
        <w:jc w:val="both"/>
        <w:rPr>
          <w:rFonts w:ascii="Times New Roman" w:hAnsi="Times New Roman" w:cs="Times New Roman"/>
          <w:sz w:val="18"/>
          <w:szCs w:val="18"/>
        </w:rPr>
      </w:pPr>
    </w:p>
    <w:p w14:paraId="145881A7" w14:textId="77777777" w:rsidR="00437B9C" w:rsidRDefault="00437B9C" w:rsidP="00437B9C">
      <w:pPr>
        <w:spacing w:after="0" w:line="240" w:lineRule="auto"/>
        <w:jc w:val="both"/>
        <w:rPr>
          <w:rFonts w:ascii="Times New Roman" w:hAnsi="Times New Roman" w:cs="Times New Roman"/>
          <w:sz w:val="18"/>
          <w:szCs w:val="18"/>
        </w:rPr>
      </w:pPr>
    </w:p>
    <w:p w14:paraId="2272A8AE" w14:textId="77777777" w:rsidR="00437B9C" w:rsidRDefault="00437B9C" w:rsidP="00437B9C">
      <w:pPr>
        <w:spacing w:after="0" w:line="240" w:lineRule="auto"/>
        <w:jc w:val="both"/>
        <w:rPr>
          <w:rFonts w:ascii="Times New Roman" w:hAnsi="Times New Roman" w:cs="Times New Roman"/>
          <w:sz w:val="18"/>
          <w:szCs w:val="18"/>
        </w:rPr>
      </w:pPr>
    </w:p>
    <w:p w14:paraId="5BBF66C5" w14:textId="77777777" w:rsidR="00437B9C" w:rsidRPr="00877BFD" w:rsidRDefault="00437B9C" w:rsidP="00437B9C">
      <w:pPr>
        <w:spacing w:after="0" w:line="240" w:lineRule="auto"/>
        <w:jc w:val="both"/>
        <w:rPr>
          <w:rFonts w:ascii="Times New Roman" w:hAnsi="Times New Roman" w:cs="Times New Roman"/>
          <w:sz w:val="18"/>
          <w:szCs w:val="18"/>
        </w:rPr>
      </w:pPr>
    </w:p>
    <w:p w14:paraId="58D67340" w14:textId="77777777" w:rsidR="00437B9C" w:rsidRPr="00877BFD" w:rsidRDefault="00437B9C" w:rsidP="00437B9C">
      <w:pPr>
        <w:spacing w:after="0" w:line="240" w:lineRule="auto"/>
        <w:jc w:val="both"/>
        <w:rPr>
          <w:rFonts w:ascii="Times New Roman" w:hAnsi="Times New Roman" w:cs="Times New Roman"/>
          <w:sz w:val="18"/>
          <w:szCs w:val="18"/>
        </w:rPr>
      </w:pPr>
      <w:r w:rsidRPr="00877BFD">
        <w:rPr>
          <w:rFonts w:ascii="Times New Roman" w:hAnsi="Times New Roman" w:cs="Times New Roman"/>
          <w:sz w:val="18"/>
          <w:szCs w:val="18"/>
        </w:rPr>
        <w:t>Otrzymują:</w:t>
      </w:r>
    </w:p>
    <w:p w14:paraId="3610365E" w14:textId="77777777" w:rsidR="00437B9C" w:rsidRPr="00877BFD" w:rsidRDefault="00437B9C" w:rsidP="00437B9C">
      <w:pPr>
        <w:pStyle w:val="Akapitzlist"/>
        <w:numPr>
          <w:ilvl w:val="0"/>
          <w:numId w:val="2"/>
        </w:numPr>
        <w:spacing w:after="0" w:line="240" w:lineRule="auto"/>
        <w:jc w:val="both"/>
        <w:rPr>
          <w:rFonts w:ascii="Times New Roman" w:hAnsi="Times New Roman" w:cs="Times New Roman"/>
          <w:sz w:val="18"/>
          <w:szCs w:val="18"/>
        </w:rPr>
      </w:pPr>
      <w:r w:rsidRPr="00877BFD">
        <w:rPr>
          <w:rFonts w:ascii="Times New Roman" w:hAnsi="Times New Roman" w:cs="Times New Roman"/>
          <w:sz w:val="18"/>
          <w:szCs w:val="18"/>
        </w:rPr>
        <w:t>Strony postępowania wg rozdzielnika;</w:t>
      </w:r>
    </w:p>
    <w:p w14:paraId="27027F01" w14:textId="77777777" w:rsidR="00437B9C" w:rsidRPr="00877BFD" w:rsidRDefault="00437B9C" w:rsidP="00437B9C">
      <w:pPr>
        <w:pStyle w:val="Akapitzlist"/>
        <w:numPr>
          <w:ilvl w:val="0"/>
          <w:numId w:val="2"/>
        </w:numPr>
        <w:spacing w:after="0" w:line="240" w:lineRule="auto"/>
        <w:jc w:val="both"/>
        <w:rPr>
          <w:rFonts w:ascii="Times New Roman" w:hAnsi="Times New Roman" w:cs="Times New Roman"/>
          <w:sz w:val="18"/>
          <w:szCs w:val="18"/>
        </w:rPr>
      </w:pPr>
      <w:r w:rsidRPr="00877BFD">
        <w:rPr>
          <w:rFonts w:ascii="Times New Roman" w:hAnsi="Times New Roman" w:cs="Times New Roman"/>
          <w:sz w:val="18"/>
          <w:szCs w:val="18"/>
        </w:rPr>
        <w:t>K/ew/U. Faryna.</w:t>
      </w:r>
    </w:p>
    <w:p w14:paraId="50374918" w14:textId="77777777" w:rsidR="00437B9C" w:rsidRPr="00877BFD" w:rsidRDefault="00437B9C" w:rsidP="00437B9C">
      <w:pPr>
        <w:spacing w:after="0" w:line="240" w:lineRule="auto"/>
        <w:jc w:val="both"/>
        <w:rPr>
          <w:rFonts w:ascii="Times New Roman" w:eastAsia="Times New Roman" w:hAnsi="Times New Roman" w:cs="Times New Roman"/>
          <w:sz w:val="18"/>
          <w:szCs w:val="18"/>
          <w:lang w:eastAsia="pl-PL"/>
        </w:rPr>
      </w:pPr>
    </w:p>
    <w:p w14:paraId="73FC0471" w14:textId="77777777" w:rsidR="00437B9C" w:rsidRPr="00877BFD" w:rsidRDefault="00437B9C" w:rsidP="00437B9C">
      <w:pPr>
        <w:spacing w:after="0" w:line="240" w:lineRule="auto"/>
        <w:jc w:val="both"/>
        <w:rPr>
          <w:rFonts w:ascii="Times New Roman" w:eastAsia="Times New Roman" w:hAnsi="Times New Roman" w:cs="Times New Roman"/>
          <w:sz w:val="18"/>
          <w:szCs w:val="18"/>
          <w:lang w:eastAsia="pl-PL"/>
        </w:rPr>
      </w:pPr>
    </w:p>
    <w:p w14:paraId="26436461" w14:textId="77777777" w:rsidR="00437B9C" w:rsidRPr="00877BFD" w:rsidRDefault="00437B9C" w:rsidP="00437B9C">
      <w:pPr>
        <w:spacing w:after="0" w:line="240" w:lineRule="auto"/>
        <w:jc w:val="center"/>
        <w:rPr>
          <w:rFonts w:ascii="Times New Roman" w:eastAsia="Times New Roman" w:hAnsi="Times New Roman" w:cs="Times New Roman"/>
          <w:sz w:val="24"/>
          <w:szCs w:val="24"/>
          <w:lang w:eastAsia="pl-PL"/>
        </w:rPr>
      </w:pPr>
      <w:r w:rsidRPr="00877BFD">
        <w:rPr>
          <w:rFonts w:ascii="Times New Roman" w:eastAsia="Times New Roman" w:hAnsi="Times New Roman" w:cs="Times New Roman"/>
          <w:b/>
          <w:sz w:val="24"/>
          <w:szCs w:val="24"/>
          <w:lang w:eastAsia="pl-PL"/>
        </w:rPr>
        <w:t>Załącznik do decyzji nr OŚ.6220.</w:t>
      </w:r>
      <w:r>
        <w:rPr>
          <w:rFonts w:ascii="Times New Roman" w:eastAsia="Times New Roman" w:hAnsi="Times New Roman" w:cs="Times New Roman"/>
          <w:b/>
          <w:sz w:val="24"/>
          <w:szCs w:val="24"/>
          <w:lang w:eastAsia="pl-PL"/>
        </w:rPr>
        <w:t>38</w:t>
      </w:r>
      <w:r w:rsidRPr="00877BFD">
        <w:rPr>
          <w:rFonts w:ascii="Times New Roman" w:eastAsia="Times New Roman" w:hAnsi="Times New Roman" w:cs="Times New Roman"/>
          <w:b/>
          <w:sz w:val="24"/>
          <w:szCs w:val="24"/>
          <w:lang w:eastAsia="pl-PL"/>
        </w:rPr>
        <w:t>.202</w:t>
      </w:r>
      <w:r>
        <w:rPr>
          <w:rFonts w:ascii="Times New Roman" w:eastAsia="Times New Roman" w:hAnsi="Times New Roman" w:cs="Times New Roman"/>
          <w:b/>
          <w:sz w:val="24"/>
          <w:szCs w:val="24"/>
          <w:lang w:eastAsia="pl-PL"/>
        </w:rPr>
        <w:t>2</w:t>
      </w:r>
      <w:r w:rsidRPr="00877BFD">
        <w:rPr>
          <w:rFonts w:ascii="Times New Roman" w:eastAsia="Times New Roman" w:hAnsi="Times New Roman" w:cs="Times New Roman"/>
          <w:b/>
          <w:sz w:val="24"/>
          <w:szCs w:val="24"/>
          <w:lang w:eastAsia="pl-PL"/>
        </w:rPr>
        <w:t xml:space="preserve"> z dnia </w:t>
      </w:r>
      <w:r>
        <w:rPr>
          <w:rFonts w:ascii="Times New Roman" w:eastAsia="Times New Roman" w:hAnsi="Times New Roman" w:cs="Times New Roman"/>
          <w:b/>
          <w:sz w:val="24"/>
          <w:szCs w:val="24"/>
          <w:lang w:eastAsia="pl-PL"/>
        </w:rPr>
        <w:t>06</w:t>
      </w:r>
      <w:r w:rsidRPr="00877BFD">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02</w:t>
      </w:r>
      <w:r w:rsidRPr="00877BFD">
        <w:rPr>
          <w:rFonts w:ascii="Times New Roman" w:eastAsia="Times New Roman" w:hAnsi="Times New Roman" w:cs="Times New Roman"/>
          <w:b/>
          <w:sz w:val="24"/>
          <w:szCs w:val="24"/>
          <w:lang w:eastAsia="pl-PL"/>
        </w:rPr>
        <w:t>.202</w:t>
      </w:r>
      <w:r>
        <w:rPr>
          <w:rFonts w:ascii="Times New Roman" w:eastAsia="Times New Roman" w:hAnsi="Times New Roman" w:cs="Times New Roman"/>
          <w:b/>
          <w:sz w:val="24"/>
          <w:szCs w:val="24"/>
          <w:lang w:eastAsia="pl-PL"/>
        </w:rPr>
        <w:t>3</w:t>
      </w:r>
      <w:r w:rsidRPr="00877BFD">
        <w:rPr>
          <w:rFonts w:ascii="Times New Roman" w:eastAsia="Times New Roman" w:hAnsi="Times New Roman" w:cs="Times New Roman"/>
          <w:b/>
          <w:sz w:val="24"/>
          <w:szCs w:val="24"/>
          <w:lang w:eastAsia="pl-PL"/>
        </w:rPr>
        <w:t xml:space="preserve"> r.</w:t>
      </w:r>
    </w:p>
    <w:p w14:paraId="026EA480" w14:textId="77777777" w:rsidR="00437B9C" w:rsidRPr="00877BFD" w:rsidRDefault="00437B9C" w:rsidP="00437B9C">
      <w:pPr>
        <w:spacing w:after="0" w:line="240" w:lineRule="auto"/>
        <w:ind w:left="360"/>
        <w:jc w:val="center"/>
        <w:rPr>
          <w:rFonts w:ascii="Times New Roman" w:eastAsia="Times New Roman" w:hAnsi="Times New Roman" w:cs="Times New Roman"/>
          <w:b/>
          <w:sz w:val="24"/>
          <w:szCs w:val="24"/>
          <w:lang w:eastAsia="pl-PL"/>
        </w:rPr>
      </w:pPr>
      <w:r w:rsidRPr="00877BFD">
        <w:rPr>
          <w:rFonts w:ascii="Times New Roman" w:eastAsia="Times New Roman" w:hAnsi="Times New Roman" w:cs="Times New Roman"/>
          <w:b/>
          <w:sz w:val="24"/>
          <w:szCs w:val="24"/>
          <w:lang w:eastAsia="pl-PL"/>
        </w:rPr>
        <w:t>Charakterystyka  przedsięwzięcia</w:t>
      </w:r>
    </w:p>
    <w:p w14:paraId="69A96C02" w14:textId="77777777" w:rsidR="00437B9C" w:rsidRPr="00877BFD" w:rsidRDefault="00437B9C" w:rsidP="00437B9C">
      <w:pPr>
        <w:spacing w:after="0" w:line="240" w:lineRule="auto"/>
        <w:jc w:val="both"/>
        <w:rPr>
          <w:rFonts w:ascii="Times New Roman" w:eastAsia="Times New Roman" w:hAnsi="Times New Roman" w:cs="Times New Roman"/>
          <w:b/>
          <w:sz w:val="24"/>
          <w:szCs w:val="24"/>
          <w:lang w:eastAsia="pl-PL"/>
        </w:rPr>
      </w:pPr>
    </w:p>
    <w:p w14:paraId="23A17AB2" w14:textId="77777777" w:rsidR="00437B9C" w:rsidRPr="00D765D8" w:rsidRDefault="00437B9C" w:rsidP="00437B9C">
      <w:pPr>
        <w:pStyle w:val="Akapitzlist"/>
        <w:numPr>
          <w:ilvl w:val="0"/>
          <w:numId w:val="3"/>
        </w:numPr>
        <w:spacing w:after="0" w:line="240" w:lineRule="auto"/>
        <w:ind w:left="709" w:hanging="283"/>
        <w:jc w:val="both"/>
        <w:rPr>
          <w:rFonts w:ascii="Times New Roman" w:eastAsia="Times New Roman" w:hAnsi="Times New Roman" w:cs="Times New Roman"/>
          <w:b/>
          <w:sz w:val="24"/>
          <w:szCs w:val="24"/>
          <w:lang w:eastAsia="pl-PL"/>
        </w:rPr>
      </w:pPr>
      <w:r w:rsidRPr="00D765D8">
        <w:rPr>
          <w:rFonts w:ascii="Times New Roman" w:hAnsi="Times New Roman" w:cs="Times New Roman"/>
          <w:b/>
        </w:rPr>
        <w:t>Nazwa przedsięwzięcia</w:t>
      </w:r>
      <w:r w:rsidRPr="00D765D8">
        <w:rPr>
          <w:rFonts w:ascii="Times New Roman" w:hAnsi="Times New Roman" w:cs="Times New Roman"/>
        </w:rPr>
        <w:t xml:space="preserve">: </w:t>
      </w:r>
      <w:r w:rsidRPr="00D765D8">
        <w:rPr>
          <w:rFonts w:ascii="Times New Roman" w:hAnsi="Times New Roman" w:cs="Times New Roman"/>
          <w:b/>
          <w:sz w:val="24"/>
          <w:szCs w:val="24"/>
        </w:rPr>
        <w:t>„Budowa układu kogeneracyjnego opartego o silniki gazowe o mocy ok. 30 MWE/30 MWT w TAURON Ciepło Sp. z o.o. Zakład Wytwarzania Bielsko-Biała Elektrociepłownia Bielsko-Północ EC2”</w:t>
      </w:r>
    </w:p>
    <w:p w14:paraId="04ECD3B6" w14:textId="77777777" w:rsidR="00437B9C" w:rsidRPr="00877BFD" w:rsidRDefault="00437B9C" w:rsidP="00437B9C">
      <w:pPr>
        <w:pStyle w:val="Akapitzlist"/>
        <w:ind w:left="426"/>
        <w:jc w:val="both"/>
        <w:rPr>
          <w:rFonts w:ascii="Times New Roman" w:hAnsi="Times New Roman" w:cs="Times New Roman"/>
        </w:rPr>
      </w:pPr>
    </w:p>
    <w:p w14:paraId="0C82A6D1" w14:textId="77777777" w:rsidR="00437B9C" w:rsidRPr="00877BFD" w:rsidRDefault="00437B9C" w:rsidP="00437B9C">
      <w:pPr>
        <w:pStyle w:val="Akapitzlist"/>
        <w:numPr>
          <w:ilvl w:val="0"/>
          <w:numId w:val="3"/>
        </w:numPr>
        <w:spacing w:after="0" w:line="240" w:lineRule="auto"/>
        <w:ind w:left="426" w:firstLine="0"/>
        <w:jc w:val="both"/>
        <w:rPr>
          <w:rFonts w:ascii="Times New Roman" w:hAnsi="Times New Roman" w:cs="Times New Roman"/>
        </w:rPr>
      </w:pPr>
      <w:r w:rsidRPr="00877BFD">
        <w:rPr>
          <w:rFonts w:ascii="Times New Roman" w:hAnsi="Times New Roman" w:cs="Times New Roman"/>
        </w:rPr>
        <w:t xml:space="preserve"> </w:t>
      </w:r>
      <w:r w:rsidRPr="00877BFD">
        <w:rPr>
          <w:rFonts w:ascii="Times New Roman" w:hAnsi="Times New Roman" w:cs="Times New Roman"/>
          <w:b/>
        </w:rPr>
        <w:t>Inwestor</w:t>
      </w:r>
      <w:r w:rsidRPr="00877BFD">
        <w:rPr>
          <w:rFonts w:ascii="Times New Roman" w:hAnsi="Times New Roman" w:cs="Times New Roman"/>
        </w:rPr>
        <w:t xml:space="preserve">: TAURON </w:t>
      </w:r>
      <w:r>
        <w:rPr>
          <w:rFonts w:ascii="Times New Roman" w:hAnsi="Times New Roman" w:cs="Times New Roman"/>
        </w:rPr>
        <w:t xml:space="preserve">Ciepło </w:t>
      </w:r>
      <w:r w:rsidRPr="00877BFD">
        <w:rPr>
          <w:rFonts w:ascii="Times New Roman" w:hAnsi="Times New Roman" w:cs="Times New Roman"/>
        </w:rPr>
        <w:t xml:space="preserve">Sp. z o.o., ul. </w:t>
      </w:r>
      <w:r>
        <w:rPr>
          <w:rFonts w:ascii="Times New Roman" w:hAnsi="Times New Roman" w:cs="Times New Roman"/>
        </w:rPr>
        <w:t>Grażyńskiego 49, 40-126 Katowice</w:t>
      </w:r>
      <w:r w:rsidRPr="00877BFD">
        <w:rPr>
          <w:rFonts w:ascii="Times New Roman" w:hAnsi="Times New Roman" w:cs="Times New Roman"/>
        </w:rPr>
        <w:t>;</w:t>
      </w:r>
    </w:p>
    <w:p w14:paraId="0B464E29" w14:textId="77777777" w:rsidR="00437B9C" w:rsidRPr="00877BFD" w:rsidRDefault="00437B9C" w:rsidP="00437B9C">
      <w:pPr>
        <w:ind w:left="426"/>
        <w:jc w:val="both"/>
        <w:rPr>
          <w:rFonts w:ascii="Times New Roman" w:hAnsi="Times New Roman" w:cs="Times New Roman"/>
        </w:rPr>
      </w:pPr>
    </w:p>
    <w:p w14:paraId="23313125" w14:textId="77777777" w:rsidR="00437B9C" w:rsidRDefault="00437B9C" w:rsidP="00437B9C">
      <w:pPr>
        <w:pStyle w:val="Akapitzlist"/>
        <w:numPr>
          <w:ilvl w:val="0"/>
          <w:numId w:val="3"/>
        </w:numPr>
        <w:spacing w:after="0" w:line="240" w:lineRule="auto"/>
        <w:ind w:left="426" w:firstLine="0"/>
        <w:jc w:val="both"/>
        <w:rPr>
          <w:rFonts w:ascii="Times New Roman" w:hAnsi="Times New Roman" w:cs="Times New Roman"/>
        </w:rPr>
      </w:pPr>
      <w:r w:rsidRPr="00877BFD">
        <w:rPr>
          <w:rFonts w:ascii="Times New Roman" w:hAnsi="Times New Roman" w:cs="Times New Roman"/>
          <w:b/>
        </w:rPr>
        <w:t>Lokalizacja przedsięwzięcia</w:t>
      </w:r>
      <w:r w:rsidRPr="00877BFD">
        <w:rPr>
          <w:rFonts w:ascii="Times New Roman" w:hAnsi="Times New Roman" w:cs="Times New Roman"/>
        </w:rPr>
        <w:t xml:space="preserve">: Czechowice-Dziedzice, </w:t>
      </w:r>
      <w:r>
        <w:rPr>
          <w:rFonts w:ascii="Times New Roman" w:hAnsi="Times New Roman" w:cs="Times New Roman"/>
        </w:rPr>
        <w:t xml:space="preserve">ul. Legionów, </w:t>
      </w:r>
      <w:r w:rsidRPr="00877BFD">
        <w:rPr>
          <w:rFonts w:ascii="Times New Roman" w:hAnsi="Times New Roman" w:cs="Times New Roman"/>
        </w:rPr>
        <w:t>działk</w:t>
      </w:r>
      <w:r>
        <w:rPr>
          <w:rFonts w:ascii="Times New Roman" w:hAnsi="Times New Roman" w:cs="Times New Roman"/>
        </w:rPr>
        <w:t xml:space="preserve">a </w:t>
      </w:r>
      <w:r w:rsidRPr="00877BFD">
        <w:rPr>
          <w:rFonts w:ascii="Times New Roman" w:hAnsi="Times New Roman" w:cs="Times New Roman"/>
        </w:rPr>
        <w:t xml:space="preserve">nr </w:t>
      </w:r>
      <w:r>
        <w:rPr>
          <w:rFonts w:ascii="Times New Roman" w:hAnsi="Times New Roman" w:cs="Times New Roman"/>
        </w:rPr>
        <w:t>2946/11 i 2987/1</w:t>
      </w:r>
      <w:r w:rsidRPr="00877BFD">
        <w:rPr>
          <w:rFonts w:ascii="Times New Roman" w:hAnsi="Times New Roman" w:cs="Times New Roman"/>
        </w:rPr>
        <w:t>;</w:t>
      </w:r>
    </w:p>
    <w:p w14:paraId="31371F66" w14:textId="77777777" w:rsidR="00437B9C" w:rsidRPr="0019571F" w:rsidRDefault="00437B9C" w:rsidP="00437B9C">
      <w:pPr>
        <w:spacing w:after="0" w:line="240" w:lineRule="auto"/>
        <w:jc w:val="both"/>
        <w:rPr>
          <w:rFonts w:ascii="Times New Roman" w:hAnsi="Times New Roman" w:cs="Times New Roman"/>
        </w:rPr>
      </w:pPr>
    </w:p>
    <w:p w14:paraId="2ABC666B" w14:textId="77777777" w:rsidR="00437B9C" w:rsidRPr="00877BFD" w:rsidRDefault="00437B9C" w:rsidP="00437B9C">
      <w:pPr>
        <w:pStyle w:val="Akapitzlist"/>
        <w:numPr>
          <w:ilvl w:val="0"/>
          <w:numId w:val="3"/>
        </w:numPr>
        <w:spacing w:after="0" w:line="240" w:lineRule="auto"/>
        <w:ind w:left="426" w:firstLine="0"/>
        <w:jc w:val="both"/>
        <w:rPr>
          <w:rFonts w:ascii="Times New Roman" w:hAnsi="Times New Roman" w:cs="Times New Roman"/>
        </w:rPr>
      </w:pPr>
      <w:r w:rsidRPr="00877BFD">
        <w:rPr>
          <w:rFonts w:ascii="Times New Roman" w:hAnsi="Times New Roman" w:cs="Times New Roman"/>
          <w:b/>
        </w:rPr>
        <w:t>Skala i zakres przedsięwzięcia</w:t>
      </w:r>
      <w:r w:rsidRPr="00877BFD">
        <w:rPr>
          <w:rFonts w:ascii="Times New Roman" w:hAnsi="Times New Roman" w:cs="Times New Roman"/>
        </w:rPr>
        <w:t xml:space="preserve"> :</w:t>
      </w:r>
    </w:p>
    <w:p w14:paraId="18B1F2F6" w14:textId="77777777" w:rsidR="00437B9C" w:rsidRDefault="00437B9C" w:rsidP="00437B9C">
      <w:pPr>
        <w:spacing w:after="0" w:line="240" w:lineRule="auto"/>
        <w:ind w:left="426"/>
        <w:jc w:val="both"/>
        <w:rPr>
          <w:rFonts w:ascii="Times New Roman" w:eastAsia="Times New Roman" w:hAnsi="Times New Roman" w:cs="Times New Roman"/>
          <w:sz w:val="24"/>
          <w:szCs w:val="24"/>
          <w:lang w:eastAsia="pl-PL"/>
        </w:rPr>
      </w:pPr>
      <w:r w:rsidRPr="0019571F">
        <w:rPr>
          <w:rFonts w:ascii="Times New Roman" w:eastAsia="Times New Roman" w:hAnsi="Times New Roman" w:cs="Times New Roman"/>
          <w:sz w:val="24"/>
          <w:szCs w:val="24"/>
          <w:lang w:eastAsia="pl-PL"/>
        </w:rPr>
        <w:t>Planowane przedsięwzięcie ma na celu zabudowę układu kogeneracyjnego opartego o trzy silniki gazowe o mocy w paliwie 24 MW każdy w Zakładzie Wytwarzania Bielsko-Biała Elektrociepłownia Bielsko-Północ EC2 z uwagi na planowane wyłączenie z eksploatacji istniejącego bloku węglowego BC-50 w roku 2026.</w:t>
      </w:r>
    </w:p>
    <w:p w14:paraId="7DC283E8" w14:textId="77777777" w:rsidR="00437B9C" w:rsidRPr="00877BFD" w:rsidRDefault="00437B9C" w:rsidP="00437B9C">
      <w:pPr>
        <w:pStyle w:val="Akapitzlist"/>
        <w:tabs>
          <w:tab w:val="left" w:pos="0"/>
          <w:tab w:val="left" w:pos="284"/>
        </w:tabs>
        <w:autoSpaceDE w:val="0"/>
        <w:autoSpaceDN w:val="0"/>
        <w:adjustRightInd w:val="0"/>
        <w:ind w:left="426"/>
        <w:jc w:val="both"/>
        <w:rPr>
          <w:rFonts w:ascii="Times New Roman" w:hAnsi="Times New Roman" w:cs="Times New Roman"/>
          <w:color w:val="000000"/>
        </w:rPr>
      </w:pPr>
    </w:p>
    <w:p w14:paraId="2A4B527E" w14:textId="77777777" w:rsidR="00437B9C" w:rsidRPr="00877BFD" w:rsidRDefault="00437B9C" w:rsidP="00437B9C">
      <w:pPr>
        <w:pStyle w:val="Akapitzlist"/>
        <w:numPr>
          <w:ilvl w:val="0"/>
          <w:numId w:val="3"/>
        </w:numPr>
        <w:tabs>
          <w:tab w:val="left" w:pos="0"/>
          <w:tab w:val="left" w:pos="284"/>
        </w:tabs>
        <w:autoSpaceDE w:val="0"/>
        <w:autoSpaceDN w:val="0"/>
        <w:adjustRightInd w:val="0"/>
        <w:spacing w:after="0" w:line="240" w:lineRule="auto"/>
        <w:ind w:left="426" w:firstLine="0"/>
        <w:jc w:val="both"/>
        <w:rPr>
          <w:rFonts w:ascii="Times New Roman" w:hAnsi="Times New Roman" w:cs="Times New Roman"/>
          <w:color w:val="000000"/>
        </w:rPr>
      </w:pPr>
      <w:r w:rsidRPr="00877BFD">
        <w:rPr>
          <w:rFonts w:ascii="Times New Roman" w:hAnsi="Times New Roman" w:cs="Times New Roman"/>
          <w:b/>
        </w:rPr>
        <w:t>Gospodarka  odpadami:</w:t>
      </w:r>
    </w:p>
    <w:p w14:paraId="26A88551" w14:textId="77777777" w:rsidR="00437B9C" w:rsidRDefault="00437B9C" w:rsidP="00437B9C">
      <w:pPr>
        <w:spacing w:after="0" w:line="240" w:lineRule="auto"/>
        <w:ind w:left="426"/>
        <w:jc w:val="both"/>
        <w:rPr>
          <w:rFonts w:ascii="Times New Roman" w:hAnsi="Times New Roman" w:cs="Times New Roman"/>
          <w:sz w:val="24"/>
          <w:szCs w:val="24"/>
        </w:rPr>
      </w:pPr>
      <w:r w:rsidRPr="00377BE4">
        <w:rPr>
          <w:rFonts w:ascii="Times New Roman" w:hAnsi="Times New Roman" w:cs="Times New Roman"/>
          <w:sz w:val="24"/>
          <w:szCs w:val="24"/>
        </w:rPr>
        <w:t>Wszystkie odpady wytwarzane w związku z eksploatacją planowanego przedsięwzięcia będą selektywne magazynowanie w wyznaczonych miejscach na utwardzonym podłożu i</w:t>
      </w:r>
      <w:r>
        <w:rPr>
          <w:rFonts w:ascii="Times New Roman" w:hAnsi="Times New Roman" w:cs="Times New Roman"/>
          <w:sz w:val="24"/>
          <w:szCs w:val="24"/>
        </w:rPr>
        <w:t> </w:t>
      </w:r>
      <w:r w:rsidRPr="00377BE4">
        <w:rPr>
          <w:rFonts w:ascii="Times New Roman" w:hAnsi="Times New Roman" w:cs="Times New Roman"/>
          <w:sz w:val="24"/>
          <w:szCs w:val="24"/>
        </w:rPr>
        <w:t>przekazywane uprawnionym podmiotom do dalszego zagospodarowania. W wyniku eksploatacji nowych źródeł spalania paliw wytwarzane będą typowe odpady związane z</w:t>
      </w:r>
      <w:r>
        <w:rPr>
          <w:rFonts w:ascii="Times New Roman" w:hAnsi="Times New Roman" w:cs="Times New Roman"/>
          <w:sz w:val="24"/>
          <w:szCs w:val="24"/>
        </w:rPr>
        <w:t> </w:t>
      </w:r>
      <w:r w:rsidRPr="00377BE4">
        <w:rPr>
          <w:rFonts w:ascii="Times New Roman" w:hAnsi="Times New Roman" w:cs="Times New Roman"/>
          <w:sz w:val="24"/>
          <w:szCs w:val="24"/>
        </w:rPr>
        <w:t>utrzymaniem nowych układów w sprawności, w tym m.in. odpady zużytych olejów, uszkodzone części maszyn i urządzeń. Dodatkowo w związku z eksploatacją silników gazowych wytwarzane będą również niewielkie ilości nowych rodzajów odpadów o</w:t>
      </w:r>
      <w:r>
        <w:rPr>
          <w:rFonts w:ascii="Times New Roman" w:hAnsi="Times New Roman" w:cs="Times New Roman"/>
          <w:sz w:val="24"/>
          <w:szCs w:val="24"/>
        </w:rPr>
        <w:t> </w:t>
      </w:r>
      <w:r w:rsidRPr="00377BE4">
        <w:rPr>
          <w:rFonts w:ascii="Times New Roman" w:hAnsi="Times New Roman" w:cs="Times New Roman"/>
          <w:sz w:val="24"/>
          <w:szCs w:val="24"/>
        </w:rPr>
        <w:t>kodach: 16 01 07* Filtry olejowe, 16 01 14* Płyny zapobiegające zamarzaniu zawierające niebezpieczne substancje. Odpady te będą magazynowane w szczelnych pojemnikach w zamykanym magazynie odpadów niebezpiecznych na szczelnej nawierzchni.</w:t>
      </w:r>
    </w:p>
    <w:p w14:paraId="2A0F2A3A" w14:textId="77777777" w:rsidR="00437B9C" w:rsidRPr="00877BFD" w:rsidRDefault="00437B9C" w:rsidP="00437B9C">
      <w:pPr>
        <w:spacing w:after="0" w:line="240" w:lineRule="auto"/>
        <w:ind w:left="426"/>
        <w:jc w:val="both"/>
        <w:rPr>
          <w:rFonts w:ascii="Times New Roman" w:eastAsia="Times New Roman" w:hAnsi="Times New Roman" w:cs="Times New Roman"/>
          <w:sz w:val="24"/>
          <w:szCs w:val="24"/>
          <w:lang w:eastAsia="pl-PL"/>
        </w:rPr>
      </w:pPr>
    </w:p>
    <w:p w14:paraId="22D3B695" w14:textId="77777777" w:rsidR="00437B9C" w:rsidRPr="00877BFD" w:rsidRDefault="00437B9C" w:rsidP="00437B9C">
      <w:pPr>
        <w:pStyle w:val="Akapitzlist"/>
        <w:numPr>
          <w:ilvl w:val="0"/>
          <w:numId w:val="3"/>
        </w:numPr>
        <w:spacing w:after="0" w:line="240" w:lineRule="auto"/>
        <w:ind w:left="426" w:firstLine="0"/>
        <w:jc w:val="both"/>
        <w:rPr>
          <w:rFonts w:ascii="Times New Roman" w:hAnsi="Times New Roman" w:cs="Times New Roman"/>
        </w:rPr>
      </w:pPr>
      <w:r w:rsidRPr="00877BFD">
        <w:rPr>
          <w:rFonts w:ascii="Times New Roman" w:hAnsi="Times New Roman" w:cs="Times New Roman"/>
          <w:b/>
        </w:rPr>
        <w:t xml:space="preserve">Źródła zanieczyszczeń pyłowo-gazowych oraz hałasu: </w:t>
      </w:r>
    </w:p>
    <w:p w14:paraId="2F103EDB" w14:textId="77777777" w:rsidR="00437B9C" w:rsidRDefault="00437B9C" w:rsidP="00437B9C">
      <w:pPr>
        <w:spacing w:after="0" w:line="240" w:lineRule="auto"/>
        <w:ind w:left="426"/>
        <w:jc w:val="both"/>
        <w:rPr>
          <w:rFonts w:ascii="Times New Roman" w:hAnsi="Times New Roman" w:cs="Times New Roman"/>
          <w:sz w:val="24"/>
          <w:szCs w:val="24"/>
        </w:rPr>
      </w:pPr>
      <w:r w:rsidRPr="003D2EF5">
        <w:rPr>
          <w:rFonts w:ascii="Times New Roman" w:hAnsi="Times New Roman" w:cs="Times New Roman"/>
          <w:sz w:val="24"/>
          <w:szCs w:val="24"/>
        </w:rPr>
        <w:t>W wyniku realizacji przedsięwzięcia powstaną źródła emisji substancji do powietrza. Będą nimi 3 silniki zasilane gazem ziemnym. Łączna moc kotłowni w paliwie wyniesie 72MW (3 x 24MW). W wyniku spalania gazu ziemnego do atmosfery będą uwalniane zanieczyszczenia takie jak: tlenki azotu, dwutlenek siarki, tlenek węgla oraz pył. W</w:t>
      </w:r>
      <w:r>
        <w:rPr>
          <w:rFonts w:ascii="Times New Roman" w:hAnsi="Times New Roman" w:cs="Times New Roman"/>
          <w:sz w:val="24"/>
          <w:szCs w:val="24"/>
        </w:rPr>
        <w:t> </w:t>
      </w:r>
      <w:r w:rsidRPr="003D2EF5">
        <w:rPr>
          <w:rFonts w:ascii="Times New Roman" w:hAnsi="Times New Roman" w:cs="Times New Roman"/>
          <w:sz w:val="24"/>
          <w:szCs w:val="24"/>
        </w:rPr>
        <w:t>związku ze stosowaniem selektywnej redukcji katalitycznej w celu redukcji emisji NOx do powietrza emitowany będzie również amoniak, w ilości nie większej niż 3 mg/Nm3 .</w:t>
      </w:r>
    </w:p>
    <w:p w14:paraId="1D483166" w14:textId="77777777" w:rsidR="00437B9C" w:rsidRPr="00877BFD" w:rsidRDefault="00437B9C" w:rsidP="00437B9C">
      <w:pPr>
        <w:spacing w:after="0" w:line="240" w:lineRule="auto"/>
        <w:ind w:left="426"/>
        <w:jc w:val="both"/>
        <w:rPr>
          <w:rFonts w:ascii="Times New Roman" w:hAnsi="Times New Roman" w:cs="Times New Roman"/>
          <w:sz w:val="24"/>
          <w:szCs w:val="24"/>
        </w:rPr>
      </w:pPr>
    </w:p>
    <w:p w14:paraId="759BE7B9" w14:textId="77777777" w:rsidR="00437B9C" w:rsidRPr="00877BFD" w:rsidRDefault="00437B9C" w:rsidP="00437B9C">
      <w:pPr>
        <w:pStyle w:val="Akapitzlist"/>
        <w:numPr>
          <w:ilvl w:val="0"/>
          <w:numId w:val="4"/>
        </w:numPr>
        <w:spacing w:after="0" w:line="240" w:lineRule="auto"/>
        <w:ind w:left="426" w:firstLine="0"/>
        <w:jc w:val="both"/>
        <w:rPr>
          <w:rFonts w:ascii="Times New Roman" w:hAnsi="Times New Roman" w:cs="Times New Roman"/>
        </w:rPr>
      </w:pPr>
      <w:r w:rsidRPr="00877BFD">
        <w:rPr>
          <w:rFonts w:ascii="Times New Roman" w:hAnsi="Times New Roman" w:cs="Times New Roman"/>
          <w:b/>
        </w:rPr>
        <w:t xml:space="preserve">Ochrona środowiska gruntowo-wodnego: </w:t>
      </w:r>
    </w:p>
    <w:p w14:paraId="7915A3F5" w14:textId="77777777" w:rsidR="00437B9C" w:rsidRPr="003D2EF5" w:rsidRDefault="00437B9C" w:rsidP="00437B9C">
      <w:pPr>
        <w:spacing w:after="0" w:line="240" w:lineRule="auto"/>
        <w:ind w:left="426"/>
        <w:jc w:val="both"/>
        <w:rPr>
          <w:rFonts w:ascii="Times New Roman" w:eastAsia="Times New Roman" w:hAnsi="Times New Roman" w:cs="Times New Roman"/>
          <w:sz w:val="24"/>
          <w:szCs w:val="24"/>
          <w:lang w:eastAsia="pl-PL"/>
        </w:rPr>
      </w:pPr>
      <w:r w:rsidRPr="003D2EF5">
        <w:rPr>
          <w:rFonts w:ascii="Times New Roman" w:eastAsia="Times New Roman" w:hAnsi="Times New Roman" w:cs="Times New Roman"/>
          <w:sz w:val="24"/>
          <w:szCs w:val="24"/>
          <w:lang w:eastAsia="pl-PL"/>
        </w:rPr>
        <w:t>Elektrociepłownia Bielsko-Północ EC2 ma zorganizowany system gospodarki wodno – ściekowej oraz gospodarki odpadami. Woda dostarczana jest na teren zakładu do celów przemysłowych i pitnych z miejskiej sieci wodociągowej oraz z ujęcia własnego wody powierzchniowej na rzece Białej. Ścieki sanitarne z części socjalnej budynków silników gazowych będą odprowadzone do istniejącej zakładowej kanalizacji sanitarnej. Wody opadowe z terenu objętego inwestycją zostaną ujęte będą z kolei w szczelne kanały i</w:t>
      </w:r>
      <w:r>
        <w:rPr>
          <w:rFonts w:ascii="Times New Roman" w:eastAsia="Times New Roman" w:hAnsi="Times New Roman" w:cs="Times New Roman"/>
          <w:sz w:val="24"/>
          <w:szCs w:val="24"/>
          <w:lang w:eastAsia="pl-PL"/>
        </w:rPr>
        <w:t> </w:t>
      </w:r>
      <w:r w:rsidRPr="003D2EF5">
        <w:rPr>
          <w:rFonts w:ascii="Times New Roman" w:eastAsia="Times New Roman" w:hAnsi="Times New Roman" w:cs="Times New Roman"/>
          <w:sz w:val="24"/>
          <w:szCs w:val="24"/>
          <w:lang w:eastAsia="pl-PL"/>
        </w:rPr>
        <w:t xml:space="preserve">poprzez wpusty uliczne z osadnikiem oraz rury spustowe z dachów odprowadzone do zakładowej kanalizacji deszczowej. </w:t>
      </w:r>
    </w:p>
    <w:p w14:paraId="4E3FE2AB" w14:textId="77777777" w:rsidR="00437B9C" w:rsidRPr="00877BFD" w:rsidRDefault="00437B9C" w:rsidP="00437B9C">
      <w:pPr>
        <w:spacing w:after="0" w:line="240" w:lineRule="auto"/>
        <w:ind w:left="426"/>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3D2EF5">
        <w:rPr>
          <w:rFonts w:ascii="Times New Roman" w:eastAsia="Times New Roman" w:hAnsi="Times New Roman" w:cs="Times New Roman"/>
          <w:sz w:val="24"/>
          <w:szCs w:val="24"/>
          <w:lang w:eastAsia="pl-PL"/>
        </w:rPr>
        <w:t xml:space="preserve"> trakcie eksploatacji planowanego przedsięwzięcia nie będą powstawały ścieki przemysłowe. Z powierzchni potencjalnie zagrożonej zanieczyszczeniem olejem </w:t>
      </w:r>
      <w:r w:rsidRPr="003D2EF5">
        <w:rPr>
          <w:rFonts w:ascii="Times New Roman" w:eastAsia="Times New Roman" w:hAnsi="Times New Roman" w:cs="Times New Roman"/>
          <w:sz w:val="24"/>
          <w:szCs w:val="24"/>
          <w:lang w:eastAsia="pl-PL"/>
        </w:rPr>
        <w:lastRenderedPageBreak/>
        <w:t>silnikowym (taca rozładowcza) ścieki będą odprowadzane do zakładowej kanalizacji przemysłowej poprzez studzienki wyposażone separatory oleju - filtry koalescencyjne. W</w:t>
      </w:r>
      <w:r>
        <w:rPr>
          <w:rFonts w:ascii="Times New Roman" w:eastAsia="Times New Roman" w:hAnsi="Times New Roman" w:cs="Times New Roman"/>
          <w:sz w:val="24"/>
          <w:szCs w:val="24"/>
          <w:lang w:eastAsia="pl-PL"/>
        </w:rPr>
        <w:t> </w:t>
      </w:r>
      <w:r w:rsidRPr="003D2EF5">
        <w:rPr>
          <w:rFonts w:ascii="Times New Roman" w:eastAsia="Times New Roman" w:hAnsi="Times New Roman" w:cs="Times New Roman"/>
          <w:sz w:val="24"/>
          <w:szCs w:val="24"/>
          <w:lang w:eastAsia="pl-PL"/>
        </w:rPr>
        <w:t>bilansie całościowym zakładu, w wyniku realizacji inwestycji, ilość ścieków technologicznych ulegnie zmniejszeniu o ok. 926 m3/dobę, w związku z wyłączeniem z</w:t>
      </w:r>
      <w:r>
        <w:rPr>
          <w:rFonts w:ascii="Times New Roman" w:eastAsia="Times New Roman" w:hAnsi="Times New Roman" w:cs="Times New Roman"/>
          <w:sz w:val="24"/>
          <w:szCs w:val="24"/>
          <w:lang w:eastAsia="pl-PL"/>
        </w:rPr>
        <w:t> </w:t>
      </w:r>
      <w:r w:rsidRPr="003D2EF5">
        <w:rPr>
          <w:rFonts w:ascii="Times New Roman" w:eastAsia="Times New Roman" w:hAnsi="Times New Roman" w:cs="Times New Roman"/>
          <w:sz w:val="24"/>
          <w:szCs w:val="24"/>
          <w:lang w:eastAsia="pl-PL"/>
        </w:rPr>
        <w:t>eksploatacji kotła fluidalnego.</w:t>
      </w:r>
    </w:p>
    <w:p w14:paraId="03E78CEC" w14:textId="77777777" w:rsidR="00437B9C" w:rsidRPr="00877BFD" w:rsidRDefault="00437B9C" w:rsidP="00437B9C">
      <w:pPr>
        <w:spacing w:after="0" w:line="240" w:lineRule="auto"/>
        <w:ind w:left="426"/>
        <w:rPr>
          <w:rFonts w:ascii="Times New Roman" w:eastAsia="Times New Roman" w:hAnsi="Times New Roman" w:cs="Times New Roman"/>
          <w:sz w:val="24"/>
          <w:szCs w:val="24"/>
          <w:lang w:eastAsia="pl-PL"/>
        </w:rPr>
      </w:pPr>
    </w:p>
    <w:p w14:paraId="6515E232" w14:textId="77777777" w:rsidR="00437B9C" w:rsidRPr="00877BFD" w:rsidRDefault="00437B9C" w:rsidP="00437B9C">
      <w:pPr>
        <w:spacing w:after="0" w:line="240" w:lineRule="auto"/>
        <w:jc w:val="both"/>
        <w:rPr>
          <w:rFonts w:ascii="Times New Roman" w:hAnsi="Times New Roman" w:cs="Times New Roman"/>
          <w:sz w:val="24"/>
          <w:szCs w:val="24"/>
        </w:rPr>
      </w:pPr>
    </w:p>
    <w:p w14:paraId="1393754E" w14:textId="77777777" w:rsidR="00437B9C" w:rsidRDefault="00437B9C" w:rsidP="00437B9C">
      <w:pPr>
        <w:spacing w:after="0" w:line="240" w:lineRule="auto"/>
        <w:ind w:firstLine="708"/>
        <w:jc w:val="both"/>
        <w:rPr>
          <w:rFonts w:ascii="Times New Roman" w:hAnsi="Times New Roman" w:cs="Times New Roman"/>
          <w:sz w:val="24"/>
          <w:szCs w:val="24"/>
        </w:rPr>
      </w:pPr>
    </w:p>
    <w:p w14:paraId="1B07DC59" w14:textId="77777777" w:rsidR="00437B9C" w:rsidRDefault="00437B9C" w:rsidP="00437B9C">
      <w:pPr>
        <w:spacing w:after="0" w:line="240" w:lineRule="auto"/>
        <w:rPr>
          <w:rFonts w:ascii="Times New Roman" w:eastAsia="Times New Roman" w:hAnsi="Times New Roman" w:cs="Times New Roman"/>
          <w:b/>
          <w:sz w:val="24"/>
          <w:szCs w:val="24"/>
          <w:lang w:eastAsia="pl-PL"/>
        </w:rPr>
      </w:pPr>
    </w:p>
    <w:p w14:paraId="067D9E13" w14:textId="77777777" w:rsidR="00705F38" w:rsidRPr="007A4D2E" w:rsidRDefault="00705F38" w:rsidP="00705F38">
      <w:pPr>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Pr>
          <w:rFonts w:ascii="Times New Roman" w:eastAsia="Times New Roman" w:hAnsi="Times New Roman" w:cs="Times New Roman"/>
          <w:b/>
          <w:sz w:val="24"/>
          <w:szCs w:val="24"/>
          <w:lang w:eastAsia="pl-PL"/>
        </w:rPr>
        <w:tab/>
      </w:r>
      <w:r w:rsidRPr="007A4D2E">
        <w:rPr>
          <w:rFonts w:ascii="Times New Roman" w:eastAsia="Times New Roman" w:hAnsi="Times New Roman" w:cs="Times New Roman"/>
          <w:sz w:val="24"/>
          <w:szCs w:val="24"/>
          <w:lang w:eastAsia="pl-PL"/>
        </w:rPr>
        <w:t>B U R M I S T R Z</w:t>
      </w:r>
    </w:p>
    <w:p w14:paraId="1C2604BD" w14:textId="3853CF3F" w:rsidR="00705F38" w:rsidRPr="007A4D2E" w:rsidRDefault="00705F38" w:rsidP="00705F38">
      <w:pPr>
        <w:spacing w:after="0" w:line="240" w:lineRule="auto"/>
        <w:jc w:val="both"/>
        <w:rPr>
          <w:rFonts w:ascii="Times New Roman" w:eastAsia="Times New Roman" w:hAnsi="Times New Roman" w:cs="Times New Roman"/>
          <w:sz w:val="24"/>
          <w:szCs w:val="24"/>
          <w:lang w:eastAsia="pl-PL"/>
        </w:rPr>
      </w:pP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sidRPr="007A4D2E">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 xml:space="preserve"> </w:t>
      </w:r>
      <w:r w:rsidRPr="007A4D2E">
        <w:rPr>
          <w:rFonts w:ascii="Times New Roman" w:eastAsia="Times New Roman" w:hAnsi="Times New Roman" w:cs="Times New Roman"/>
          <w:sz w:val="24"/>
          <w:szCs w:val="24"/>
          <w:lang w:eastAsia="pl-PL"/>
        </w:rPr>
        <w:t xml:space="preserve">  Marian Błachut</w:t>
      </w:r>
    </w:p>
    <w:p w14:paraId="179CFFDA" w14:textId="79908539" w:rsidR="00437B9C" w:rsidRDefault="00437B9C" w:rsidP="00705F38">
      <w:pPr>
        <w:spacing w:after="0" w:line="240" w:lineRule="auto"/>
        <w:rPr>
          <w:rFonts w:ascii="Times New Roman" w:eastAsia="Times New Roman" w:hAnsi="Times New Roman" w:cs="Times New Roman"/>
          <w:b/>
          <w:sz w:val="24"/>
          <w:szCs w:val="24"/>
          <w:lang w:eastAsia="pl-PL"/>
        </w:rPr>
      </w:pPr>
    </w:p>
    <w:p w14:paraId="7D10068A" w14:textId="77777777" w:rsidR="00437B9C" w:rsidRDefault="00437B9C" w:rsidP="00437B9C">
      <w:pPr>
        <w:spacing w:after="0" w:line="240" w:lineRule="auto"/>
        <w:rPr>
          <w:rFonts w:ascii="Times New Roman" w:eastAsia="Times New Roman" w:hAnsi="Times New Roman" w:cs="Times New Roman"/>
          <w:b/>
          <w:sz w:val="24"/>
          <w:szCs w:val="24"/>
          <w:lang w:eastAsia="pl-PL"/>
        </w:rPr>
      </w:pPr>
    </w:p>
    <w:p w14:paraId="6AD7CCBF" w14:textId="77777777" w:rsidR="00437B9C" w:rsidRDefault="00437B9C" w:rsidP="00437B9C">
      <w:pPr>
        <w:spacing w:after="0" w:line="240" w:lineRule="auto"/>
        <w:jc w:val="center"/>
        <w:rPr>
          <w:rFonts w:ascii="Times New Roman" w:eastAsia="Times New Roman" w:hAnsi="Times New Roman" w:cs="Times New Roman"/>
          <w:b/>
          <w:sz w:val="24"/>
          <w:szCs w:val="24"/>
          <w:lang w:eastAsia="pl-PL"/>
        </w:rPr>
      </w:pPr>
    </w:p>
    <w:p w14:paraId="73D6BBE3" w14:textId="77777777" w:rsidR="00437B9C" w:rsidRDefault="00437B9C" w:rsidP="00437B9C"/>
    <w:p w14:paraId="1BAF133F" w14:textId="77777777" w:rsidR="006B4DD8" w:rsidRDefault="006B4DD8"/>
    <w:sectPr w:rsidR="006B4DD8" w:rsidSect="00AC42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700FB"/>
    <w:multiLevelType w:val="hybridMultilevel"/>
    <w:tmpl w:val="E2EE86B0"/>
    <w:lvl w:ilvl="0" w:tplc="AC4677C4">
      <w:start w:val="7"/>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590949"/>
    <w:multiLevelType w:val="hybridMultilevel"/>
    <w:tmpl w:val="E38AA254"/>
    <w:lvl w:ilvl="0" w:tplc="C4767C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FD06A4"/>
    <w:multiLevelType w:val="hybridMultilevel"/>
    <w:tmpl w:val="1FCC2F3E"/>
    <w:lvl w:ilvl="0" w:tplc="DC32E85E">
      <w:start w:val="1"/>
      <w:numFmt w:val="decimal"/>
      <w:lvlText w:val="%1."/>
      <w:lvlJc w:val="left"/>
      <w:pPr>
        <w:ind w:left="1004" w:hanging="360"/>
      </w:pPr>
      <w:rPr>
        <w:b/>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1B8204BC"/>
    <w:multiLevelType w:val="hybridMultilevel"/>
    <w:tmpl w:val="A75ABA1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0CE46D0"/>
    <w:multiLevelType w:val="hybridMultilevel"/>
    <w:tmpl w:val="6B3A1002"/>
    <w:lvl w:ilvl="0" w:tplc="970A051A">
      <w:start w:val="1"/>
      <w:numFmt w:val="decimal"/>
      <w:lvlText w:val="%1)"/>
      <w:lvlJc w:val="left"/>
      <w:pPr>
        <w:ind w:left="720" w:hanging="360"/>
      </w:pPr>
      <w:rPr>
        <w:b w:val="0"/>
        <w:bCs/>
      </w:rPr>
    </w:lvl>
    <w:lvl w:ilvl="1" w:tplc="982422D8">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E8A1FE2"/>
    <w:multiLevelType w:val="hybridMultilevel"/>
    <w:tmpl w:val="919444A6"/>
    <w:lvl w:ilvl="0" w:tplc="0EF070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B0A238A"/>
    <w:multiLevelType w:val="hybridMultilevel"/>
    <w:tmpl w:val="C7D837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B97FF1"/>
    <w:multiLevelType w:val="hybridMultilevel"/>
    <w:tmpl w:val="42985308"/>
    <w:lvl w:ilvl="0" w:tplc="23CCAF6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BDB5AAE"/>
    <w:multiLevelType w:val="hybridMultilevel"/>
    <w:tmpl w:val="0DD0585E"/>
    <w:lvl w:ilvl="0" w:tplc="5B02EEF0">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90876B8"/>
    <w:multiLevelType w:val="hybridMultilevel"/>
    <w:tmpl w:val="966E6EC6"/>
    <w:lvl w:ilvl="0" w:tplc="B07AC0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DD06FD8"/>
    <w:multiLevelType w:val="hybridMultilevel"/>
    <w:tmpl w:val="FB30258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267547568">
    <w:abstractNumId w:val="4"/>
  </w:num>
  <w:num w:numId="2" w16cid:durableId="148638355">
    <w:abstractNumId w:val="6"/>
  </w:num>
  <w:num w:numId="3" w16cid:durableId="1343706511">
    <w:abstractNumId w:val="2"/>
  </w:num>
  <w:num w:numId="4" w16cid:durableId="256060342">
    <w:abstractNumId w:val="0"/>
  </w:num>
  <w:num w:numId="5" w16cid:durableId="549344669">
    <w:abstractNumId w:val="9"/>
  </w:num>
  <w:num w:numId="6" w16cid:durableId="794367649">
    <w:abstractNumId w:val="1"/>
  </w:num>
  <w:num w:numId="7" w16cid:durableId="1231767199">
    <w:abstractNumId w:val="3"/>
  </w:num>
  <w:num w:numId="8" w16cid:durableId="2027321585">
    <w:abstractNumId w:val="7"/>
  </w:num>
  <w:num w:numId="9" w16cid:durableId="74327947">
    <w:abstractNumId w:val="10"/>
  </w:num>
  <w:num w:numId="10" w16cid:durableId="975377141">
    <w:abstractNumId w:val="8"/>
  </w:num>
  <w:num w:numId="11" w16cid:durableId="20916568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58"/>
    <w:rsid w:val="00437B9C"/>
    <w:rsid w:val="006B4DD8"/>
    <w:rsid w:val="00705F38"/>
    <w:rsid w:val="008167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FD7C6"/>
  <w15:chartTrackingRefBased/>
  <w15:docId w15:val="{02374912-DD1B-4A64-BD14-7CC34801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7B9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3,Akapit z listą31,Normal,Wyliczanie,Numerowanie,Obiekt,Bullets,normalny tekst,BulletC,List Paragraph,Akapit z listą11"/>
    <w:basedOn w:val="Normalny"/>
    <w:link w:val="AkapitzlistZnak"/>
    <w:uiPriority w:val="34"/>
    <w:qFormat/>
    <w:rsid w:val="00437B9C"/>
    <w:pPr>
      <w:ind w:left="720"/>
      <w:contextualSpacing/>
    </w:pPr>
  </w:style>
  <w:style w:type="character" w:customStyle="1" w:styleId="AkapitzlistZnak">
    <w:name w:val="Akapit z listą Znak"/>
    <w:aliases w:val="Akapit z listą3 Znak,Akapit z listą31 Znak,Normal Znak,Wyliczanie Znak,Numerowanie Znak,Obiekt Znak,Bullets Znak,normalny tekst Znak,BulletC Znak,List Paragraph Znak,Akapit z listą11 Znak"/>
    <w:link w:val="Akapitzlist"/>
    <w:uiPriority w:val="34"/>
    <w:rsid w:val="00437B9C"/>
  </w:style>
  <w:style w:type="character" w:styleId="Hipercze">
    <w:name w:val="Hyperlink"/>
    <w:basedOn w:val="Domylnaczcionkaakapitu"/>
    <w:uiPriority w:val="99"/>
    <w:semiHidden/>
    <w:unhideWhenUsed/>
    <w:rsid w:val="00437B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5" Type="http://schemas.openxmlformats.org/officeDocument/2006/relationships/hyperlink" Target="https://sip.lex.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4942</Words>
  <Characters>29657</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ufaryna</dc:creator>
  <cp:keywords/>
  <dc:description/>
  <cp:lastModifiedBy>ufaryna</cp:lastModifiedBy>
  <cp:revision>2</cp:revision>
  <dcterms:created xsi:type="dcterms:W3CDTF">2023-02-10T08:41:00Z</dcterms:created>
  <dcterms:modified xsi:type="dcterms:W3CDTF">2023-02-10T08:46:00Z</dcterms:modified>
</cp:coreProperties>
</file>