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5.xml" ContentType="application/vnd.openxmlformats-officedocument.wordprocessingml.header+xml"/>
  <Override PartName="/word/footer5.xml" ContentType="application/vnd.openxmlformats-officedocument.wordprocessingml.footer+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D129D7" w14:textId="21130788" w:rsidR="00982C21" w:rsidRPr="000A535B" w:rsidRDefault="005D1CE1" w:rsidP="00970FAE">
      <w:pPr>
        <w:sectPr w:rsidR="00982C21" w:rsidRPr="000A535B" w:rsidSect="00982C21">
          <w:headerReference w:type="default" r:id="rId11"/>
          <w:footerReference w:type="default" r:id="rId12"/>
          <w:pgSz w:w="11907" w:h="16840" w:code="9"/>
          <w:pgMar w:top="0" w:right="0" w:bottom="0" w:left="0" w:header="567" w:footer="465" w:gutter="0"/>
          <w:cols w:space="708"/>
          <w:titlePg/>
          <w:docGrid w:linePitch="360"/>
        </w:sectPr>
      </w:pPr>
      <w:r>
        <w:rPr>
          <w:noProof/>
          <w:lang w:eastAsia="pl-PL"/>
        </w:rPr>
        <w:drawing>
          <wp:inline distT="0" distB="0" distL="0" distR="0" wp14:anchorId="43749719" wp14:editId="28A20A5F">
            <wp:extent cx="7600575" cy="10725150"/>
            <wp:effectExtent l="0" t="0" r="63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screen">
                      <a:extLst>
                        <a:ext uri="{28A0092B-C50C-407E-A947-70E740481C1C}">
                          <a14:useLocalDpi xmlns:a14="http://schemas.microsoft.com/office/drawing/2010/main" val="0"/>
                        </a:ext>
                      </a:extLst>
                    </a:blip>
                    <a:srcRect/>
                    <a:stretch>
                      <a:fillRect/>
                    </a:stretch>
                  </pic:blipFill>
                  <pic:spPr bwMode="auto">
                    <a:xfrm>
                      <a:off x="0" y="0"/>
                      <a:ext cx="7601993" cy="10727151"/>
                    </a:xfrm>
                    <a:prstGeom prst="rect">
                      <a:avLst/>
                    </a:prstGeom>
                    <a:noFill/>
                    <a:ln>
                      <a:noFill/>
                    </a:ln>
                  </pic:spPr>
                </pic:pic>
              </a:graphicData>
            </a:graphic>
          </wp:inline>
        </w:drawing>
      </w:r>
    </w:p>
    <w:p w14:paraId="0430F503" w14:textId="77777777" w:rsidR="00FC68F7" w:rsidRPr="000A535B" w:rsidRDefault="00FC68F7" w:rsidP="00FC68F7">
      <w:pPr>
        <w:spacing w:after="0"/>
        <w:jc w:val="center"/>
        <w:rPr>
          <w:i/>
          <w:iCs/>
        </w:rPr>
      </w:pPr>
      <w:r w:rsidRPr="000A535B">
        <w:lastRenderedPageBreak/>
        <w:t>Dokument przygotowany przez:</w:t>
      </w:r>
    </w:p>
    <w:tbl>
      <w:tblPr>
        <w:tblW w:w="0" w:type="auto"/>
        <w:tblInd w:w="2268" w:type="dxa"/>
        <w:tblLayout w:type="fixed"/>
        <w:tblLook w:val="04A0" w:firstRow="1" w:lastRow="0" w:firstColumn="1" w:lastColumn="0" w:noHBand="0" w:noVBand="1"/>
      </w:tblPr>
      <w:tblGrid>
        <w:gridCol w:w="993"/>
        <w:gridCol w:w="4701"/>
      </w:tblGrid>
      <w:tr w:rsidR="00FC68F7" w:rsidRPr="000A535B" w14:paraId="1023F0A8" w14:textId="77777777" w:rsidTr="273AC12F">
        <w:trPr>
          <w:trHeight w:val="1241"/>
        </w:trPr>
        <w:tc>
          <w:tcPr>
            <w:tcW w:w="993" w:type="dxa"/>
          </w:tcPr>
          <w:p w14:paraId="65343341" w14:textId="77777777" w:rsidR="00FC68F7" w:rsidRPr="000A535B" w:rsidRDefault="00FC68F7" w:rsidP="000F7640">
            <w:r>
              <w:rPr>
                <w:noProof/>
                <w:lang w:eastAsia="pl-PL"/>
              </w:rPr>
              <w:drawing>
                <wp:inline distT="0" distB="0" distL="0" distR="0" wp14:anchorId="4DD4099D" wp14:editId="525E168A">
                  <wp:extent cx="493395" cy="621665"/>
                  <wp:effectExtent l="0" t="0" r="1905" b="6985"/>
                  <wp:docPr id="16250314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a:extLst>
                              <a:ext uri="{28A0092B-C50C-407E-A947-70E740481C1C}">
                                <a14:useLocalDpi xmlns:a14="http://schemas.microsoft.com/office/drawing/2010/main" val="0"/>
                              </a:ext>
                            </a:extLst>
                          </a:blip>
                          <a:stretch>
                            <a:fillRect/>
                          </a:stretch>
                        </pic:blipFill>
                        <pic:spPr>
                          <a:xfrm>
                            <a:off x="0" y="0"/>
                            <a:ext cx="493395" cy="621665"/>
                          </a:xfrm>
                          <a:prstGeom prst="rect">
                            <a:avLst/>
                          </a:prstGeom>
                        </pic:spPr>
                      </pic:pic>
                    </a:graphicData>
                  </a:graphic>
                </wp:inline>
              </w:drawing>
            </w:r>
          </w:p>
        </w:tc>
        <w:tc>
          <w:tcPr>
            <w:tcW w:w="4701" w:type="dxa"/>
          </w:tcPr>
          <w:p w14:paraId="1E9F3A2B" w14:textId="77777777" w:rsidR="00FC68F7" w:rsidRPr="000A535B" w:rsidRDefault="00FC68F7" w:rsidP="000F7640">
            <w:pPr>
              <w:spacing w:after="0"/>
            </w:pPr>
            <w:r w:rsidRPr="000A535B">
              <w:t>TRAKO PROJEKTY TRANSPORTOWE</w:t>
            </w:r>
          </w:p>
          <w:p w14:paraId="5D874DF3" w14:textId="77777777" w:rsidR="00FC68F7" w:rsidRPr="00F03E5D" w:rsidRDefault="00FC68F7" w:rsidP="000F7640">
            <w:pPr>
              <w:spacing w:after="0"/>
              <w:rPr>
                <w:sz w:val="18"/>
                <w:szCs w:val="13"/>
              </w:rPr>
            </w:pPr>
            <w:r w:rsidRPr="00F03E5D">
              <w:rPr>
                <w:sz w:val="18"/>
                <w:szCs w:val="13"/>
              </w:rPr>
              <w:t xml:space="preserve">Szamborski i Szelukowski S.J. </w:t>
            </w:r>
            <w:r w:rsidRPr="00F03E5D">
              <w:rPr>
                <w:rFonts w:cs="Open Sans"/>
                <w:sz w:val="18"/>
                <w:szCs w:val="13"/>
              </w:rPr>
              <w:t>©</w:t>
            </w:r>
          </w:p>
          <w:p w14:paraId="2AC64450" w14:textId="77777777" w:rsidR="00FC68F7" w:rsidRPr="00F03E5D" w:rsidRDefault="00FC68F7" w:rsidP="000F7640">
            <w:pPr>
              <w:spacing w:after="0"/>
              <w:rPr>
                <w:sz w:val="18"/>
                <w:szCs w:val="13"/>
              </w:rPr>
            </w:pPr>
            <w:r w:rsidRPr="00F03E5D">
              <w:rPr>
                <w:sz w:val="18"/>
                <w:szCs w:val="13"/>
              </w:rPr>
              <w:t>ul. Jaracza 71/9, 50-305 Wrocław,</w:t>
            </w:r>
          </w:p>
          <w:p w14:paraId="13376D28" w14:textId="77777777" w:rsidR="00FC68F7" w:rsidRPr="00F03E5D" w:rsidRDefault="00FC68F7" w:rsidP="000F7640">
            <w:pPr>
              <w:spacing w:after="0"/>
              <w:rPr>
                <w:sz w:val="18"/>
                <w:szCs w:val="13"/>
              </w:rPr>
            </w:pPr>
            <w:r w:rsidRPr="00F03E5D">
              <w:rPr>
                <w:sz w:val="18"/>
                <w:szCs w:val="13"/>
              </w:rPr>
              <w:t>e-mail: poczta@trako.com.pl</w:t>
            </w:r>
          </w:p>
          <w:p w14:paraId="506364EE" w14:textId="77777777" w:rsidR="00FC68F7" w:rsidRPr="000A535B" w:rsidRDefault="00FC68F7" w:rsidP="000F7640">
            <w:pPr>
              <w:spacing w:after="0"/>
            </w:pPr>
            <w:r w:rsidRPr="00F03E5D">
              <w:rPr>
                <w:sz w:val="18"/>
                <w:szCs w:val="13"/>
              </w:rPr>
              <w:t>www.trako.com.pl</w:t>
            </w:r>
          </w:p>
        </w:tc>
      </w:tr>
    </w:tbl>
    <w:p w14:paraId="7EFDBD84" w14:textId="1451F66A" w:rsidR="00982C21" w:rsidRPr="000A535B" w:rsidRDefault="00982C21" w:rsidP="00970FAE"/>
    <w:p w14:paraId="675C5B33" w14:textId="77777777" w:rsidR="00982C21" w:rsidRPr="000A535B" w:rsidRDefault="00982C21" w:rsidP="00970FAE">
      <w:pPr>
        <w:sectPr w:rsidR="00982C21" w:rsidRPr="000A535B" w:rsidSect="00F03E5D">
          <w:pgSz w:w="11907" w:h="16840" w:code="9"/>
          <w:pgMar w:top="13609" w:right="1134" w:bottom="1134" w:left="1134" w:header="567" w:footer="465" w:gutter="284"/>
          <w:cols w:space="708"/>
          <w:titlePg/>
          <w:docGrid w:linePitch="360"/>
        </w:sectPr>
      </w:pPr>
    </w:p>
    <w:bookmarkStart w:id="0" w:name="_Toc511736720" w:displacedByCustomXml="next"/>
    <w:sdt>
      <w:sdtPr>
        <w:rPr>
          <w:rFonts w:cs="Times New Roman"/>
          <w:b w:val="0"/>
          <w:bCs w:val="0"/>
          <w:color w:val="auto"/>
          <w:sz w:val="20"/>
          <w:szCs w:val="20"/>
        </w:rPr>
        <w:id w:val="1890756790"/>
        <w:docPartObj>
          <w:docPartGallery w:val="Table of Contents"/>
          <w:docPartUnique/>
        </w:docPartObj>
      </w:sdtPr>
      <w:sdtEndPr>
        <w:rPr>
          <w:rFonts w:cs="Open Sans"/>
          <w:sz w:val="18"/>
          <w:szCs w:val="18"/>
        </w:rPr>
      </w:sdtEndPr>
      <w:sdtContent>
        <w:p w14:paraId="5D23A33E" w14:textId="657BD038" w:rsidR="00B24782" w:rsidRPr="006546F1" w:rsidRDefault="00B24782" w:rsidP="008E5036">
          <w:pPr>
            <w:pStyle w:val="Nagwekspisutreci"/>
            <w:spacing w:before="0" w:after="0" w:line="240" w:lineRule="auto"/>
          </w:pPr>
          <w:r w:rsidRPr="006546F1">
            <w:t xml:space="preserve">Spis </w:t>
          </w:r>
          <w:r w:rsidRPr="00420728">
            <w:t>treści</w:t>
          </w:r>
          <w:bookmarkEnd w:id="0"/>
        </w:p>
        <w:p w14:paraId="528224B4" w14:textId="7EB16115" w:rsidR="007F0225" w:rsidRPr="00477FD8" w:rsidRDefault="00D96183">
          <w:pPr>
            <w:pStyle w:val="Spistreci1"/>
            <w:rPr>
              <w:rFonts w:ascii="Open Sans" w:eastAsiaTheme="minorEastAsia" w:hAnsi="Open Sans" w:cs="Open Sans"/>
              <w:bCs w:val="0"/>
              <w:sz w:val="18"/>
              <w:szCs w:val="18"/>
              <w:lang w:eastAsia="pl-PL"/>
            </w:rPr>
          </w:pPr>
          <w:r w:rsidRPr="007F0225">
            <w:rPr>
              <w:rFonts w:ascii="Open Sans" w:hAnsi="Open Sans" w:cs="Open Sans"/>
              <w:sz w:val="22"/>
              <w:szCs w:val="18"/>
            </w:rPr>
            <w:fldChar w:fldCharType="begin"/>
          </w:r>
          <w:r>
            <w:instrText xml:space="preserve"> TOC \o "1-3" \h \z \u </w:instrText>
          </w:r>
          <w:r w:rsidRPr="007F0225">
            <w:rPr>
              <w:rFonts w:ascii="Open Sans" w:hAnsi="Open Sans" w:cs="Open Sans"/>
              <w:sz w:val="22"/>
              <w:szCs w:val="18"/>
            </w:rPr>
            <w:fldChar w:fldCharType="separate"/>
          </w:r>
          <w:hyperlink w:anchor="_Toc15983393" w:history="1">
            <w:r w:rsidR="007F0225" w:rsidRPr="00477FD8">
              <w:rPr>
                <w:rStyle w:val="Hipercze"/>
                <w:rFonts w:ascii="Open Sans" w:hAnsi="Open Sans" w:cs="Open Sans"/>
                <w:sz w:val="20"/>
                <w:szCs w:val="16"/>
              </w:rPr>
              <w:t>1</w:t>
            </w:r>
            <w:r w:rsidR="007F0225" w:rsidRPr="00477FD8">
              <w:rPr>
                <w:rFonts w:ascii="Open Sans" w:eastAsiaTheme="minorEastAsia" w:hAnsi="Open Sans" w:cs="Open Sans"/>
                <w:bCs w:val="0"/>
                <w:sz w:val="18"/>
                <w:szCs w:val="18"/>
                <w:lang w:eastAsia="pl-PL"/>
              </w:rPr>
              <w:tab/>
            </w:r>
            <w:r w:rsidR="007F0225" w:rsidRPr="00477FD8">
              <w:rPr>
                <w:rStyle w:val="Hipercze"/>
                <w:rFonts w:ascii="Open Sans" w:hAnsi="Open Sans" w:cs="Open Sans"/>
                <w:sz w:val="20"/>
                <w:szCs w:val="16"/>
              </w:rPr>
              <w:t>Cel analizy</w:t>
            </w:r>
            <w:r w:rsidR="007F0225" w:rsidRPr="00477FD8">
              <w:rPr>
                <w:rFonts w:ascii="Open Sans" w:hAnsi="Open Sans" w:cs="Open Sans"/>
                <w:webHidden/>
                <w:sz w:val="20"/>
                <w:szCs w:val="16"/>
              </w:rPr>
              <w:tab/>
            </w:r>
            <w:r w:rsidR="007F0225" w:rsidRPr="00477FD8">
              <w:rPr>
                <w:rFonts w:ascii="Open Sans" w:hAnsi="Open Sans" w:cs="Open Sans"/>
                <w:webHidden/>
                <w:sz w:val="20"/>
                <w:szCs w:val="16"/>
              </w:rPr>
              <w:fldChar w:fldCharType="begin"/>
            </w:r>
            <w:r w:rsidR="007F0225" w:rsidRPr="00477FD8">
              <w:rPr>
                <w:rFonts w:ascii="Open Sans" w:hAnsi="Open Sans" w:cs="Open Sans"/>
                <w:webHidden/>
                <w:sz w:val="20"/>
                <w:szCs w:val="16"/>
              </w:rPr>
              <w:instrText xml:space="preserve"> PAGEREF _Toc15983393 \h </w:instrText>
            </w:r>
            <w:r w:rsidR="007F0225" w:rsidRPr="00477FD8">
              <w:rPr>
                <w:rFonts w:ascii="Open Sans" w:hAnsi="Open Sans" w:cs="Open Sans"/>
                <w:webHidden/>
                <w:sz w:val="20"/>
                <w:szCs w:val="16"/>
              </w:rPr>
            </w:r>
            <w:r w:rsidR="007F0225" w:rsidRPr="00477FD8">
              <w:rPr>
                <w:rFonts w:ascii="Open Sans" w:hAnsi="Open Sans" w:cs="Open Sans"/>
                <w:webHidden/>
                <w:sz w:val="20"/>
                <w:szCs w:val="16"/>
              </w:rPr>
              <w:fldChar w:fldCharType="separate"/>
            </w:r>
            <w:r w:rsidR="00EF4653">
              <w:rPr>
                <w:rFonts w:ascii="Open Sans" w:hAnsi="Open Sans" w:cs="Open Sans"/>
                <w:webHidden/>
                <w:sz w:val="20"/>
                <w:szCs w:val="16"/>
              </w:rPr>
              <w:t>5</w:t>
            </w:r>
            <w:r w:rsidR="007F0225" w:rsidRPr="00477FD8">
              <w:rPr>
                <w:rFonts w:ascii="Open Sans" w:hAnsi="Open Sans" w:cs="Open Sans"/>
                <w:webHidden/>
                <w:sz w:val="20"/>
                <w:szCs w:val="16"/>
              </w:rPr>
              <w:fldChar w:fldCharType="end"/>
            </w:r>
          </w:hyperlink>
        </w:p>
        <w:p w14:paraId="65C6E188" w14:textId="740CEB49" w:rsidR="007F0225" w:rsidRPr="00477FD8" w:rsidRDefault="006A5FEC">
          <w:pPr>
            <w:pStyle w:val="Spistreci2"/>
            <w:rPr>
              <w:rFonts w:eastAsiaTheme="minorEastAsia" w:cs="Open Sans"/>
              <w:noProof/>
              <w:sz w:val="18"/>
              <w:szCs w:val="18"/>
              <w:lang w:eastAsia="pl-PL"/>
            </w:rPr>
          </w:pPr>
          <w:hyperlink w:anchor="_Toc15983394" w:history="1">
            <w:r w:rsidR="007F0225" w:rsidRPr="00477FD8">
              <w:rPr>
                <w:rStyle w:val="Hipercze"/>
                <w:rFonts w:cs="Open Sans"/>
                <w:noProof/>
                <w:sz w:val="16"/>
                <w:szCs w:val="16"/>
              </w:rPr>
              <w:t>1.1</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Wykaz stosowanych akronimów, skrótów i pojęć</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_Toc15983394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6</w:t>
            </w:r>
            <w:r w:rsidR="007F0225" w:rsidRPr="00477FD8">
              <w:rPr>
                <w:rFonts w:cs="Open Sans"/>
                <w:noProof/>
                <w:webHidden/>
                <w:sz w:val="16"/>
                <w:szCs w:val="16"/>
              </w:rPr>
              <w:fldChar w:fldCharType="end"/>
            </w:r>
          </w:hyperlink>
        </w:p>
        <w:p w14:paraId="19C71DF0" w14:textId="793BAAB3" w:rsidR="007F0225" w:rsidRPr="00477FD8" w:rsidRDefault="006A5FEC">
          <w:pPr>
            <w:pStyle w:val="Spistreci1"/>
            <w:rPr>
              <w:rFonts w:ascii="Open Sans" w:eastAsiaTheme="minorEastAsia" w:hAnsi="Open Sans" w:cs="Open Sans"/>
              <w:bCs w:val="0"/>
              <w:sz w:val="18"/>
              <w:szCs w:val="18"/>
              <w:lang w:eastAsia="pl-PL"/>
            </w:rPr>
          </w:pPr>
          <w:hyperlink w:anchor="_Toc15983395" w:history="1">
            <w:r w:rsidR="007F0225" w:rsidRPr="00477FD8">
              <w:rPr>
                <w:rStyle w:val="Hipercze"/>
                <w:rFonts w:ascii="Open Sans" w:hAnsi="Open Sans" w:cs="Open Sans"/>
                <w:sz w:val="20"/>
                <w:szCs w:val="16"/>
              </w:rPr>
              <w:t>2</w:t>
            </w:r>
            <w:r w:rsidR="007F0225" w:rsidRPr="00477FD8">
              <w:rPr>
                <w:rFonts w:ascii="Open Sans" w:eastAsiaTheme="minorEastAsia" w:hAnsi="Open Sans" w:cs="Open Sans"/>
                <w:bCs w:val="0"/>
                <w:sz w:val="18"/>
                <w:szCs w:val="18"/>
                <w:lang w:eastAsia="pl-PL"/>
              </w:rPr>
              <w:tab/>
            </w:r>
            <w:r w:rsidR="007F0225" w:rsidRPr="00477FD8">
              <w:rPr>
                <w:rStyle w:val="Hipercze"/>
                <w:rFonts w:ascii="Open Sans" w:hAnsi="Open Sans" w:cs="Open Sans"/>
                <w:sz w:val="20"/>
                <w:szCs w:val="16"/>
              </w:rPr>
              <w:t>Uwarunkowania techniczne i prawne</w:t>
            </w:r>
            <w:r w:rsidR="007F0225" w:rsidRPr="00477FD8">
              <w:rPr>
                <w:rFonts w:ascii="Open Sans" w:hAnsi="Open Sans" w:cs="Open Sans"/>
                <w:webHidden/>
                <w:sz w:val="20"/>
                <w:szCs w:val="16"/>
              </w:rPr>
              <w:tab/>
            </w:r>
            <w:r w:rsidR="007F0225" w:rsidRPr="00477FD8">
              <w:rPr>
                <w:rFonts w:ascii="Open Sans" w:hAnsi="Open Sans" w:cs="Open Sans"/>
                <w:webHidden/>
                <w:sz w:val="20"/>
                <w:szCs w:val="16"/>
              </w:rPr>
              <w:fldChar w:fldCharType="begin"/>
            </w:r>
            <w:r w:rsidR="007F0225" w:rsidRPr="00477FD8">
              <w:rPr>
                <w:rFonts w:ascii="Open Sans" w:hAnsi="Open Sans" w:cs="Open Sans"/>
                <w:webHidden/>
                <w:sz w:val="20"/>
                <w:szCs w:val="16"/>
              </w:rPr>
              <w:instrText xml:space="preserve"> PAGEREF _Toc15983395 \h </w:instrText>
            </w:r>
            <w:r w:rsidR="007F0225" w:rsidRPr="00477FD8">
              <w:rPr>
                <w:rFonts w:ascii="Open Sans" w:hAnsi="Open Sans" w:cs="Open Sans"/>
                <w:webHidden/>
                <w:sz w:val="20"/>
                <w:szCs w:val="16"/>
              </w:rPr>
            </w:r>
            <w:r w:rsidR="007F0225" w:rsidRPr="00477FD8">
              <w:rPr>
                <w:rFonts w:ascii="Open Sans" w:hAnsi="Open Sans" w:cs="Open Sans"/>
                <w:webHidden/>
                <w:sz w:val="20"/>
                <w:szCs w:val="16"/>
              </w:rPr>
              <w:fldChar w:fldCharType="separate"/>
            </w:r>
            <w:r w:rsidR="00EF4653">
              <w:rPr>
                <w:rFonts w:ascii="Open Sans" w:hAnsi="Open Sans" w:cs="Open Sans"/>
                <w:webHidden/>
                <w:sz w:val="20"/>
                <w:szCs w:val="16"/>
              </w:rPr>
              <w:t>7</w:t>
            </w:r>
            <w:r w:rsidR="007F0225" w:rsidRPr="00477FD8">
              <w:rPr>
                <w:rFonts w:ascii="Open Sans" w:hAnsi="Open Sans" w:cs="Open Sans"/>
                <w:webHidden/>
                <w:sz w:val="20"/>
                <w:szCs w:val="16"/>
              </w:rPr>
              <w:fldChar w:fldCharType="end"/>
            </w:r>
          </w:hyperlink>
        </w:p>
        <w:p w14:paraId="06D43983" w14:textId="706B55F2" w:rsidR="007F0225" w:rsidRPr="00477FD8" w:rsidRDefault="006A5FEC">
          <w:pPr>
            <w:pStyle w:val="Spistreci2"/>
            <w:rPr>
              <w:rFonts w:eastAsiaTheme="minorEastAsia" w:cs="Open Sans"/>
              <w:noProof/>
              <w:sz w:val="18"/>
              <w:szCs w:val="18"/>
              <w:lang w:eastAsia="pl-PL"/>
            </w:rPr>
          </w:pPr>
          <w:hyperlink w:anchor="_Toc15983396" w:history="1">
            <w:r w:rsidR="007F0225" w:rsidRPr="00477FD8">
              <w:rPr>
                <w:rStyle w:val="Hipercze"/>
                <w:rFonts w:cs="Open Sans"/>
                <w:noProof/>
                <w:sz w:val="16"/>
                <w:szCs w:val="16"/>
              </w:rPr>
              <w:t>2.1</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Uwarunkowania prawne</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_Toc15983396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7</w:t>
            </w:r>
            <w:r w:rsidR="007F0225" w:rsidRPr="00477FD8">
              <w:rPr>
                <w:rFonts w:cs="Open Sans"/>
                <w:noProof/>
                <w:webHidden/>
                <w:sz w:val="16"/>
                <w:szCs w:val="16"/>
              </w:rPr>
              <w:fldChar w:fldCharType="end"/>
            </w:r>
          </w:hyperlink>
        </w:p>
        <w:p w14:paraId="16AF0858" w14:textId="35A9148E" w:rsidR="007F0225" w:rsidRPr="00477FD8" w:rsidRDefault="006A5FEC">
          <w:pPr>
            <w:pStyle w:val="Spistreci2"/>
            <w:rPr>
              <w:rFonts w:eastAsiaTheme="minorEastAsia" w:cs="Open Sans"/>
              <w:noProof/>
              <w:sz w:val="18"/>
              <w:szCs w:val="18"/>
              <w:lang w:eastAsia="pl-PL"/>
            </w:rPr>
          </w:pPr>
          <w:hyperlink w:anchor="_Toc15983397" w:history="1">
            <w:r w:rsidR="007F0225" w:rsidRPr="00477FD8">
              <w:rPr>
                <w:rStyle w:val="Hipercze"/>
                <w:rFonts w:cs="Open Sans"/>
                <w:noProof/>
                <w:sz w:val="16"/>
                <w:szCs w:val="16"/>
              </w:rPr>
              <w:t>2.2</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Uwarunkowania techniczne</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_Toc15983397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9</w:t>
            </w:r>
            <w:r w:rsidR="007F0225" w:rsidRPr="00477FD8">
              <w:rPr>
                <w:rFonts w:cs="Open Sans"/>
                <w:noProof/>
                <w:webHidden/>
                <w:sz w:val="16"/>
                <w:szCs w:val="16"/>
              </w:rPr>
              <w:fldChar w:fldCharType="end"/>
            </w:r>
          </w:hyperlink>
        </w:p>
        <w:p w14:paraId="53DFE2D2" w14:textId="67588A81" w:rsidR="007F0225" w:rsidRPr="00477FD8" w:rsidRDefault="006A5FEC">
          <w:pPr>
            <w:pStyle w:val="Spistreci1"/>
            <w:rPr>
              <w:rFonts w:ascii="Open Sans" w:eastAsiaTheme="minorEastAsia" w:hAnsi="Open Sans" w:cs="Open Sans"/>
              <w:bCs w:val="0"/>
              <w:sz w:val="18"/>
              <w:szCs w:val="18"/>
              <w:lang w:eastAsia="pl-PL"/>
            </w:rPr>
          </w:pPr>
          <w:hyperlink w:anchor="_Toc15983398" w:history="1">
            <w:r w:rsidR="007F0225" w:rsidRPr="00477FD8">
              <w:rPr>
                <w:rStyle w:val="Hipercze"/>
                <w:rFonts w:ascii="Open Sans" w:hAnsi="Open Sans" w:cs="Open Sans"/>
                <w:sz w:val="20"/>
                <w:szCs w:val="16"/>
              </w:rPr>
              <w:t>3</w:t>
            </w:r>
            <w:r w:rsidR="007F0225" w:rsidRPr="00477FD8">
              <w:rPr>
                <w:rFonts w:ascii="Open Sans" w:eastAsiaTheme="minorEastAsia" w:hAnsi="Open Sans" w:cs="Open Sans"/>
                <w:bCs w:val="0"/>
                <w:sz w:val="18"/>
                <w:szCs w:val="18"/>
                <w:lang w:eastAsia="pl-PL"/>
              </w:rPr>
              <w:tab/>
            </w:r>
            <w:r w:rsidR="007F0225" w:rsidRPr="00477FD8">
              <w:rPr>
                <w:rStyle w:val="Hipercze"/>
                <w:rFonts w:ascii="Open Sans" w:hAnsi="Open Sans" w:cs="Open Sans"/>
                <w:sz w:val="20"/>
                <w:szCs w:val="16"/>
              </w:rPr>
              <w:t>Pogłębiona analiza eksploatacyjna przewozów w komunikacji miejskiej</w:t>
            </w:r>
            <w:r w:rsidR="007F0225" w:rsidRPr="00477FD8">
              <w:rPr>
                <w:rFonts w:ascii="Open Sans" w:hAnsi="Open Sans" w:cs="Open Sans"/>
                <w:webHidden/>
                <w:sz w:val="20"/>
                <w:szCs w:val="16"/>
              </w:rPr>
              <w:tab/>
            </w:r>
            <w:r w:rsidR="007F0225" w:rsidRPr="00477FD8">
              <w:rPr>
                <w:rFonts w:ascii="Open Sans" w:hAnsi="Open Sans" w:cs="Open Sans"/>
                <w:webHidden/>
                <w:sz w:val="20"/>
                <w:szCs w:val="16"/>
              </w:rPr>
              <w:fldChar w:fldCharType="begin"/>
            </w:r>
            <w:r w:rsidR="007F0225" w:rsidRPr="00477FD8">
              <w:rPr>
                <w:rFonts w:ascii="Open Sans" w:hAnsi="Open Sans" w:cs="Open Sans"/>
                <w:webHidden/>
                <w:sz w:val="20"/>
                <w:szCs w:val="16"/>
              </w:rPr>
              <w:instrText xml:space="preserve"> PAGEREF _Toc15983398 \h </w:instrText>
            </w:r>
            <w:r w:rsidR="007F0225" w:rsidRPr="00477FD8">
              <w:rPr>
                <w:rFonts w:ascii="Open Sans" w:hAnsi="Open Sans" w:cs="Open Sans"/>
                <w:webHidden/>
                <w:sz w:val="20"/>
                <w:szCs w:val="16"/>
              </w:rPr>
            </w:r>
            <w:r w:rsidR="007F0225" w:rsidRPr="00477FD8">
              <w:rPr>
                <w:rFonts w:ascii="Open Sans" w:hAnsi="Open Sans" w:cs="Open Sans"/>
                <w:webHidden/>
                <w:sz w:val="20"/>
                <w:szCs w:val="16"/>
              </w:rPr>
              <w:fldChar w:fldCharType="separate"/>
            </w:r>
            <w:r w:rsidR="00EF4653">
              <w:rPr>
                <w:rFonts w:ascii="Open Sans" w:hAnsi="Open Sans" w:cs="Open Sans"/>
                <w:webHidden/>
                <w:sz w:val="20"/>
                <w:szCs w:val="16"/>
              </w:rPr>
              <w:t>11</w:t>
            </w:r>
            <w:r w:rsidR="007F0225" w:rsidRPr="00477FD8">
              <w:rPr>
                <w:rFonts w:ascii="Open Sans" w:hAnsi="Open Sans" w:cs="Open Sans"/>
                <w:webHidden/>
                <w:sz w:val="20"/>
                <w:szCs w:val="16"/>
              </w:rPr>
              <w:fldChar w:fldCharType="end"/>
            </w:r>
          </w:hyperlink>
        </w:p>
        <w:p w14:paraId="4F0D7DBC" w14:textId="35D93224" w:rsidR="007F0225" w:rsidRPr="00477FD8" w:rsidRDefault="006A5FEC">
          <w:pPr>
            <w:pStyle w:val="Spistreci2"/>
            <w:rPr>
              <w:rFonts w:eastAsiaTheme="minorEastAsia" w:cs="Open Sans"/>
              <w:noProof/>
              <w:sz w:val="18"/>
              <w:szCs w:val="18"/>
              <w:lang w:eastAsia="pl-PL"/>
            </w:rPr>
          </w:pPr>
          <w:hyperlink w:anchor="_Toc15983399" w:history="1">
            <w:r w:rsidR="007F0225" w:rsidRPr="00477FD8">
              <w:rPr>
                <w:rStyle w:val="Hipercze"/>
                <w:rFonts w:cs="Open Sans"/>
                <w:noProof/>
                <w:sz w:val="16"/>
                <w:szCs w:val="16"/>
              </w:rPr>
              <w:t>3.1</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Charakterystyka sieci komunikacyjnej</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_Toc15983399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11</w:t>
            </w:r>
            <w:r w:rsidR="007F0225" w:rsidRPr="00477FD8">
              <w:rPr>
                <w:rFonts w:cs="Open Sans"/>
                <w:noProof/>
                <w:webHidden/>
                <w:sz w:val="16"/>
                <w:szCs w:val="16"/>
              </w:rPr>
              <w:fldChar w:fldCharType="end"/>
            </w:r>
          </w:hyperlink>
        </w:p>
        <w:p w14:paraId="539D8145" w14:textId="13070D1C" w:rsidR="007F0225" w:rsidRPr="00477FD8" w:rsidRDefault="006A5FEC">
          <w:pPr>
            <w:pStyle w:val="Spistreci3"/>
            <w:rPr>
              <w:rFonts w:eastAsiaTheme="minorEastAsia" w:cs="Open Sans"/>
              <w:noProof/>
              <w:sz w:val="18"/>
              <w:szCs w:val="18"/>
              <w:lang w:eastAsia="pl-PL"/>
            </w:rPr>
          </w:pPr>
          <w:hyperlink w:anchor="_Toc15983400" w:history="1">
            <w:r w:rsidR="007F0225" w:rsidRPr="00477FD8">
              <w:rPr>
                <w:rStyle w:val="Hipercze"/>
                <w:rFonts w:cs="Open Sans"/>
                <w:noProof/>
                <w:sz w:val="16"/>
                <w:szCs w:val="16"/>
              </w:rPr>
              <w:t>3.1.1</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Założenia i wymagania płynące z obowiązującej umowy o świadczenie usług przewozowych</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_Toc15983400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11</w:t>
            </w:r>
            <w:r w:rsidR="007F0225" w:rsidRPr="00477FD8">
              <w:rPr>
                <w:rFonts w:cs="Open Sans"/>
                <w:noProof/>
                <w:webHidden/>
                <w:sz w:val="16"/>
                <w:szCs w:val="16"/>
              </w:rPr>
              <w:fldChar w:fldCharType="end"/>
            </w:r>
          </w:hyperlink>
        </w:p>
        <w:p w14:paraId="5C750417" w14:textId="4C20E430" w:rsidR="007F0225" w:rsidRPr="00477FD8" w:rsidRDefault="006A5FEC">
          <w:pPr>
            <w:pStyle w:val="Spistreci3"/>
            <w:rPr>
              <w:rFonts w:eastAsiaTheme="minorEastAsia" w:cs="Open Sans"/>
              <w:noProof/>
              <w:sz w:val="18"/>
              <w:szCs w:val="18"/>
              <w:lang w:eastAsia="pl-PL"/>
            </w:rPr>
          </w:pPr>
          <w:hyperlink w:anchor="_Toc15983401" w:history="1">
            <w:r w:rsidR="007F0225" w:rsidRPr="00477FD8">
              <w:rPr>
                <w:rStyle w:val="Hipercze"/>
                <w:rFonts w:cs="Open Sans"/>
                <w:noProof/>
                <w:sz w:val="16"/>
                <w:szCs w:val="16"/>
              </w:rPr>
              <w:t>3.1.2</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Obecny układ sieci</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_Toc15983401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13</w:t>
            </w:r>
            <w:r w:rsidR="007F0225" w:rsidRPr="00477FD8">
              <w:rPr>
                <w:rFonts w:cs="Open Sans"/>
                <w:noProof/>
                <w:webHidden/>
                <w:sz w:val="16"/>
                <w:szCs w:val="16"/>
              </w:rPr>
              <w:fldChar w:fldCharType="end"/>
            </w:r>
          </w:hyperlink>
        </w:p>
        <w:p w14:paraId="102ABFE6" w14:textId="1855F3DE" w:rsidR="007F0225" w:rsidRPr="00477FD8" w:rsidRDefault="006A5FEC">
          <w:pPr>
            <w:pStyle w:val="Spistreci3"/>
            <w:rPr>
              <w:rFonts w:eastAsiaTheme="minorEastAsia" w:cs="Open Sans"/>
              <w:noProof/>
              <w:sz w:val="18"/>
              <w:szCs w:val="18"/>
              <w:lang w:eastAsia="pl-PL"/>
            </w:rPr>
          </w:pPr>
          <w:hyperlink w:anchor="_Toc15983402" w:history="1">
            <w:r w:rsidR="007F0225" w:rsidRPr="00477FD8">
              <w:rPr>
                <w:rStyle w:val="Hipercze"/>
                <w:rFonts w:cs="Open Sans"/>
                <w:noProof/>
                <w:sz w:val="16"/>
                <w:szCs w:val="16"/>
              </w:rPr>
              <w:t>3.1.3</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Koszty eksploatacyjne</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_Toc15983402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16</w:t>
            </w:r>
            <w:r w:rsidR="007F0225" w:rsidRPr="00477FD8">
              <w:rPr>
                <w:rFonts w:cs="Open Sans"/>
                <w:noProof/>
                <w:webHidden/>
                <w:sz w:val="16"/>
                <w:szCs w:val="16"/>
              </w:rPr>
              <w:fldChar w:fldCharType="end"/>
            </w:r>
          </w:hyperlink>
        </w:p>
        <w:p w14:paraId="5310905A" w14:textId="2DD8B95F" w:rsidR="007F0225" w:rsidRPr="00477FD8" w:rsidRDefault="006A5FEC">
          <w:pPr>
            <w:pStyle w:val="Spistreci3"/>
            <w:rPr>
              <w:rFonts w:eastAsiaTheme="minorEastAsia" w:cs="Open Sans"/>
              <w:noProof/>
              <w:sz w:val="18"/>
              <w:szCs w:val="18"/>
              <w:lang w:eastAsia="pl-PL"/>
            </w:rPr>
          </w:pPr>
          <w:hyperlink w:anchor="_Toc15983403" w:history="1">
            <w:r w:rsidR="007F0225" w:rsidRPr="00477FD8">
              <w:rPr>
                <w:rStyle w:val="Hipercze"/>
                <w:rFonts w:cs="Open Sans"/>
                <w:noProof/>
                <w:sz w:val="16"/>
                <w:szCs w:val="16"/>
              </w:rPr>
              <w:t>3.1.4</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Ocena zapewnienia trwałości instytucjonalnej funkcjonowania analizowanego systemu komunikacji miejskiej w okresie analizy</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_Toc15983403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17</w:t>
            </w:r>
            <w:r w:rsidR="007F0225" w:rsidRPr="00477FD8">
              <w:rPr>
                <w:rFonts w:cs="Open Sans"/>
                <w:noProof/>
                <w:webHidden/>
                <w:sz w:val="16"/>
                <w:szCs w:val="16"/>
              </w:rPr>
              <w:fldChar w:fldCharType="end"/>
            </w:r>
          </w:hyperlink>
        </w:p>
        <w:p w14:paraId="3D7EB692" w14:textId="7DF6C441" w:rsidR="007F0225" w:rsidRPr="00477FD8" w:rsidRDefault="006A5FEC">
          <w:pPr>
            <w:pStyle w:val="Spistreci2"/>
            <w:rPr>
              <w:rFonts w:eastAsiaTheme="minorEastAsia" w:cs="Open Sans"/>
              <w:noProof/>
              <w:sz w:val="18"/>
              <w:szCs w:val="18"/>
              <w:lang w:eastAsia="pl-PL"/>
            </w:rPr>
          </w:pPr>
          <w:hyperlink w:anchor="_Toc15983404" w:history="1">
            <w:r w:rsidR="007F0225" w:rsidRPr="00477FD8">
              <w:rPr>
                <w:rStyle w:val="Hipercze"/>
                <w:rFonts w:cs="Open Sans"/>
                <w:noProof/>
                <w:sz w:val="16"/>
                <w:szCs w:val="16"/>
              </w:rPr>
              <w:t>3.2</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Charakterystyka floty operatora komunikacji miejskiej</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_Toc15983404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17</w:t>
            </w:r>
            <w:r w:rsidR="007F0225" w:rsidRPr="00477FD8">
              <w:rPr>
                <w:rFonts w:cs="Open Sans"/>
                <w:noProof/>
                <w:webHidden/>
                <w:sz w:val="16"/>
                <w:szCs w:val="16"/>
              </w:rPr>
              <w:fldChar w:fldCharType="end"/>
            </w:r>
          </w:hyperlink>
        </w:p>
        <w:p w14:paraId="412ECBC4" w14:textId="23F6706A" w:rsidR="007F0225" w:rsidRPr="00477FD8" w:rsidRDefault="006A5FEC">
          <w:pPr>
            <w:pStyle w:val="Spistreci3"/>
            <w:rPr>
              <w:rFonts w:eastAsiaTheme="minorEastAsia" w:cs="Open Sans"/>
              <w:noProof/>
              <w:sz w:val="18"/>
              <w:szCs w:val="18"/>
              <w:lang w:eastAsia="pl-PL"/>
            </w:rPr>
          </w:pPr>
          <w:hyperlink w:anchor="_Toc15983405" w:history="1">
            <w:r w:rsidR="007F0225" w:rsidRPr="00477FD8">
              <w:rPr>
                <w:rStyle w:val="Hipercze"/>
                <w:rFonts w:cs="Open Sans"/>
                <w:noProof/>
                <w:sz w:val="16"/>
                <w:szCs w:val="16"/>
              </w:rPr>
              <w:t>3.2.1</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Projekty wymiany taboru – przedsięwzięcia realizowane i planowane</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_Toc15983405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17</w:t>
            </w:r>
            <w:r w:rsidR="007F0225" w:rsidRPr="00477FD8">
              <w:rPr>
                <w:rFonts w:cs="Open Sans"/>
                <w:noProof/>
                <w:webHidden/>
                <w:sz w:val="16"/>
                <w:szCs w:val="16"/>
              </w:rPr>
              <w:fldChar w:fldCharType="end"/>
            </w:r>
          </w:hyperlink>
        </w:p>
        <w:p w14:paraId="3B4BF80B" w14:textId="756126D9" w:rsidR="007F0225" w:rsidRPr="00477FD8" w:rsidRDefault="006A5FEC">
          <w:pPr>
            <w:pStyle w:val="Spistreci3"/>
            <w:rPr>
              <w:rFonts w:eastAsiaTheme="minorEastAsia" w:cs="Open Sans"/>
              <w:noProof/>
              <w:sz w:val="18"/>
              <w:szCs w:val="18"/>
              <w:lang w:eastAsia="pl-PL"/>
            </w:rPr>
          </w:pPr>
          <w:hyperlink w:anchor="_Toc15983406" w:history="1">
            <w:r w:rsidR="007F0225" w:rsidRPr="00477FD8">
              <w:rPr>
                <w:rStyle w:val="Hipercze"/>
                <w:rFonts w:cs="Open Sans"/>
                <w:noProof/>
                <w:sz w:val="16"/>
                <w:szCs w:val="16"/>
              </w:rPr>
              <w:t>3.2.2</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Normy emisji spalin</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_Toc15983406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18</w:t>
            </w:r>
            <w:r w:rsidR="007F0225" w:rsidRPr="00477FD8">
              <w:rPr>
                <w:rFonts w:cs="Open Sans"/>
                <w:noProof/>
                <w:webHidden/>
                <w:sz w:val="16"/>
                <w:szCs w:val="16"/>
              </w:rPr>
              <w:fldChar w:fldCharType="end"/>
            </w:r>
          </w:hyperlink>
        </w:p>
        <w:p w14:paraId="6C778FAA" w14:textId="74EFFCF3" w:rsidR="007F0225" w:rsidRPr="00477FD8" w:rsidRDefault="006A5FEC">
          <w:pPr>
            <w:pStyle w:val="Spistreci3"/>
            <w:rPr>
              <w:rFonts w:eastAsiaTheme="minorEastAsia" w:cs="Open Sans"/>
              <w:noProof/>
              <w:sz w:val="18"/>
              <w:szCs w:val="18"/>
              <w:lang w:eastAsia="pl-PL"/>
            </w:rPr>
          </w:pPr>
          <w:hyperlink w:anchor="_Toc15983407" w:history="1">
            <w:r w:rsidR="007F0225" w:rsidRPr="00477FD8">
              <w:rPr>
                <w:rStyle w:val="Hipercze"/>
                <w:rFonts w:cs="Open Sans"/>
                <w:noProof/>
                <w:sz w:val="16"/>
                <w:szCs w:val="16"/>
              </w:rPr>
              <w:t>3.2.3</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Obecna oraz planowana struktura wieku pojazdów i program wymiany taboru</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_Toc15983407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18</w:t>
            </w:r>
            <w:r w:rsidR="007F0225" w:rsidRPr="00477FD8">
              <w:rPr>
                <w:rFonts w:cs="Open Sans"/>
                <w:noProof/>
                <w:webHidden/>
                <w:sz w:val="16"/>
                <w:szCs w:val="16"/>
              </w:rPr>
              <w:fldChar w:fldCharType="end"/>
            </w:r>
          </w:hyperlink>
        </w:p>
        <w:p w14:paraId="41CF6C83" w14:textId="5253497F" w:rsidR="007F0225" w:rsidRPr="00477FD8" w:rsidRDefault="006A5FEC">
          <w:pPr>
            <w:pStyle w:val="Spistreci3"/>
            <w:rPr>
              <w:rFonts w:eastAsiaTheme="minorEastAsia" w:cs="Open Sans"/>
              <w:noProof/>
              <w:sz w:val="18"/>
              <w:szCs w:val="18"/>
              <w:lang w:eastAsia="pl-PL"/>
            </w:rPr>
          </w:pPr>
          <w:hyperlink w:anchor="_Toc15983408" w:history="1">
            <w:r w:rsidR="007F0225" w:rsidRPr="00477FD8">
              <w:rPr>
                <w:rStyle w:val="Hipercze"/>
                <w:rFonts w:cs="Open Sans"/>
                <w:noProof/>
                <w:sz w:val="16"/>
                <w:szCs w:val="16"/>
              </w:rPr>
              <w:t>3.2.4</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Szacunkowa emisja szkodliwych substancji i gazów cieplarnianych  w ujęciu rocznym</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_Toc15983408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20</w:t>
            </w:r>
            <w:r w:rsidR="007F0225" w:rsidRPr="00477FD8">
              <w:rPr>
                <w:rFonts w:cs="Open Sans"/>
                <w:noProof/>
                <w:webHidden/>
                <w:sz w:val="16"/>
                <w:szCs w:val="16"/>
              </w:rPr>
              <w:fldChar w:fldCharType="end"/>
            </w:r>
          </w:hyperlink>
        </w:p>
        <w:p w14:paraId="4D82ABE4" w14:textId="4B3C568C" w:rsidR="007F0225" w:rsidRPr="00477FD8" w:rsidRDefault="006A5FEC">
          <w:pPr>
            <w:pStyle w:val="Spistreci2"/>
            <w:rPr>
              <w:rFonts w:eastAsiaTheme="minorEastAsia" w:cs="Open Sans"/>
              <w:noProof/>
              <w:sz w:val="18"/>
              <w:szCs w:val="18"/>
              <w:lang w:eastAsia="pl-PL"/>
            </w:rPr>
          </w:pPr>
          <w:hyperlink w:anchor="_Toc15983409" w:history="1">
            <w:r w:rsidR="007F0225" w:rsidRPr="00477FD8">
              <w:rPr>
                <w:rStyle w:val="Hipercze"/>
                <w:rFonts w:cs="Open Sans"/>
                <w:noProof/>
                <w:sz w:val="16"/>
                <w:szCs w:val="16"/>
              </w:rPr>
              <w:t>3.3</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Analiza parametrów eksploatacyjnych sieci i linii komunikacyjnych</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_Toc15983409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22</w:t>
            </w:r>
            <w:r w:rsidR="007F0225" w:rsidRPr="00477FD8">
              <w:rPr>
                <w:rFonts w:cs="Open Sans"/>
                <w:noProof/>
                <w:webHidden/>
                <w:sz w:val="16"/>
                <w:szCs w:val="16"/>
              </w:rPr>
              <w:fldChar w:fldCharType="end"/>
            </w:r>
          </w:hyperlink>
        </w:p>
        <w:p w14:paraId="29091C8D" w14:textId="4664F091" w:rsidR="007F0225" w:rsidRPr="00477FD8" w:rsidRDefault="006A5FEC">
          <w:pPr>
            <w:pStyle w:val="Spistreci3"/>
            <w:rPr>
              <w:rFonts w:eastAsiaTheme="minorEastAsia" w:cs="Open Sans"/>
              <w:noProof/>
              <w:sz w:val="18"/>
              <w:szCs w:val="18"/>
              <w:lang w:eastAsia="pl-PL"/>
            </w:rPr>
          </w:pPr>
          <w:hyperlink w:anchor="_Toc15983410" w:history="1">
            <w:r w:rsidR="007F0225" w:rsidRPr="00477FD8">
              <w:rPr>
                <w:rStyle w:val="Hipercze"/>
                <w:rFonts w:cs="Open Sans"/>
                <w:noProof/>
                <w:sz w:val="16"/>
                <w:szCs w:val="16"/>
              </w:rPr>
              <w:t>3.3.1</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Wskaźnik wykorzystania taboru</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_Toc15983410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24</w:t>
            </w:r>
            <w:r w:rsidR="007F0225" w:rsidRPr="00477FD8">
              <w:rPr>
                <w:rFonts w:cs="Open Sans"/>
                <w:noProof/>
                <w:webHidden/>
                <w:sz w:val="16"/>
                <w:szCs w:val="16"/>
              </w:rPr>
              <w:fldChar w:fldCharType="end"/>
            </w:r>
          </w:hyperlink>
        </w:p>
        <w:p w14:paraId="5D991514" w14:textId="72DC7057" w:rsidR="007F0225" w:rsidRPr="00477FD8" w:rsidRDefault="006A5FEC">
          <w:pPr>
            <w:pStyle w:val="Spistreci3"/>
            <w:rPr>
              <w:rFonts w:eastAsiaTheme="minorEastAsia" w:cs="Open Sans"/>
              <w:noProof/>
              <w:sz w:val="18"/>
              <w:szCs w:val="18"/>
              <w:lang w:eastAsia="pl-PL"/>
            </w:rPr>
          </w:pPr>
          <w:hyperlink w:anchor="_Toc15983411" w:history="1">
            <w:r w:rsidR="007F0225" w:rsidRPr="00477FD8">
              <w:rPr>
                <w:rStyle w:val="Hipercze"/>
                <w:rFonts w:cs="Open Sans"/>
                <w:noProof/>
                <w:sz w:val="16"/>
                <w:szCs w:val="16"/>
              </w:rPr>
              <w:t>3.3.2</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Prędkości eksploatacyjne w przekroju sieci i linii komunikacyjnych</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_Toc15983411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24</w:t>
            </w:r>
            <w:r w:rsidR="007F0225" w:rsidRPr="00477FD8">
              <w:rPr>
                <w:rFonts w:cs="Open Sans"/>
                <w:noProof/>
                <w:webHidden/>
                <w:sz w:val="16"/>
                <w:szCs w:val="16"/>
              </w:rPr>
              <w:fldChar w:fldCharType="end"/>
            </w:r>
          </w:hyperlink>
        </w:p>
        <w:p w14:paraId="54CA8186" w14:textId="4A629DEB" w:rsidR="007F0225" w:rsidRPr="00477FD8" w:rsidRDefault="006A5FEC">
          <w:pPr>
            <w:pStyle w:val="Spistreci3"/>
            <w:rPr>
              <w:rFonts w:eastAsiaTheme="minorEastAsia" w:cs="Open Sans"/>
              <w:noProof/>
              <w:sz w:val="18"/>
              <w:szCs w:val="18"/>
              <w:lang w:eastAsia="pl-PL"/>
            </w:rPr>
          </w:pPr>
          <w:hyperlink w:anchor="_Toc15983412" w:history="1">
            <w:r w:rsidR="007F0225" w:rsidRPr="00477FD8">
              <w:rPr>
                <w:rStyle w:val="Hipercze"/>
                <w:rFonts w:cs="Open Sans"/>
                <w:noProof/>
                <w:sz w:val="16"/>
                <w:szCs w:val="16"/>
              </w:rPr>
              <w:t>3.3.3</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Poziom zróżnicowania realizowanej liczby wozokilometrów przez poszczególne brygady</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_Toc15983412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26</w:t>
            </w:r>
            <w:r w:rsidR="007F0225" w:rsidRPr="00477FD8">
              <w:rPr>
                <w:rFonts w:cs="Open Sans"/>
                <w:noProof/>
                <w:webHidden/>
                <w:sz w:val="16"/>
                <w:szCs w:val="16"/>
              </w:rPr>
              <w:fldChar w:fldCharType="end"/>
            </w:r>
          </w:hyperlink>
        </w:p>
        <w:p w14:paraId="77D7C2AD" w14:textId="79A0562B" w:rsidR="007F0225" w:rsidRPr="00477FD8" w:rsidRDefault="006A5FEC">
          <w:pPr>
            <w:pStyle w:val="Spistreci3"/>
            <w:rPr>
              <w:rFonts w:eastAsiaTheme="minorEastAsia" w:cs="Open Sans"/>
              <w:noProof/>
              <w:sz w:val="18"/>
              <w:szCs w:val="18"/>
              <w:lang w:eastAsia="pl-PL"/>
            </w:rPr>
          </w:pPr>
          <w:hyperlink w:anchor="_Toc15983413" w:history="1">
            <w:r w:rsidR="007F0225" w:rsidRPr="00477FD8">
              <w:rPr>
                <w:rStyle w:val="Hipercze"/>
                <w:rFonts w:cs="Open Sans"/>
                <w:noProof/>
                <w:sz w:val="16"/>
                <w:szCs w:val="16"/>
              </w:rPr>
              <w:t>3.3.4</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Analiza rozkładów jazdy</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_Toc15983413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26</w:t>
            </w:r>
            <w:r w:rsidR="007F0225" w:rsidRPr="00477FD8">
              <w:rPr>
                <w:rFonts w:cs="Open Sans"/>
                <w:noProof/>
                <w:webHidden/>
                <w:sz w:val="16"/>
                <w:szCs w:val="16"/>
              </w:rPr>
              <w:fldChar w:fldCharType="end"/>
            </w:r>
          </w:hyperlink>
        </w:p>
        <w:p w14:paraId="2B544E40" w14:textId="5D4CD8D9" w:rsidR="007F0225" w:rsidRPr="00477FD8" w:rsidRDefault="006A5FEC">
          <w:pPr>
            <w:pStyle w:val="Spistreci1"/>
            <w:rPr>
              <w:rFonts w:ascii="Open Sans" w:eastAsiaTheme="minorEastAsia" w:hAnsi="Open Sans" w:cs="Open Sans"/>
              <w:bCs w:val="0"/>
              <w:sz w:val="18"/>
              <w:szCs w:val="18"/>
              <w:lang w:eastAsia="pl-PL"/>
            </w:rPr>
          </w:pPr>
          <w:hyperlink w:anchor="_Toc15983414" w:history="1">
            <w:r w:rsidR="007F0225" w:rsidRPr="00477FD8">
              <w:rPr>
                <w:rStyle w:val="Hipercze"/>
                <w:rFonts w:ascii="Open Sans" w:hAnsi="Open Sans" w:cs="Open Sans"/>
                <w:sz w:val="20"/>
                <w:szCs w:val="16"/>
              </w:rPr>
              <w:t>4</w:t>
            </w:r>
            <w:r w:rsidR="007F0225" w:rsidRPr="00477FD8">
              <w:rPr>
                <w:rFonts w:ascii="Open Sans" w:eastAsiaTheme="minorEastAsia" w:hAnsi="Open Sans" w:cs="Open Sans"/>
                <w:bCs w:val="0"/>
                <w:sz w:val="18"/>
                <w:szCs w:val="18"/>
                <w:lang w:eastAsia="pl-PL"/>
              </w:rPr>
              <w:tab/>
            </w:r>
            <w:r w:rsidR="007F0225" w:rsidRPr="00477FD8">
              <w:rPr>
                <w:rStyle w:val="Hipercze"/>
                <w:rFonts w:ascii="Open Sans" w:hAnsi="Open Sans" w:cs="Open Sans"/>
                <w:sz w:val="20"/>
                <w:szCs w:val="16"/>
              </w:rPr>
              <w:t>Analiza ekonomiczno – finansowa możliwości eksploatacji autobusów zeroemisyjnych</w:t>
            </w:r>
            <w:r w:rsidR="007F0225" w:rsidRPr="00477FD8">
              <w:rPr>
                <w:rFonts w:ascii="Open Sans" w:hAnsi="Open Sans" w:cs="Open Sans"/>
                <w:webHidden/>
                <w:sz w:val="20"/>
                <w:szCs w:val="16"/>
              </w:rPr>
              <w:tab/>
            </w:r>
            <w:r w:rsidR="007F0225" w:rsidRPr="00477FD8">
              <w:rPr>
                <w:rFonts w:ascii="Open Sans" w:hAnsi="Open Sans" w:cs="Open Sans"/>
                <w:webHidden/>
                <w:sz w:val="20"/>
                <w:szCs w:val="16"/>
              </w:rPr>
              <w:fldChar w:fldCharType="begin"/>
            </w:r>
            <w:r w:rsidR="007F0225" w:rsidRPr="00477FD8">
              <w:rPr>
                <w:rFonts w:ascii="Open Sans" w:hAnsi="Open Sans" w:cs="Open Sans"/>
                <w:webHidden/>
                <w:sz w:val="20"/>
                <w:szCs w:val="16"/>
              </w:rPr>
              <w:instrText xml:space="preserve"> PAGEREF _Toc15983414 \h </w:instrText>
            </w:r>
            <w:r w:rsidR="007F0225" w:rsidRPr="00477FD8">
              <w:rPr>
                <w:rFonts w:ascii="Open Sans" w:hAnsi="Open Sans" w:cs="Open Sans"/>
                <w:webHidden/>
                <w:sz w:val="20"/>
                <w:szCs w:val="16"/>
              </w:rPr>
            </w:r>
            <w:r w:rsidR="007F0225" w:rsidRPr="00477FD8">
              <w:rPr>
                <w:rFonts w:ascii="Open Sans" w:hAnsi="Open Sans" w:cs="Open Sans"/>
                <w:webHidden/>
                <w:sz w:val="20"/>
                <w:szCs w:val="16"/>
              </w:rPr>
              <w:fldChar w:fldCharType="separate"/>
            </w:r>
            <w:r w:rsidR="00EF4653">
              <w:rPr>
                <w:rFonts w:ascii="Open Sans" w:hAnsi="Open Sans" w:cs="Open Sans"/>
                <w:webHidden/>
                <w:sz w:val="20"/>
                <w:szCs w:val="16"/>
              </w:rPr>
              <w:t>28</w:t>
            </w:r>
            <w:r w:rsidR="007F0225" w:rsidRPr="00477FD8">
              <w:rPr>
                <w:rFonts w:ascii="Open Sans" w:hAnsi="Open Sans" w:cs="Open Sans"/>
                <w:webHidden/>
                <w:sz w:val="20"/>
                <w:szCs w:val="16"/>
              </w:rPr>
              <w:fldChar w:fldCharType="end"/>
            </w:r>
          </w:hyperlink>
        </w:p>
        <w:p w14:paraId="5C4ABA33" w14:textId="5D09E325" w:rsidR="007F0225" w:rsidRPr="00477FD8" w:rsidRDefault="006A5FEC">
          <w:pPr>
            <w:pStyle w:val="Spistreci2"/>
            <w:rPr>
              <w:rFonts w:eastAsiaTheme="minorEastAsia" w:cs="Open Sans"/>
              <w:noProof/>
              <w:sz w:val="18"/>
              <w:szCs w:val="18"/>
              <w:lang w:eastAsia="pl-PL"/>
            </w:rPr>
          </w:pPr>
          <w:hyperlink w:anchor="_Toc15983415" w:history="1">
            <w:r w:rsidR="007F0225" w:rsidRPr="00477FD8">
              <w:rPr>
                <w:rStyle w:val="Hipercze"/>
                <w:rFonts w:cs="Open Sans"/>
                <w:noProof/>
                <w:sz w:val="16"/>
                <w:szCs w:val="16"/>
              </w:rPr>
              <w:t>4.1</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Ocena wprowadzenia do eksploatacji autobusów o napędzie wodorowym</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_Toc15983415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28</w:t>
            </w:r>
            <w:r w:rsidR="007F0225" w:rsidRPr="00477FD8">
              <w:rPr>
                <w:rFonts w:cs="Open Sans"/>
                <w:noProof/>
                <w:webHidden/>
                <w:sz w:val="16"/>
                <w:szCs w:val="16"/>
              </w:rPr>
              <w:fldChar w:fldCharType="end"/>
            </w:r>
          </w:hyperlink>
        </w:p>
        <w:p w14:paraId="39D62546" w14:textId="6340DAC4" w:rsidR="007F0225" w:rsidRPr="00477FD8" w:rsidRDefault="006A5FEC">
          <w:pPr>
            <w:pStyle w:val="Spistreci3"/>
            <w:rPr>
              <w:rFonts w:eastAsiaTheme="minorEastAsia" w:cs="Open Sans"/>
              <w:noProof/>
              <w:sz w:val="18"/>
              <w:szCs w:val="18"/>
              <w:lang w:eastAsia="pl-PL"/>
            </w:rPr>
          </w:pPr>
          <w:hyperlink w:anchor="_Toc15983416" w:history="1">
            <w:r w:rsidR="007F0225" w:rsidRPr="00477FD8">
              <w:rPr>
                <w:rStyle w:val="Hipercze"/>
                <w:rFonts w:cs="Open Sans"/>
                <w:noProof/>
                <w:sz w:val="16"/>
                <w:szCs w:val="16"/>
              </w:rPr>
              <w:t>4.1.1</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Charakterystyka parametrów eksploatacyjnych autobusów  o napędzie wodorowym</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_Toc15983416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29</w:t>
            </w:r>
            <w:r w:rsidR="007F0225" w:rsidRPr="00477FD8">
              <w:rPr>
                <w:rFonts w:cs="Open Sans"/>
                <w:noProof/>
                <w:webHidden/>
                <w:sz w:val="16"/>
                <w:szCs w:val="16"/>
              </w:rPr>
              <w:fldChar w:fldCharType="end"/>
            </w:r>
          </w:hyperlink>
        </w:p>
        <w:p w14:paraId="6760B3BC" w14:textId="33846D7D" w:rsidR="007F0225" w:rsidRPr="00477FD8" w:rsidRDefault="006A5FEC">
          <w:pPr>
            <w:pStyle w:val="Spistreci3"/>
            <w:rPr>
              <w:rFonts w:eastAsiaTheme="minorEastAsia" w:cs="Open Sans"/>
              <w:noProof/>
              <w:sz w:val="18"/>
              <w:szCs w:val="18"/>
              <w:lang w:eastAsia="pl-PL"/>
            </w:rPr>
          </w:pPr>
          <w:hyperlink w:anchor="_Toc15983417" w:history="1">
            <w:r w:rsidR="007F0225" w:rsidRPr="00477FD8">
              <w:rPr>
                <w:rStyle w:val="Hipercze"/>
                <w:rFonts w:cs="Open Sans"/>
                <w:noProof/>
                <w:sz w:val="16"/>
                <w:szCs w:val="16"/>
              </w:rPr>
              <w:t>4.1.2</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Koszty inwestycyjne zakupu taboru</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_Toc15983417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30</w:t>
            </w:r>
            <w:r w:rsidR="007F0225" w:rsidRPr="00477FD8">
              <w:rPr>
                <w:rFonts w:cs="Open Sans"/>
                <w:noProof/>
                <w:webHidden/>
                <w:sz w:val="16"/>
                <w:szCs w:val="16"/>
              </w:rPr>
              <w:fldChar w:fldCharType="end"/>
            </w:r>
          </w:hyperlink>
        </w:p>
        <w:p w14:paraId="03DC342D" w14:textId="2C742937" w:rsidR="007F0225" w:rsidRPr="00477FD8" w:rsidRDefault="006A5FEC">
          <w:pPr>
            <w:pStyle w:val="Spistreci3"/>
            <w:rPr>
              <w:rFonts w:eastAsiaTheme="minorEastAsia" w:cs="Open Sans"/>
              <w:noProof/>
              <w:sz w:val="18"/>
              <w:szCs w:val="18"/>
              <w:lang w:eastAsia="pl-PL"/>
            </w:rPr>
          </w:pPr>
          <w:hyperlink w:anchor="_Toc15983418" w:history="1">
            <w:r w:rsidR="007F0225" w:rsidRPr="00477FD8">
              <w:rPr>
                <w:rStyle w:val="Hipercze"/>
                <w:rFonts w:cs="Open Sans"/>
                <w:noProof/>
                <w:sz w:val="16"/>
                <w:szCs w:val="16"/>
              </w:rPr>
              <w:t>4.1.3</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Koszty inwestycji w infrastrukturę do tankowania pojazdów</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_Toc15983418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31</w:t>
            </w:r>
            <w:r w:rsidR="007F0225" w:rsidRPr="00477FD8">
              <w:rPr>
                <w:rFonts w:cs="Open Sans"/>
                <w:noProof/>
                <w:webHidden/>
                <w:sz w:val="16"/>
                <w:szCs w:val="16"/>
              </w:rPr>
              <w:fldChar w:fldCharType="end"/>
            </w:r>
          </w:hyperlink>
        </w:p>
        <w:p w14:paraId="31CA6602" w14:textId="4EA5906A" w:rsidR="007F0225" w:rsidRPr="00477FD8" w:rsidRDefault="006A5FEC">
          <w:pPr>
            <w:pStyle w:val="Spistreci3"/>
            <w:rPr>
              <w:rFonts w:eastAsiaTheme="minorEastAsia" w:cs="Open Sans"/>
              <w:noProof/>
              <w:sz w:val="18"/>
              <w:szCs w:val="18"/>
              <w:lang w:eastAsia="pl-PL"/>
            </w:rPr>
          </w:pPr>
          <w:hyperlink w:anchor="_Toc15983419" w:history="1">
            <w:r w:rsidR="007F0225" w:rsidRPr="00477FD8">
              <w:rPr>
                <w:rStyle w:val="Hipercze"/>
                <w:rFonts w:cs="Open Sans"/>
                <w:noProof/>
                <w:sz w:val="16"/>
                <w:szCs w:val="16"/>
              </w:rPr>
              <w:t>4.1.4</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Możliwość wprowadzenia autobusów napędzanych wodorem w Czechowicach-Dziedzicach</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_Toc15983419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32</w:t>
            </w:r>
            <w:r w:rsidR="007F0225" w:rsidRPr="00477FD8">
              <w:rPr>
                <w:rFonts w:cs="Open Sans"/>
                <w:noProof/>
                <w:webHidden/>
                <w:sz w:val="16"/>
                <w:szCs w:val="16"/>
              </w:rPr>
              <w:fldChar w:fldCharType="end"/>
            </w:r>
          </w:hyperlink>
        </w:p>
        <w:p w14:paraId="3CB83564" w14:textId="26E55FCB" w:rsidR="007F0225" w:rsidRPr="00477FD8" w:rsidRDefault="006A5FEC">
          <w:pPr>
            <w:pStyle w:val="Spistreci2"/>
            <w:rPr>
              <w:rFonts w:eastAsiaTheme="minorEastAsia" w:cs="Open Sans"/>
              <w:noProof/>
              <w:sz w:val="18"/>
              <w:szCs w:val="18"/>
              <w:lang w:eastAsia="pl-PL"/>
            </w:rPr>
          </w:pPr>
          <w:hyperlink w:anchor="_Toc15983420" w:history="1">
            <w:r w:rsidR="007F0225" w:rsidRPr="00477FD8">
              <w:rPr>
                <w:rStyle w:val="Hipercze"/>
                <w:rFonts w:cs="Open Sans"/>
                <w:noProof/>
                <w:sz w:val="16"/>
                <w:szCs w:val="16"/>
              </w:rPr>
              <w:t>4.2</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Ocena wprowadzenia do eksploatacji autobusów o napędzie elektrycznym akumulatorowym</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_Toc15983420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33</w:t>
            </w:r>
            <w:r w:rsidR="007F0225" w:rsidRPr="00477FD8">
              <w:rPr>
                <w:rFonts w:cs="Open Sans"/>
                <w:noProof/>
                <w:webHidden/>
                <w:sz w:val="16"/>
                <w:szCs w:val="16"/>
              </w:rPr>
              <w:fldChar w:fldCharType="end"/>
            </w:r>
          </w:hyperlink>
        </w:p>
        <w:p w14:paraId="01E50EEE" w14:textId="27CFBA1D" w:rsidR="007F0225" w:rsidRPr="00477FD8" w:rsidRDefault="006A5FEC">
          <w:pPr>
            <w:pStyle w:val="Spistreci3"/>
            <w:rPr>
              <w:rFonts w:eastAsiaTheme="minorEastAsia" w:cs="Open Sans"/>
              <w:noProof/>
              <w:sz w:val="18"/>
              <w:szCs w:val="18"/>
              <w:lang w:eastAsia="pl-PL"/>
            </w:rPr>
          </w:pPr>
          <w:hyperlink w:anchor="_Toc15983421" w:history="1">
            <w:r w:rsidR="007F0225" w:rsidRPr="00477FD8">
              <w:rPr>
                <w:rStyle w:val="Hipercze"/>
                <w:rFonts w:cs="Open Sans"/>
                <w:noProof/>
                <w:sz w:val="16"/>
                <w:szCs w:val="16"/>
              </w:rPr>
              <w:t>4.2.1</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Charakterystyka parametrów eksploatacyjnych autobusów  o napędzie elektrycznym akumulatorowym</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_Toc15983421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33</w:t>
            </w:r>
            <w:r w:rsidR="007F0225" w:rsidRPr="00477FD8">
              <w:rPr>
                <w:rFonts w:cs="Open Sans"/>
                <w:noProof/>
                <w:webHidden/>
                <w:sz w:val="16"/>
                <w:szCs w:val="16"/>
              </w:rPr>
              <w:fldChar w:fldCharType="end"/>
            </w:r>
          </w:hyperlink>
        </w:p>
        <w:p w14:paraId="4B7A6C85" w14:textId="61C9ED33" w:rsidR="007F0225" w:rsidRPr="00477FD8" w:rsidRDefault="006A5FEC">
          <w:pPr>
            <w:pStyle w:val="Spistreci3"/>
            <w:rPr>
              <w:rFonts w:eastAsiaTheme="minorEastAsia" w:cs="Open Sans"/>
              <w:noProof/>
              <w:sz w:val="18"/>
              <w:szCs w:val="18"/>
              <w:lang w:eastAsia="pl-PL"/>
            </w:rPr>
          </w:pPr>
          <w:hyperlink w:anchor="_Toc15983422" w:history="1">
            <w:r w:rsidR="007F0225" w:rsidRPr="00477FD8">
              <w:rPr>
                <w:rStyle w:val="Hipercze"/>
                <w:rFonts w:cs="Open Sans"/>
                <w:noProof/>
                <w:sz w:val="16"/>
                <w:szCs w:val="16"/>
              </w:rPr>
              <w:t>4.2.2</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Koszty inwestycyjne w modelu opartym o ładowanie pojazdów wyłącznie metodą plug-in</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_Toc15983422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35</w:t>
            </w:r>
            <w:r w:rsidR="007F0225" w:rsidRPr="00477FD8">
              <w:rPr>
                <w:rFonts w:cs="Open Sans"/>
                <w:noProof/>
                <w:webHidden/>
                <w:sz w:val="16"/>
                <w:szCs w:val="16"/>
              </w:rPr>
              <w:fldChar w:fldCharType="end"/>
            </w:r>
          </w:hyperlink>
        </w:p>
        <w:p w14:paraId="32A1FCAB" w14:textId="2FAFCA2D" w:rsidR="007F0225" w:rsidRPr="00477FD8" w:rsidRDefault="006A5FEC">
          <w:pPr>
            <w:pStyle w:val="Spistreci3"/>
            <w:rPr>
              <w:rFonts w:eastAsiaTheme="minorEastAsia" w:cs="Open Sans"/>
              <w:noProof/>
              <w:sz w:val="18"/>
              <w:szCs w:val="18"/>
              <w:lang w:eastAsia="pl-PL"/>
            </w:rPr>
          </w:pPr>
          <w:hyperlink w:anchor="_Toc15983423" w:history="1">
            <w:r w:rsidR="007F0225" w:rsidRPr="00477FD8">
              <w:rPr>
                <w:rStyle w:val="Hipercze"/>
                <w:rFonts w:cs="Open Sans"/>
                <w:noProof/>
                <w:sz w:val="16"/>
                <w:szCs w:val="16"/>
              </w:rPr>
              <w:t>4.2.3</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Możliwość wprowadzenia pojazdów elektrycznych akumulatorowych w modelu opartym o ładowanie pojazdów wyłącznie metodą plug-in</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_Toc15983423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35</w:t>
            </w:r>
            <w:r w:rsidR="007F0225" w:rsidRPr="00477FD8">
              <w:rPr>
                <w:rFonts w:cs="Open Sans"/>
                <w:noProof/>
                <w:webHidden/>
                <w:sz w:val="16"/>
                <w:szCs w:val="16"/>
              </w:rPr>
              <w:fldChar w:fldCharType="end"/>
            </w:r>
          </w:hyperlink>
        </w:p>
        <w:p w14:paraId="0B66E824" w14:textId="488DD93F" w:rsidR="007F0225" w:rsidRPr="00477FD8" w:rsidRDefault="006A5FEC">
          <w:pPr>
            <w:pStyle w:val="Spistreci3"/>
            <w:rPr>
              <w:rFonts w:eastAsiaTheme="minorEastAsia" w:cs="Open Sans"/>
              <w:noProof/>
              <w:sz w:val="18"/>
              <w:szCs w:val="18"/>
              <w:lang w:eastAsia="pl-PL"/>
            </w:rPr>
          </w:pPr>
          <w:hyperlink w:anchor="_Toc15983424" w:history="1">
            <w:r w:rsidR="007F0225" w:rsidRPr="00477FD8">
              <w:rPr>
                <w:rStyle w:val="Hipercze"/>
                <w:rFonts w:cs="Open Sans"/>
                <w:noProof/>
                <w:sz w:val="16"/>
                <w:szCs w:val="16"/>
              </w:rPr>
              <w:t>4.2.4</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Koszty inwestycyjne w modelu opartym o ładowanie pojazdów ładowarkami typu „plug-in” i za pomocą pantografu</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_Toc15983424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36</w:t>
            </w:r>
            <w:r w:rsidR="007F0225" w:rsidRPr="00477FD8">
              <w:rPr>
                <w:rFonts w:cs="Open Sans"/>
                <w:noProof/>
                <w:webHidden/>
                <w:sz w:val="16"/>
                <w:szCs w:val="16"/>
              </w:rPr>
              <w:fldChar w:fldCharType="end"/>
            </w:r>
          </w:hyperlink>
        </w:p>
        <w:p w14:paraId="05E47384" w14:textId="5B44980C" w:rsidR="007F0225" w:rsidRPr="00477FD8" w:rsidRDefault="006A5FEC">
          <w:pPr>
            <w:pStyle w:val="Spistreci3"/>
            <w:rPr>
              <w:rFonts w:eastAsiaTheme="minorEastAsia" w:cs="Open Sans"/>
              <w:noProof/>
              <w:sz w:val="18"/>
              <w:szCs w:val="18"/>
              <w:lang w:eastAsia="pl-PL"/>
            </w:rPr>
          </w:pPr>
          <w:hyperlink w:anchor="_Toc15983425" w:history="1">
            <w:r w:rsidR="007F0225" w:rsidRPr="00477FD8">
              <w:rPr>
                <w:rStyle w:val="Hipercze"/>
                <w:rFonts w:cs="Open Sans"/>
                <w:noProof/>
                <w:sz w:val="16"/>
                <w:szCs w:val="16"/>
              </w:rPr>
              <w:t>4.2.5</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Możliwość wprowadzenia pojazdów elektrycznych akumulatorowych w modelu opartym o ładowanie pojazdów ładowarkami plug-in i pantografowymi</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_Toc15983425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37</w:t>
            </w:r>
            <w:r w:rsidR="007F0225" w:rsidRPr="00477FD8">
              <w:rPr>
                <w:rFonts w:cs="Open Sans"/>
                <w:noProof/>
                <w:webHidden/>
                <w:sz w:val="16"/>
                <w:szCs w:val="16"/>
              </w:rPr>
              <w:fldChar w:fldCharType="end"/>
            </w:r>
          </w:hyperlink>
        </w:p>
        <w:p w14:paraId="2830388A" w14:textId="5465766F" w:rsidR="007F0225" w:rsidRPr="00477FD8" w:rsidRDefault="006A5FEC">
          <w:pPr>
            <w:pStyle w:val="Spistreci2"/>
            <w:rPr>
              <w:rFonts w:eastAsiaTheme="minorEastAsia" w:cs="Open Sans"/>
              <w:noProof/>
              <w:sz w:val="18"/>
              <w:szCs w:val="18"/>
              <w:lang w:eastAsia="pl-PL"/>
            </w:rPr>
          </w:pPr>
          <w:hyperlink w:anchor="_Toc15983426" w:history="1">
            <w:r w:rsidR="007F0225" w:rsidRPr="00477FD8">
              <w:rPr>
                <w:rStyle w:val="Hipercze"/>
                <w:rFonts w:cs="Open Sans"/>
                <w:noProof/>
                <w:sz w:val="16"/>
                <w:szCs w:val="16"/>
              </w:rPr>
              <w:t>4.3</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Ocena utrzymania w eksploatacji wyłącznie autobusów o napędzie spalinowym uzupełnianych o autobusy inne niż zeroemisyjne</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_Toc15983426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41</w:t>
            </w:r>
            <w:r w:rsidR="007F0225" w:rsidRPr="00477FD8">
              <w:rPr>
                <w:rFonts w:cs="Open Sans"/>
                <w:noProof/>
                <w:webHidden/>
                <w:sz w:val="16"/>
                <w:szCs w:val="16"/>
              </w:rPr>
              <w:fldChar w:fldCharType="end"/>
            </w:r>
          </w:hyperlink>
        </w:p>
        <w:p w14:paraId="5CF5D8B4" w14:textId="0E90A58C" w:rsidR="007F0225" w:rsidRPr="00477FD8" w:rsidRDefault="006A5FEC">
          <w:pPr>
            <w:pStyle w:val="Spistreci2"/>
            <w:rPr>
              <w:rFonts w:eastAsiaTheme="minorEastAsia" w:cs="Open Sans"/>
              <w:noProof/>
              <w:sz w:val="18"/>
              <w:szCs w:val="18"/>
              <w:lang w:eastAsia="pl-PL"/>
            </w:rPr>
          </w:pPr>
          <w:hyperlink w:anchor="_Toc15983427" w:history="1">
            <w:r w:rsidR="007F0225" w:rsidRPr="00477FD8">
              <w:rPr>
                <w:rStyle w:val="Hipercze"/>
                <w:rFonts w:cs="Open Sans"/>
                <w:noProof/>
                <w:sz w:val="16"/>
                <w:szCs w:val="16"/>
              </w:rPr>
              <w:t>4.4</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Analiza wielokryterialna (MCA) wyboru wariantu wymiany taboru</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_Toc15983427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41</w:t>
            </w:r>
            <w:r w:rsidR="007F0225" w:rsidRPr="00477FD8">
              <w:rPr>
                <w:rFonts w:cs="Open Sans"/>
                <w:noProof/>
                <w:webHidden/>
                <w:sz w:val="16"/>
                <w:szCs w:val="16"/>
              </w:rPr>
              <w:fldChar w:fldCharType="end"/>
            </w:r>
          </w:hyperlink>
        </w:p>
        <w:p w14:paraId="5E8751AC" w14:textId="4E130F4E" w:rsidR="007F0225" w:rsidRPr="00477FD8" w:rsidRDefault="006A5FEC">
          <w:pPr>
            <w:pStyle w:val="Spistreci1"/>
            <w:rPr>
              <w:rFonts w:ascii="Open Sans" w:eastAsiaTheme="minorEastAsia" w:hAnsi="Open Sans" w:cs="Open Sans"/>
              <w:bCs w:val="0"/>
              <w:sz w:val="18"/>
              <w:szCs w:val="18"/>
              <w:lang w:eastAsia="pl-PL"/>
            </w:rPr>
          </w:pPr>
          <w:hyperlink w:anchor="_Toc15983428" w:history="1">
            <w:r w:rsidR="007F0225" w:rsidRPr="00477FD8">
              <w:rPr>
                <w:rStyle w:val="Hipercze"/>
                <w:rFonts w:ascii="Open Sans" w:hAnsi="Open Sans" w:cs="Open Sans"/>
                <w:sz w:val="20"/>
                <w:szCs w:val="16"/>
              </w:rPr>
              <w:t>5</w:t>
            </w:r>
            <w:r w:rsidR="007F0225" w:rsidRPr="00477FD8">
              <w:rPr>
                <w:rFonts w:ascii="Open Sans" w:eastAsiaTheme="minorEastAsia" w:hAnsi="Open Sans" w:cs="Open Sans"/>
                <w:bCs w:val="0"/>
                <w:sz w:val="18"/>
                <w:szCs w:val="18"/>
                <w:lang w:eastAsia="pl-PL"/>
              </w:rPr>
              <w:tab/>
            </w:r>
            <w:r w:rsidR="007F0225" w:rsidRPr="00477FD8">
              <w:rPr>
                <w:rStyle w:val="Hipercze"/>
                <w:rFonts w:ascii="Open Sans" w:hAnsi="Open Sans" w:cs="Open Sans"/>
                <w:sz w:val="20"/>
                <w:szCs w:val="16"/>
              </w:rPr>
              <w:t>Analiza finansowa</w:t>
            </w:r>
            <w:r w:rsidR="007F0225" w:rsidRPr="00477FD8">
              <w:rPr>
                <w:rFonts w:ascii="Open Sans" w:hAnsi="Open Sans" w:cs="Open Sans"/>
                <w:webHidden/>
                <w:sz w:val="20"/>
                <w:szCs w:val="16"/>
              </w:rPr>
              <w:tab/>
            </w:r>
            <w:r w:rsidR="007F0225" w:rsidRPr="00477FD8">
              <w:rPr>
                <w:rFonts w:ascii="Open Sans" w:hAnsi="Open Sans" w:cs="Open Sans"/>
                <w:webHidden/>
                <w:sz w:val="20"/>
                <w:szCs w:val="16"/>
              </w:rPr>
              <w:fldChar w:fldCharType="begin"/>
            </w:r>
            <w:r w:rsidR="007F0225" w:rsidRPr="00477FD8">
              <w:rPr>
                <w:rFonts w:ascii="Open Sans" w:hAnsi="Open Sans" w:cs="Open Sans"/>
                <w:webHidden/>
                <w:sz w:val="20"/>
                <w:szCs w:val="16"/>
              </w:rPr>
              <w:instrText xml:space="preserve"> PAGEREF _Toc15983428 \h </w:instrText>
            </w:r>
            <w:r w:rsidR="007F0225" w:rsidRPr="00477FD8">
              <w:rPr>
                <w:rFonts w:ascii="Open Sans" w:hAnsi="Open Sans" w:cs="Open Sans"/>
                <w:webHidden/>
                <w:sz w:val="20"/>
                <w:szCs w:val="16"/>
              </w:rPr>
            </w:r>
            <w:r w:rsidR="007F0225" w:rsidRPr="00477FD8">
              <w:rPr>
                <w:rFonts w:ascii="Open Sans" w:hAnsi="Open Sans" w:cs="Open Sans"/>
                <w:webHidden/>
                <w:sz w:val="20"/>
                <w:szCs w:val="16"/>
              </w:rPr>
              <w:fldChar w:fldCharType="separate"/>
            </w:r>
            <w:r w:rsidR="00EF4653">
              <w:rPr>
                <w:rFonts w:ascii="Open Sans" w:hAnsi="Open Sans" w:cs="Open Sans"/>
                <w:webHidden/>
                <w:sz w:val="20"/>
                <w:szCs w:val="16"/>
              </w:rPr>
              <w:t>45</w:t>
            </w:r>
            <w:r w:rsidR="007F0225" w:rsidRPr="00477FD8">
              <w:rPr>
                <w:rFonts w:ascii="Open Sans" w:hAnsi="Open Sans" w:cs="Open Sans"/>
                <w:webHidden/>
                <w:sz w:val="20"/>
                <w:szCs w:val="16"/>
              </w:rPr>
              <w:fldChar w:fldCharType="end"/>
            </w:r>
          </w:hyperlink>
        </w:p>
        <w:p w14:paraId="08551CFD" w14:textId="28FEE7F3" w:rsidR="007F0225" w:rsidRPr="00477FD8" w:rsidRDefault="006A5FEC">
          <w:pPr>
            <w:pStyle w:val="Spistreci2"/>
            <w:rPr>
              <w:rFonts w:eastAsiaTheme="minorEastAsia" w:cs="Open Sans"/>
              <w:noProof/>
              <w:sz w:val="18"/>
              <w:szCs w:val="18"/>
              <w:lang w:eastAsia="pl-PL"/>
            </w:rPr>
          </w:pPr>
          <w:hyperlink w:anchor="_Toc15983429" w:history="1">
            <w:r w:rsidR="007F0225" w:rsidRPr="00477FD8">
              <w:rPr>
                <w:rStyle w:val="Hipercze"/>
                <w:rFonts w:cs="Open Sans"/>
                <w:noProof/>
                <w:sz w:val="16"/>
                <w:szCs w:val="16"/>
              </w:rPr>
              <w:t>5.1</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Założenia i metodyka analizy finansowej</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_Toc15983429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45</w:t>
            </w:r>
            <w:r w:rsidR="007F0225" w:rsidRPr="00477FD8">
              <w:rPr>
                <w:rFonts w:cs="Open Sans"/>
                <w:noProof/>
                <w:webHidden/>
                <w:sz w:val="16"/>
                <w:szCs w:val="16"/>
              </w:rPr>
              <w:fldChar w:fldCharType="end"/>
            </w:r>
          </w:hyperlink>
        </w:p>
        <w:p w14:paraId="4445BFCC" w14:textId="04A3B040" w:rsidR="007F0225" w:rsidRPr="00477FD8" w:rsidRDefault="006A5FEC">
          <w:pPr>
            <w:pStyle w:val="Spistreci2"/>
            <w:rPr>
              <w:rFonts w:eastAsiaTheme="minorEastAsia" w:cs="Open Sans"/>
              <w:noProof/>
              <w:sz w:val="18"/>
              <w:szCs w:val="18"/>
              <w:lang w:eastAsia="pl-PL"/>
            </w:rPr>
          </w:pPr>
          <w:hyperlink w:anchor="_Toc15983430" w:history="1">
            <w:r w:rsidR="007F0225" w:rsidRPr="00477FD8">
              <w:rPr>
                <w:rStyle w:val="Hipercze"/>
                <w:rFonts w:cs="Open Sans"/>
                <w:noProof/>
                <w:sz w:val="16"/>
                <w:szCs w:val="16"/>
              </w:rPr>
              <w:t>5.2</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Nakłady inwestycyjne</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_Toc15983430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46</w:t>
            </w:r>
            <w:r w:rsidR="007F0225" w:rsidRPr="00477FD8">
              <w:rPr>
                <w:rFonts w:cs="Open Sans"/>
                <w:noProof/>
                <w:webHidden/>
                <w:sz w:val="16"/>
                <w:szCs w:val="16"/>
              </w:rPr>
              <w:fldChar w:fldCharType="end"/>
            </w:r>
          </w:hyperlink>
        </w:p>
        <w:p w14:paraId="42DBBD31" w14:textId="0BE9E352" w:rsidR="007F0225" w:rsidRPr="00477FD8" w:rsidRDefault="006A5FEC">
          <w:pPr>
            <w:pStyle w:val="Spistreci2"/>
            <w:rPr>
              <w:rFonts w:eastAsiaTheme="minorEastAsia" w:cs="Open Sans"/>
              <w:noProof/>
              <w:sz w:val="18"/>
              <w:szCs w:val="18"/>
              <w:lang w:eastAsia="pl-PL"/>
            </w:rPr>
          </w:pPr>
          <w:hyperlink w:anchor="_Toc15983431" w:history="1">
            <w:r w:rsidR="007F0225" w:rsidRPr="00477FD8">
              <w:rPr>
                <w:rStyle w:val="Hipercze"/>
                <w:rFonts w:cs="Open Sans"/>
                <w:noProof/>
                <w:sz w:val="16"/>
                <w:szCs w:val="16"/>
              </w:rPr>
              <w:t>5.3</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Wartość nakładów odtworzeniowych</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_Toc15983431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47</w:t>
            </w:r>
            <w:r w:rsidR="007F0225" w:rsidRPr="00477FD8">
              <w:rPr>
                <w:rFonts w:cs="Open Sans"/>
                <w:noProof/>
                <w:webHidden/>
                <w:sz w:val="16"/>
                <w:szCs w:val="16"/>
              </w:rPr>
              <w:fldChar w:fldCharType="end"/>
            </w:r>
          </w:hyperlink>
        </w:p>
        <w:p w14:paraId="02F5D09A" w14:textId="0AD0FEF3" w:rsidR="007F0225" w:rsidRPr="00477FD8" w:rsidRDefault="006A5FEC">
          <w:pPr>
            <w:pStyle w:val="Spistreci2"/>
            <w:rPr>
              <w:rFonts w:eastAsiaTheme="minorEastAsia" w:cs="Open Sans"/>
              <w:noProof/>
              <w:sz w:val="18"/>
              <w:szCs w:val="18"/>
              <w:lang w:eastAsia="pl-PL"/>
            </w:rPr>
          </w:pPr>
          <w:hyperlink w:anchor="_Toc15983432" w:history="1">
            <w:r w:rsidR="007F0225" w:rsidRPr="00477FD8">
              <w:rPr>
                <w:rStyle w:val="Hipercze"/>
                <w:rFonts w:cs="Open Sans"/>
                <w:noProof/>
                <w:sz w:val="16"/>
                <w:szCs w:val="16"/>
              </w:rPr>
              <w:t>5.4</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Prognoza kosztów operacyjnych wariantów</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_Toc15983432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48</w:t>
            </w:r>
            <w:r w:rsidR="007F0225" w:rsidRPr="00477FD8">
              <w:rPr>
                <w:rFonts w:cs="Open Sans"/>
                <w:noProof/>
                <w:webHidden/>
                <w:sz w:val="16"/>
                <w:szCs w:val="16"/>
              </w:rPr>
              <w:fldChar w:fldCharType="end"/>
            </w:r>
          </w:hyperlink>
        </w:p>
        <w:p w14:paraId="2B506895" w14:textId="14371A68" w:rsidR="007F0225" w:rsidRPr="00477FD8" w:rsidRDefault="006A5FEC">
          <w:pPr>
            <w:pStyle w:val="Spistreci2"/>
            <w:rPr>
              <w:rFonts w:eastAsiaTheme="minorEastAsia" w:cs="Open Sans"/>
              <w:noProof/>
              <w:sz w:val="18"/>
              <w:szCs w:val="18"/>
              <w:lang w:eastAsia="pl-PL"/>
            </w:rPr>
          </w:pPr>
          <w:hyperlink w:anchor="_Toc15983433" w:history="1">
            <w:r w:rsidR="007F0225" w:rsidRPr="00477FD8">
              <w:rPr>
                <w:rStyle w:val="Hipercze"/>
                <w:rFonts w:cs="Open Sans"/>
                <w:noProof/>
                <w:sz w:val="16"/>
                <w:szCs w:val="16"/>
              </w:rPr>
              <w:t>5.5</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Wartość rezydualna</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_Toc15983433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50</w:t>
            </w:r>
            <w:r w:rsidR="007F0225" w:rsidRPr="00477FD8">
              <w:rPr>
                <w:rFonts w:cs="Open Sans"/>
                <w:noProof/>
                <w:webHidden/>
                <w:sz w:val="16"/>
                <w:szCs w:val="16"/>
              </w:rPr>
              <w:fldChar w:fldCharType="end"/>
            </w:r>
          </w:hyperlink>
        </w:p>
        <w:p w14:paraId="46C8DE4B" w14:textId="1B15DFBD" w:rsidR="007F0225" w:rsidRPr="00477FD8" w:rsidRDefault="006A5FEC">
          <w:pPr>
            <w:pStyle w:val="Spistreci2"/>
            <w:rPr>
              <w:rFonts w:eastAsiaTheme="minorEastAsia" w:cs="Open Sans"/>
              <w:noProof/>
              <w:sz w:val="18"/>
              <w:szCs w:val="18"/>
              <w:lang w:eastAsia="pl-PL"/>
            </w:rPr>
          </w:pPr>
          <w:hyperlink w:anchor="_Toc15983434" w:history="1">
            <w:r w:rsidR="007F0225" w:rsidRPr="00477FD8">
              <w:rPr>
                <w:rStyle w:val="Hipercze"/>
                <w:rFonts w:cs="Open Sans"/>
                <w:noProof/>
                <w:sz w:val="16"/>
                <w:szCs w:val="16"/>
              </w:rPr>
              <w:t>5.6</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Efektywność finansowa projektu zakupu taboru</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_Toc15983434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50</w:t>
            </w:r>
            <w:r w:rsidR="007F0225" w:rsidRPr="00477FD8">
              <w:rPr>
                <w:rFonts w:cs="Open Sans"/>
                <w:noProof/>
                <w:webHidden/>
                <w:sz w:val="16"/>
                <w:szCs w:val="16"/>
              </w:rPr>
              <w:fldChar w:fldCharType="end"/>
            </w:r>
          </w:hyperlink>
        </w:p>
        <w:p w14:paraId="2304BCA3" w14:textId="5A225B98" w:rsidR="007F0225" w:rsidRPr="00477FD8" w:rsidRDefault="006A5FEC">
          <w:pPr>
            <w:pStyle w:val="Spistreci1"/>
            <w:rPr>
              <w:rFonts w:ascii="Open Sans" w:eastAsiaTheme="minorEastAsia" w:hAnsi="Open Sans" w:cs="Open Sans"/>
              <w:bCs w:val="0"/>
              <w:sz w:val="18"/>
              <w:szCs w:val="18"/>
              <w:lang w:eastAsia="pl-PL"/>
            </w:rPr>
          </w:pPr>
          <w:hyperlink w:anchor="_Toc15983435" w:history="1">
            <w:r w:rsidR="007F0225" w:rsidRPr="00477FD8">
              <w:rPr>
                <w:rStyle w:val="Hipercze"/>
                <w:rFonts w:ascii="Open Sans" w:hAnsi="Open Sans" w:cs="Open Sans"/>
                <w:sz w:val="20"/>
                <w:szCs w:val="16"/>
              </w:rPr>
              <w:t>6</w:t>
            </w:r>
            <w:r w:rsidR="007F0225" w:rsidRPr="00477FD8">
              <w:rPr>
                <w:rFonts w:ascii="Open Sans" w:eastAsiaTheme="minorEastAsia" w:hAnsi="Open Sans" w:cs="Open Sans"/>
                <w:bCs w:val="0"/>
                <w:sz w:val="18"/>
                <w:szCs w:val="18"/>
                <w:lang w:eastAsia="pl-PL"/>
              </w:rPr>
              <w:tab/>
            </w:r>
            <w:r w:rsidR="007F0225" w:rsidRPr="00477FD8">
              <w:rPr>
                <w:rStyle w:val="Hipercze"/>
                <w:rFonts w:ascii="Open Sans" w:hAnsi="Open Sans" w:cs="Open Sans"/>
                <w:sz w:val="20"/>
                <w:szCs w:val="16"/>
              </w:rPr>
              <w:t>Oszacowanie efektów środowiskowych związanych z emisją szkodliwych substancji dla środowiska naturalnego i zdrowia ludzi</w:t>
            </w:r>
            <w:r w:rsidR="007F0225" w:rsidRPr="00477FD8">
              <w:rPr>
                <w:rFonts w:ascii="Open Sans" w:hAnsi="Open Sans" w:cs="Open Sans"/>
                <w:webHidden/>
                <w:sz w:val="20"/>
                <w:szCs w:val="16"/>
              </w:rPr>
              <w:tab/>
            </w:r>
            <w:r w:rsidR="007F0225" w:rsidRPr="00477FD8">
              <w:rPr>
                <w:rFonts w:ascii="Open Sans" w:hAnsi="Open Sans" w:cs="Open Sans"/>
                <w:webHidden/>
                <w:sz w:val="20"/>
                <w:szCs w:val="16"/>
              </w:rPr>
              <w:fldChar w:fldCharType="begin"/>
            </w:r>
            <w:r w:rsidR="007F0225" w:rsidRPr="00477FD8">
              <w:rPr>
                <w:rFonts w:ascii="Open Sans" w:hAnsi="Open Sans" w:cs="Open Sans"/>
                <w:webHidden/>
                <w:sz w:val="20"/>
                <w:szCs w:val="16"/>
              </w:rPr>
              <w:instrText xml:space="preserve"> PAGEREF _Toc15983435 \h </w:instrText>
            </w:r>
            <w:r w:rsidR="007F0225" w:rsidRPr="00477FD8">
              <w:rPr>
                <w:rFonts w:ascii="Open Sans" w:hAnsi="Open Sans" w:cs="Open Sans"/>
                <w:webHidden/>
                <w:sz w:val="20"/>
                <w:szCs w:val="16"/>
              </w:rPr>
            </w:r>
            <w:r w:rsidR="007F0225" w:rsidRPr="00477FD8">
              <w:rPr>
                <w:rFonts w:ascii="Open Sans" w:hAnsi="Open Sans" w:cs="Open Sans"/>
                <w:webHidden/>
                <w:sz w:val="20"/>
                <w:szCs w:val="16"/>
              </w:rPr>
              <w:fldChar w:fldCharType="separate"/>
            </w:r>
            <w:r w:rsidR="00EF4653">
              <w:rPr>
                <w:rFonts w:ascii="Open Sans" w:hAnsi="Open Sans" w:cs="Open Sans"/>
                <w:webHidden/>
                <w:sz w:val="20"/>
                <w:szCs w:val="16"/>
              </w:rPr>
              <w:t>52</w:t>
            </w:r>
            <w:r w:rsidR="007F0225" w:rsidRPr="00477FD8">
              <w:rPr>
                <w:rFonts w:ascii="Open Sans" w:hAnsi="Open Sans" w:cs="Open Sans"/>
                <w:webHidden/>
                <w:sz w:val="20"/>
                <w:szCs w:val="16"/>
              </w:rPr>
              <w:fldChar w:fldCharType="end"/>
            </w:r>
          </w:hyperlink>
        </w:p>
        <w:p w14:paraId="07C58772" w14:textId="48E3B78D" w:rsidR="007F0225" w:rsidRPr="00477FD8" w:rsidRDefault="006A5FEC">
          <w:pPr>
            <w:pStyle w:val="Spistreci1"/>
            <w:rPr>
              <w:rFonts w:ascii="Open Sans" w:eastAsiaTheme="minorEastAsia" w:hAnsi="Open Sans" w:cs="Open Sans"/>
              <w:bCs w:val="0"/>
              <w:sz w:val="18"/>
              <w:szCs w:val="18"/>
              <w:lang w:eastAsia="pl-PL"/>
            </w:rPr>
          </w:pPr>
          <w:hyperlink w:anchor="_Toc15983436" w:history="1">
            <w:r w:rsidR="007F0225" w:rsidRPr="00477FD8">
              <w:rPr>
                <w:rStyle w:val="Hipercze"/>
                <w:rFonts w:ascii="Open Sans" w:hAnsi="Open Sans" w:cs="Open Sans"/>
                <w:sz w:val="20"/>
                <w:szCs w:val="16"/>
              </w:rPr>
              <w:t>7</w:t>
            </w:r>
            <w:r w:rsidR="007F0225" w:rsidRPr="00477FD8">
              <w:rPr>
                <w:rFonts w:ascii="Open Sans" w:eastAsiaTheme="minorEastAsia" w:hAnsi="Open Sans" w:cs="Open Sans"/>
                <w:bCs w:val="0"/>
                <w:sz w:val="18"/>
                <w:szCs w:val="18"/>
                <w:lang w:eastAsia="pl-PL"/>
              </w:rPr>
              <w:tab/>
            </w:r>
            <w:r w:rsidR="007F0225" w:rsidRPr="00477FD8">
              <w:rPr>
                <w:rStyle w:val="Hipercze"/>
                <w:rFonts w:ascii="Open Sans" w:hAnsi="Open Sans" w:cs="Open Sans"/>
                <w:sz w:val="20"/>
                <w:szCs w:val="16"/>
              </w:rPr>
              <w:t>Analiza społeczno–ekonomiczna uwzględniająca wycenę kosztów związanych z emisją szkodliwych substancji</w:t>
            </w:r>
            <w:r w:rsidR="007F0225" w:rsidRPr="00477FD8">
              <w:rPr>
                <w:rFonts w:ascii="Open Sans" w:hAnsi="Open Sans" w:cs="Open Sans"/>
                <w:webHidden/>
                <w:sz w:val="20"/>
                <w:szCs w:val="16"/>
              </w:rPr>
              <w:tab/>
            </w:r>
            <w:r w:rsidR="007F0225" w:rsidRPr="00477FD8">
              <w:rPr>
                <w:rFonts w:ascii="Open Sans" w:hAnsi="Open Sans" w:cs="Open Sans"/>
                <w:webHidden/>
                <w:sz w:val="20"/>
                <w:szCs w:val="16"/>
              </w:rPr>
              <w:fldChar w:fldCharType="begin"/>
            </w:r>
            <w:r w:rsidR="007F0225" w:rsidRPr="00477FD8">
              <w:rPr>
                <w:rFonts w:ascii="Open Sans" w:hAnsi="Open Sans" w:cs="Open Sans"/>
                <w:webHidden/>
                <w:sz w:val="20"/>
                <w:szCs w:val="16"/>
              </w:rPr>
              <w:instrText xml:space="preserve"> PAGEREF _Toc15983436 \h </w:instrText>
            </w:r>
            <w:r w:rsidR="007F0225" w:rsidRPr="00477FD8">
              <w:rPr>
                <w:rFonts w:ascii="Open Sans" w:hAnsi="Open Sans" w:cs="Open Sans"/>
                <w:webHidden/>
                <w:sz w:val="20"/>
                <w:szCs w:val="16"/>
              </w:rPr>
            </w:r>
            <w:r w:rsidR="007F0225" w:rsidRPr="00477FD8">
              <w:rPr>
                <w:rFonts w:ascii="Open Sans" w:hAnsi="Open Sans" w:cs="Open Sans"/>
                <w:webHidden/>
                <w:sz w:val="20"/>
                <w:szCs w:val="16"/>
              </w:rPr>
              <w:fldChar w:fldCharType="separate"/>
            </w:r>
            <w:r w:rsidR="00EF4653">
              <w:rPr>
                <w:rFonts w:ascii="Open Sans" w:hAnsi="Open Sans" w:cs="Open Sans"/>
                <w:webHidden/>
                <w:sz w:val="20"/>
                <w:szCs w:val="16"/>
              </w:rPr>
              <w:t>54</w:t>
            </w:r>
            <w:r w:rsidR="007F0225" w:rsidRPr="00477FD8">
              <w:rPr>
                <w:rFonts w:ascii="Open Sans" w:hAnsi="Open Sans" w:cs="Open Sans"/>
                <w:webHidden/>
                <w:sz w:val="20"/>
                <w:szCs w:val="16"/>
              </w:rPr>
              <w:fldChar w:fldCharType="end"/>
            </w:r>
          </w:hyperlink>
        </w:p>
        <w:p w14:paraId="3FE9C5CE" w14:textId="63C892E5" w:rsidR="007F0225" w:rsidRPr="00477FD8" w:rsidRDefault="006A5FEC">
          <w:pPr>
            <w:pStyle w:val="Spistreci2"/>
            <w:rPr>
              <w:rFonts w:eastAsiaTheme="minorEastAsia" w:cs="Open Sans"/>
              <w:noProof/>
              <w:sz w:val="18"/>
              <w:szCs w:val="18"/>
              <w:lang w:eastAsia="pl-PL"/>
            </w:rPr>
          </w:pPr>
          <w:hyperlink w:anchor="_Toc15983437" w:history="1">
            <w:r w:rsidR="007F0225" w:rsidRPr="00477FD8">
              <w:rPr>
                <w:rStyle w:val="Hipercze"/>
                <w:rFonts w:cs="Open Sans"/>
                <w:noProof/>
                <w:sz w:val="16"/>
                <w:szCs w:val="16"/>
              </w:rPr>
              <w:t>7.1</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Wycena kosztów związanych z emisją szkodliwych substancji emitowanych podczas eksploatacji autobusów o napędzie elektrycznym</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_Toc15983437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54</w:t>
            </w:r>
            <w:r w:rsidR="007F0225" w:rsidRPr="00477FD8">
              <w:rPr>
                <w:rFonts w:cs="Open Sans"/>
                <w:noProof/>
                <w:webHidden/>
                <w:sz w:val="16"/>
                <w:szCs w:val="16"/>
              </w:rPr>
              <w:fldChar w:fldCharType="end"/>
            </w:r>
          </w:hyperlink>
        </w:p>
        <w:p w14:paraId="06563BD1" w14:textId="5AAB4DF7" w:rsidR="007F0225" w:rsidRPr="00477FD8" w:rsidRDefault="006A5FEC">
          <w:pPr>
            <w:pStyle w:val="Spistreci2"/>
            <w:rPr>
              <w:rFonts w:eastAsiaTheme="minorEastAsia" w:cs="Open Sans"/>
              <w:noProof/>
              <w:sz w:val="18"/>
              <w:szCs w:val="18"/>
              <w:lang w:eastAsia="pl-PL"/>
            </w:rPr>
          </w:pPr>
          <w:hyperlink w:anchor="_Toc15983438" w:history="1">
            <w:r w:rsidR="007F0225" w:rsidRPr="00477FD8">
              <w:rPr>
                <w:rStyle w:val="Hipercze"/>
                <w:rFonts w:cs="Open Sans"/>
                <w:noProof/>
                <w:sz w:val="16"/>
                <w:szCs w:val="16"/>
              </w:rPr>
              <w:t>7.2</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Emitowany hałas podczas eksploatacji autobusów o napędzie spalinowym oraz elektrycznym</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_Toc15983438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55</w:t>
            </w:r>
            <w:r w:rsidR="007F0225" w:rsidRPr="00477FD8">
              <w:rPr>
                <w:rFonts w:cs="Open Sans"/>
                <w:noProof/>
                <w:webHidden/>
                <w:sz w:val="16"/>
                <w:szCs w:val="16"/>
              </w:rPr>
              <w:fldChar w:fldCharType="end"/>
            </w:r>
          </w:hyperlink>
        </w:p>
        <w:p w14:paraId="35417B72" w14:textId="02FB3BF3" w:rsidR="007F0225" w:rsidRPr="00477FD8" w:rsidRDefault="006A5FEC">
          <w:pPr>
            <w:pStyle w:val="Spistreci2"/>
            <w:rPr>
              <w:rFonts w:eastAsiaTheme="minorEastAsia" w:cs="Open Sans"/>
              <w:noProof/>
              <w:sz w:val="18"/>
              <w:szCs w:val="18"/>
              <w:lang w:eastAsia="pl-PL"/>
            </w:rPr>
          </w:pPr>
          <w:hyperlink w:anchor="_Toc15983439" w:history="1">
            <w:r w:rsidR="007F0225" w:rsidRPr="00477FD8">
              <w:rPr>
                <w:rStyle w:val="Hipercze"/>
                <w:rFonts w:cs="Open Sans"/>
                <w:noProof/>
                <w:sz w:val="16"/>
                <w:szCs w:val="16"/>
              </w:rPr>
              <w:t>7.3</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Inne korzyści zewnętrzne</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_Toc15983439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56</w:t>
            </w:r>
            <w:r w:rsidR="007F0225" w:rsidRPr="00477FD8">
              <w:rPr>
                <w:rFonts w:cs="Open Sans"/>
                <w:noProof/>
                <w:webHidden/>
                <w:sz w:val="16"/>
                <w:szCs w:val="16"/>
              </w:rPr>
              <w:fldChar w:fldCharType="end"/>
            </w:r>
          </w:hyperlink>
        </w:p>
        <w:p w14:paraId="2C2998EF" w14:textId="1E110EED" w:rsidR="007F0225" w:rsidRPr="00477FD8" w:rsidRDefault="006A5FEC">
          <w:pPr>
            <w:pStyle w:val="Spistreci2"/>
            <w:rPr>
              <w:rFonts w:eastAsiaTheme="minorEastAsia" w:cs="Open Sans"/>
              <w:noProof/>
              <w:sz w:val="18"/>
              <w:szCs w:val="18"/>
              <w:lang w:eastAsia="pl-PL"/>
            </w:rPr>
          </w:pPr>
          <w:hyperlink w:anchor="_Toc15983440" w:history="1">
            <w:r w:rsidR="007F0225" w:rsidRPr="00477FD8">
              <w:rPr>
                <w:rStyle w:val="Hipercze"/>
                <w:rFonts w:cs="Open Sans"/>
                <w:noProof/>
                <w:sz w:val="16"/>
                <w:szCs w:val="16"/>
              </w:rPr>
              <w:t>7.4</w:t>
            </w:r>
            <w:r w:rsidR="007F0225" w:rsidRPr="00477FD8">
              <w:rPr>
                <w:rFonts w:eastAsiaTheme="minorEastAsia" w:cs="Open Sans"/>
                <w:noProof/>
                <w:sz w:val="18"/>
                <w:szCs w:val="18"/>
                <w:lang w:eastAsia="pl-PL"/>
              </w:rPr>
              <w:tab/>
            </w:r>
            <w:r w:rsidR="007F0225" w:rsidRPr="00477FD8">
              <w:rPr>
                <w:rStyle w:val="Hipercze"/>
                <w:rFonts w:cs="Open Sans"/>
                <w:noProof/>
                <w:sz w:val="16"/>
                <w:szCs w:val="16"/>
              </w:rPr>
              <w:t>Wskaźniki efektywności ekonomicznej</w:t>
            </w:r>
            <w:r w:rsidR="007F0225" w:rsidRPr="00477FD8">
              <w:rPr>
                <w:rFonts w:cs="Open Sans"/>
                <w:noProof/>
                <w:webHidden/>
                <w:sz w:val="16"/>
                <w:szCs w:val="16"/>
              </w:rPr>
              <w:tab/>
            </w:r>
            <w:r w:rsidR="007F0225" w:rsidRPr="00477FD8">
              <w:rPr>
                <w:rFonts w:cs="Open Sans"/>
                <w:noProof/>
                <w:webHidden/>
                <w:sz w:val="16"/>
                <w:szCs w:val="16"/>
              </w:rPr>
              <w:fldChar w:fldCharType="begin"/>
            </w:r>
            <w:r w:rsidR="007F0225" w:rsidRPr="00477FD8">
              <w:rPr>
                <w:rFonts w:cs="Open Sans"/>
                <w:noProof/>
                <w:webHidden/>
                <w:sz w:val="16"/>
                <w:szCs w:val="16"/>
              </w:rPr>
              <w:instrText xml:space="preserve"> PAGEREF _Toc15983440 \h </w:instrText>
            </w:r>
            <w:r w:rsidR="007F0225" w:rsidRPr="00477FD8">
              <w:rPr>
                <w:rFonts w:cs="Open Sans"/>
                <w:noProof/>
                <w:webHidden/>
                <w:sz w:val="16"/>
                <w:szCs w:val="16"/>
              </w:rPr>
            </w:r>
            <w:r w:rsidR="007F0225" w:rsidRPr="00477FD8">
              <w:rPr>
                <w:rFonts w:cs="Open Sans"/>
                <w:noProof/>
                <w:webHidden/>
                <w:sz w:val="16"/>
                <w:szCs w:val="16"/>
              </w:rPr>
              <w:fldChar w:fldCharType="separate"/>
            </w:r>
            <w:r w:rsidR="00EF4653">
              <w:rPr>
                <w:rFonts w:cs="Open Sans"/>
                <w:noProof/>
                <w:webHidden/>
                <w:sz w:val="16"/>
                <w:szCs w:val="16"/>
              </w:rPr>
              <w:t>57</w:t>
            </w:r>
            <w:r w:rsidR="007F0225" w:rsidRPr="00477FD8">
              <w:rPr>
                <w:rFonts w:cs="Open Sans"/>
                <w:noProof/>
                <w:webHidden/>
                <w:sz w:val="16"/>
                <w:szCs w:val="16"/>
              </w:rPr>
              <w:fldChar w:fldCharType="end"/>
            </w:r>
          </w:hyperlink>
        </w:p>
        <w:p w14:paraId="52DCDE77" w14:textId="53313F21" w:rsidR="007F0225" w:rsidRPr="00477FD8" w:rsidRDefault="00AB2959">
          <w:pPr>
            <w:pStyle w:val="Spistreci1"/>
            <w:rPr>
              <w:rFonts w:ascii="Open Sans" w:eastAsiaTheme="minorEastAsia" w:hAnsi="Open Sans" w:cs="Open Sans"/>
              <w:bCs w:val="0"/>
              <w:sz w:val="18"/>
              <w:szCs w:val="18"/>
              <w:lang w:eastAsia="pl-PL"/>
            </w:rPr>
          </w:pPr>
          <w:hyperlink w:anchor="_Toc15983441" w:history="1">
            <w:r w:rsidR="007F0225" w:rsidRPr="00477FD8">
              <w:rPr>
                <w:rStyle w:val="Hipercze"/>
                <w:rFonts w:ascii="Open Sans" w:hAnsi="Open Sans" w:cs="Open Sans"/>
                <w:sz w:val="20"/>
                <w:szCs w:val="16"/>
              </w:rPr>
              <w:t>8</w:t>
            </w:r>
            <w:r w:rsidR="007F0225" w:rsidRPr="00477FD8">
              <w:rPr>
                <w:rFonts w:ascii="Open Sans" w:eastAsiaTheme="minorEastAsia" w:hAnsi="Open Sans" w:cs="Open Sans"/>
                <w:bCs w:val="0"/>
                <w:sz w:val="18"/>
                <w:szCs w:val="18"/>
                <w:lang w:eastAsia="pl-PL"/>
              </w:rPr>
              <w:tab/>
            </w:r>
            <w:r w:rsidR="007F0225" w:rsidRPr="00477FD8">
              <w:rPr>
                <w:rStyle w:val="Hipercze"/>
                <w:rFonts w:ascii="Open Sans" w:hAnsi="Open Sans" w:cs="Open Sans"/>
                <w:sz w:val="20"/>
                <w:szCs w:val="16"/>
              </w:rPr>
              <w:t>Analiza ryzyka</w:t>
            </w:r>
            <w:r w:rsidR="007F0225" w:rsidRPr="00477FD8">
              <w:rPr>
                <w:rFonts w:ascii="Open Sans" w:hAnsi="Open Sans" w:cs="Open Sans"/>
                <w:webHidden/>
                <w:sz w:val="20"/>
                <w:szCs w:val="16"/>
              </w:rPr>
              <w:tab/>
            </w:r>
            <w:r w:rsidR="007F0225" w:rsidRPr="00477FD8">
              <w:rPr>
                <w:rFonts w:ascii="Open Sans" w:hAnsi="Open Sans" w:cs="Open Sans"/>
                <w:webHidden/>
                <w:sz w:val="20"/>
                <w:szCs w:val="16"/>
              </w:rPr>
              <w:fldChar w:fldCharType="begin"/>
            </w:r>
            <w:r w:rsidR="007F0225" w:rsidRPr="00477FD8">
              <w:rPr>
                <w:rFonts w:ascii="Open Sans" w:hAnsi="Open Sans" w:cs="Open Sans"/>
                <w:webHidden/>
                <w:sz w:val="20"/>
                <w:szCs w:val="16"/>
              </w:rPr>
              <w:instrText xml:space="preserve"> PAGEREF _Toc15983441 \h </w:instrText>
            </w:r>
            <w:r w:rsidR="007F0225" w:rsidRPr="00477FD8">
              <w:rPr>
                <w:rFonts w:ascii="Open Sans" w:hAnsi="Open Sans" w:cs="Open Sans"/>
                <w:webHidden/>
                <w:sz w:val="20"/>
                <w:szCs w:val="16"/>
              </w:rPr>
            </w:r>
            <w:r w:rsidR="007F0225" w:rsidRPr="00477FD8">
              <w:rPr>
                <w:rFonts w:ascii="Open Sans" w:hAnsi="Open Sans" w:cs="Open Sans"/>
                <w:webHidden/>
                <w:sz w:val="20"/>
                <w:szCs w:val="16"/>
              </w:rPr>
              <w:fldChar w:fldCharType="separate"/>
            </w:r>
            <w:r w:rsidR="00EF4653">
              <w:rPr>
                <w:rFonts w:ascii="Open Sans" w:hAnsi="Open Sans" w:cs="Open Sans"/>
                <w:webHidden/>
                <w:sz w:val="20"/>
                <w:szCs w:val="16"/>
              </w:rPr>
              <w:t>60</w:t>
            </w:r>
            <w:r w:rsidR="007F0225" w:rsidRPr="00477FD8">
              <w:rPr>
                <w:rFonts w:ascii="Open Sans" w:hAnsi="Open Sans" w:cs="Open Sans"/>
                <w:webHidden/>
                <w:sz w:val="20"/>
                <w:szCs w:val="16"/>
              </w:rPr>
              <w:fldChar w:fldCharType="end"/>
            </w:r>
          </w:hyperlink>
        </w:p>
        <w:p w14:paraId="7E4F6CAB" w14:textId="234FC801" w:rsidR="007F0225" w:rsidRPr="00477FD8" w:rsidRDefault="00AB2959">
          <w:pPr>
            <w:pStyle w:val="Spistreci1"/>
            <w:rPr>
              <w:rFonts w:ascii="Open Sans" w:eastAsiaTheme="minorEastAsia" w:hAnsi="Open Sans" w:cs="Open Sans"/>
              <w:bCs w:val="0"/>
              <w:sz w:val="18"/>
              <w:szCs w:val="18"/>
              <w:lang w:eastAsia="pl-PL"/>
            </w:rPr>
          </w:pPr>
          <w:hyperlink w:anchor="_Toc15983442" w:history="1">
            <w:r w:rsidR="007F0225" w:rsidRPr="00477FD8">
              <w:rPr>
                <w:rStyle w:val="Hipercze"/>
                <w:rFonts w:ascii="Open Sans" w:hAnsi="Open Sans" w:cs="Open Sans"/>
                <w:sz w:val="20"/>
                <w:szCs w:val="16"/>
              </w:rPr>
              <w:t>9</w:t>
            </w:r>
            <w:r w:rsidR="007F0225" w:rsidRPr="00477FD8">
              <w:rPr>
                <w:rFonts w:ascii="Open Sans" w:eastAsiaTheme="minorEastAsia" w:hAnsi="Open Sans" w:cs="Open Sans"/>
                <w:bCs w:val="0"/>
                <w:sz w:val="18"/>
                <w:szCs w:val="18"/>
                <w:lang w:eastAsia="pl-PL"/>
              </w:rPr>
              <w:tab/>
            </w:r>
            <w:r w:rsidR="007F0225" w:rsidRPr="00477FD8">
              <w:rPr>
                <w:rStyle w:val="Hipercze"/>
                <w:rFonts w:ascii="Open Sans" w:hAnsi="Open Sans" w:cs="Open Sans"/>
                <w:sz w:val="20"/>
                <w:szCs w:val="16"/>
              </w:rPr>
              <w:t>Rekomendacje dotyczące strategii wymiany taboru</w:t>
            </w:r>
            <w:r w:rsidR="007F0225" w:rsidRPr="00477FD8">
              <w:rPr>
                <w:rFonts w:ascii="Open Sans" w:hAnsi="Open Sans" w:cs="Open Sans"/>
                <w:webHidden/>
                <w:sz w:val="20"/>
                <w:szCs w:val="16"/>
              </w:rPr>
              <w:tab/>
            </w:r>
            <w:r w:rsidR="007F0225" w:rsidRPr="00477FD8">
              <w:rPr>
                <w:rFonts w:ascii="Open Sans" w:hAnsi="Open Sans" w:cs="Open Sans"/>
                <w:webHidden/>
                <w:sz w:val="20"/>
                <w:szCs w:val="16"/>
              </w:rPr>
              <w:fldChar w:fldCharType="begin"/>
            </w:r>
            <w:r w:rsidR="007F0225" w:rsidRPr="00477FD8">
              <w:rPr>
                <w:rFonts w:ascii="Open Sans" w:hAnsi="Open Sans" w:cs="Open Sans"/>
                <w:webHidden/>
                <w:sz w:val="20"/>
                <w:szCs w:val="16"/>
              </w:rPr>
              <w:instrText xml:space="preserve"> PAGEREF _Toc15983442 \h </w:instrText>
            </w:r>
            <w:r w:rsidR="007F0225" w:rsidRPr="00477FD8">
              <w:rPr>
                <w:rFonts w:ascii="Open Sans" w:hAnsi="Open Sans" w:cs="Open Sans"/>
                <w:webHidden/>
                <w:sz w:val="20"/>
                <w:szCs w:val="16"/>
              </w:rPr>
            </w:r>
            <w:r w:rsidR="007F0225" w:rsidRPr="00477FD8">
              <w:rPr>
                <w:rFonts w:ascii="Open Sans" w:hAnsi="Open Sans" w:cs="Open Sans"/>
                <w:webHidden/>
                <w:sz w:val="20"/>
                <w:szCs w:val="16"/>
              </w:rPr>
              <w:fldChar w:fldCharType="separate"/>
            </w:r>
            <w:r w:rsidR="00EF4653">
              <w:rPr>
                <w:rFonts w:ascii="Open Sans" w:hAnsi="Open Sans" w:cs="Open Sans"/>
                <w:webHidden/>
                <w:sz w:val="20"/>
                <w:szCs w:val="16"/>
              </w:rPr>
              <w:t>67</w:t>
            </w:r>
            <w:r w:rsidR="007F0225" w:rsidRPr="00477FD8">
              <w:rPr>
                <w:rFonts w:ascii="Open Sans" w:hAnsi="Open Sans" w:cs="Open Sans"/>
                <w:webHidden/>
                <w:sz w:val="20"/>
                <w:szCs w:val="16"/>
              </w:rPr>
              <w:fldChar w:fldCharType="end"/>
            </w:r>
          </w:hyperlink>
        </w:p>
        <w:p w14:paraId="4808DC79" w14:textId="46B8A13C" w:rsidR="007F0225" w:rsidRPr="00477FD8" w:rsidRDefault="00AB2959">
          <w:pPr>
            <w:pStyle w:val="Spistreci1"/>
            <w:rPr>
              <w:rFonts w:ascii="Open Sans" w:eastAsiaTheme="minorEastAsia" w:hAnsi="Open Sans" w:cs="Open Sans"/>
              <w:bCs w:val="0"/>
              <w:sz w:val="18"/>
              <w:szCs w:val="18"/>
              <w:lang w:eastAsia="pl-PL"/>
            </w:rPr>
          </w:pPr>
          <w:hyperlink w:anchor="_Toc15983443" w:history="1">
            <w:r w:rsidR="007F0225" w:rsidRPr="00477FD8">
              <w:rPr>
                <w:rStyle w:val="Hipercze"/>
                <w:rFonts w:ascii="Open Sans" w:hAnsi="Open Sans" w:cs="Open Sans"/>
                <w:sz w:val="20"/>
                <w:szCs w:val="16"/>
              </w:rPr>
              <w:t>10</w:t>
            </w:r>
            <w:r w:rsidR="007F0225" w:rsidRPr="00477FD8">
              <w:rPr>
                <w:rFonts w:ascii="Open Sans" w:eastAsiaTheme="minorEastAsia" w:hAnsi="Open Sans" w:cs="Open Sans"/>
                <w:bCs w:val="0"/>
                <w:sz w:val="18"/>
                <w:szCs w:val="18"/>
                <w:lang w:eastAsia="pl-PL"/>
              </w:rPr>
              <w:tab/>
            </w:r>
            <w:r w:rsidR="007F0225" w:rsidRPr="00477FD8">
              <w:rPr>
                <w:rStyle w:val="Hipercze"/>
                <w:rFonts w:ascii="Open Sans" w:hAnsi="Open Sans" w:cs="Open Sans"/>
                <w:sz w:val="20"/>
                <w:szCs w:val="16"/>
              </w:rPr>
              <w:t>Wskazania dotyczące konieczności aktualizacji planu zrównoważonego rozwoju publicznego transportu zbiorowego w oparciu o rekomendowane rozwiązania</w:t>
            </w:r>
            <w:r w:rsidR="007F0225" w:rsidRPr="00477FD8">
              <w:rPr>
                <w:rFonts w:ascii="Open Sans" w:hAnsi="Open Sans" w:cs="Open Sans"/>
                <w:webHidden/>
                <w:sz w:val="20"/>
                <w:szCs w:val="16"/>
              </w:rPr>
              <w:tab/>
            </w:r>
            <w:r w:rsidR="007F0225" w:rsidRPr="00477FD8">
              <w:rPr>
                <w:rFonts w:ascii="Open Sans" w:hAnsi="Open Sans" w:cs="Open Sans"/>
                <w:webHidden/>
                <w:sz w:val="20"/>
                <w:szCs w:val="16"/>
              </w:rPr>
              <w:fldChar w:fldCharType="begin"/>
            </w:r>
            <w:r w:rsidR="007F0225" w:rsidRPr="00477FD8">
              <w:rPr>
                <w:rFonts w:ascii="Open Sans" w:hAnsi="Open Sans" w:cs="Open Sans"/>
                <w:webHidden/>
                <w:sz w:val="20"/>
                <w:szCs w:val="16"/>
              </w:rPr>
              <w:instrText xml:space="preserve"> PAGEREF _Toc15983443 \h </w:instrText>
            </w:r>
            <w:r w:rsidR="007F0225" w:rsidRPr="00477FD8">
              <w:rPr>
                <w:rFonts w:ascii="Open Sans" w:hAnsi="Open Sans" w:cs="Open Sans"/>
                <w:webHidden/>
                <w:sz w:val="20"/>
                <w:szCs w:val="16"/>
              </w:rPr>
            </w:r>
            <w:r w:rsidR="007F0225" w:rsidRPr="00477FD8">
              <w:rPr>
                <w:rFonts w:ascii="Open Sans" w:hAnsi="Open Sans" w:cs="Open Sans"/>
                <w:webHidden/>
                <w:sz w:val="20"/>
                <w:szCs w:val="16"/>
              </w:rPr>
              <w:fldChar w:fldCharType="separate"/>
            </w:r>
            <w:r w:rsidR="00EF4653">
              <w:rPr>
                <w:rFonts w:ascii="Open Sans" w:hAnsi="Open Sans" w:cs="Open Sans"/>
                <w:webHidden/>
                <w:sz w:val="20"/>
                <w:szCs w:val="16"/>
              </w:rPr>
              <w:t>68</w:t>
            </w:r>
            <w:r w:rsidR="007F0225" w:rsidRPr="00477FD8">
              <w:rPr>
                <w:rFonts w:ascii="Open Sans" w:hAnsi="Open Sans" w:cs="Open Sans"/>
                <w:webHidden/>
                <w:sz w:val="20"/>
                <w:szCs w:val="16"/>
              </w:rPr>
              <w:fldChar w:fldCharType="end"/>
            </w:r>
          </w:hyperlink>
        </w:p>
        <w:p w14:paraId="16FEEDA5" w14:textId="340E5097" w:rsidR="007F0225" w:rsidRPr="007F0225" w:rsidRDefault="00AB2959">
          <w:pPr>
            <w:pStyle w:val="Spistreci1"/>
            <w:rPr>
              <w:rFonts w:ascii="Open Sans" w:eastAsiaTheme="minorEastAsia" w:hAnsi="Open Sans" w:cs="Open Sans"/>
              <w:bCs w:val="0"/>
              <w:sz w:val="20"/>
              <w:lang w:eastAsia="pl-PL"/>
            </w:rPr>
          </w:pPr>
          <w:hyperlink w:anchor="_Toc15983444" w:history="1">
            <w:r w:rsidR="007F0225" w:rsidRPr="00477FD8">
              <w:rPr>
                <w:rStyle w:val="Hipercze"/>
                <w:rFonts w:ascii="Open Sans" w:hAnsi="Open Sans" w:cs="Open Sans"/>
                <w:sz w:val="20"/>
                <w:szCs w:val="16"/>
              </w:rPr>
              <w:t>11</w:t>
            </w:r>
            <w:r w:rsidR="007F0225" w:rsidRPr="00477FD8">
              <w:rPr>
                <w:rFonts w:ascii="Open Sans" w:eastAsiaTheme="minorEastAsia" w:hAnsi="Open Sans" w:cs="Open Sans"/>
                <w:bCs w:val="0"/>
                <w:sz w:val="18"/>
                <w:szCs w:val="18"/>
                <w:lang w:eastAsia="pl-PL"/>
              </w:rPr>
              <w:tab/>
            </w:r>
            <w:r w:rsidR="007F0225" w:rsidRPr="00477FD8">
              <w:rPr>
                <w:rStyle w:val="Hipercze"/>
                <w:rFonts w:ascii="Open Sans" w:hAnsi="Open Sans" w:cs="Open Sans"/>
                <w:sz w:val="20"/>
                <w:szCs w:val="16"/>
              </w:rPr>
              <w:t>Finansowanie inwestycji ze źródeł zewnętrznych</w:t>
            </w:r>
            <w:r w:rsidR="007F0225" w:rsidRPr="00477FD8">
              <w:rPr>
                <w:rFonts w:ascii="Open Sans" w:hAnsi="Open Sans" w:cs="Open Sans"/>
                <w:webHidden/>
                <w:sz w:val="20"/>
                <w:szCs w:val="16"/>
              </w:rPr>
              <w:tab/>
            </w:r>
            <w:r w:rsidR="007F0225" w:rsidRPr="00477FD8">
              <w:rPr>
                <w:rFonts w:ascii="Open Sans" w:hAnsi="Open Sans" w:cs="Open Sans"/>
                <w:webHidden/>
                <w:sz w:val="20"/>
                <w:szCs w:val="16"/>
              </w:rPr>
              <w:fldChar w:fldCharType="begin"/>
            </w:r>
            <w:r w:rsidR="007F0225" w:rsidRPr="00477FD8">
              <w:rPr>
                <w:rFonts w:ascii="Open Sans" w:hAnsi="Open Sans" w:cs="Open Sans"/>
                <w:webHidden/>
                <w:sz w:val="20"/>
                <w:szCs w:val="16"/>
              </w:rPr>
              <w:instrText xml:space="preserve"> PAGEREF _Toc15983444 \h </w:instrText>
            </w:r>
            <w:r w:rsidR="007F0225" w:rsidRPr="00477FD8">
              <w:rPr>
                <w:rFonts w:ascii="Open Sans" w:hAnsi="Open Sans" w:cs="Open Sans"/>
                <w:webHidden/>
                <w:sz w:val="20"/>
                <w:szCs w:val="16"/>
              </w:rPr>
            </w:r>
            <w:r w:rsidR="007F0225" w:rsidRPr="00477FD8">
              <w:rPr>
                <w:rFonts w:ascii="Open Sans" w:hAnsi="Open Sans" w:cs="Open Sans"/>
                <w:webHidden/>
                <w:sz w:val="20"/>
                <w:szCs w:val="16"/>
              </w:rPr>
              <w:fldChar w:fldCharType="separate"/>
            </w:r>
            <w:r w:rsidR="00EF4653">
              <w:rPr>
                <w:rFonts w:ascii="Open Sans" w:hAnsi="Open Sans" w:cs="Open Sans"/>
                <w:webHidden/>
                <w:sz w:val="20"/>
                <w:szCs w:val="16"/>
              </w:rPr>
              <w:t>69</w:t>
            </w:r>
            <w:r w:rsidR="007F0225" w:rsidRPr="00477FD8">
              <w:rPr>
                <w:rFonts w:ascii="Open Sans" w:hAnsi="Open Sans" w:cs="Open Sans"/>
                <w:webHidden/>
                <w:sz w:val="20"/>
                <w:szCs w:val="16"/>
              </w:rPr>
              <w:fldChar w:fldCharType="end"/>
            </w:r>
          </w:hyperlink>
        </w:p>
        <w:p w14:paraId="3B3A7B0F" w14:textId="50867D4F" w:rsidR="00B24782" w:rsidRPr="007F0225" w:rsidRDefault="00D96183" w:rsidP="00970FAE">
          <w:pPr>
            <w:rPr>
              <w:rFonts w:cs="Open Sans"/>
              <w:sz w:val="18"/>
              <w:szCs w:val="18"/>
            </w:rPr>
          </w:pPr>
          <w:r w:rsidRPr="007F0225">
            <w:rPr>
              <w:rFonts w:cs="Open Sans"/>
              <w:sz w:val="22"/>
              <w:szCs w:val="18"/>
            </w:rPr>
            <w:fldChar w:fldCharType="end"/>
          </w:r>
        </w:p>
      </w:sdtContent>
    </w:sdt>
    <w:p w14:paraId="4D8FB9C0" w14:textId="77777777" w:rsidR="00B24782" w:rsidRPr="000A535B" w:rsidRDefault="00B24782" w:rsidP="00970FAE">
      <w:pPr>
        <w:sectPr w:rsidR="00B24782" w:rsidRPr="000A535B" w:rsidSect="00D34155">
          <w:headerReference w:type="even" r:id="rId15"/>
          <w:headerReference w:type="default" r:id="rId16"/>
          <w:footerReference w:type="even" r:id="rId17"/>
          <w:footerReference w:type="default" r:id="rId18"/>
          <w:headerReference w:type="first" r:id="rId19"/>
          <w:footerReference w:type="first" r:id="rId20"/>
          <w:pgSz w:w="11907" w:h="16840" w:code="9"/>
          <w:pgMar w:top="1134" w:right="1134" w:bottom="1135" w:left="1134" w:header="567" w:footer="283" w:gutter="284"/>
          <w:cols w:space="708"/>
          <w:docGrid w:linePitch="360"/>
        </w:sectPr>
      </w:pPr>
    </w:p>
    <w:p w14:paraId="5697AF97" w14:textId="77777777" w:rsidR="00C0565D" w:rsidRDefault="00C0565D" w:rsidP="00C0565D">
      <w:pPr>
        <w:pStyle w:val="BezodstpwZnak1"/>
        <w:sectPr w:rsidR="00C0565D" w:rsidSect="00027207">
          <w:type w:val="continuous"/>
          <w:pgSz w:w="11907" w:h="16840" w:code="9"/>
          <w:pgMar w:top="1134" w:right="1134" w:bottom="1134" w:left="1134" w:header="567" w:footer="465" w:gutter="284"/>
          <w:cols w:space="397"/>
          <w:docGrid w:linePitch="360"/>
        </w:sectPr>
      </w:pPr>
    </w:p>
    <w:p w14:paraId="70962A3D" w14:textId="0812C365" w:rsidR="00E4202A" w:rsidRPr="004D0427" w:rsidRDefault="00DD0BFB" w:rsidP="000C47EB">
      <w:pPr>
        <w:pStyle w:val="Nagwek1"/>
        <w:spacing w:before="0"/>
        <w:sectPr w:rsidR="00E4202A" w:rsidRPr="004D0427" w:rsidSect="00D34155">
          <w:pgSz w:w="11907" w:h="16840" w:code="9"/>
          <w:pgMar w:top="1134" w:right="1134" w:bottom="1134" w:left="1134" w:header="567" w:footer="283" w:gutter="284"/>
          <w:cols w:space="397"/>
          <w:docGrid w:linePitch="360"/>
        </w:sectPr>
      </w:pPr>
      <w:bookmarkStart w:id="1" w:name="_Toc15983393"/>
      <w:r w:rsidRPr="004D0427">
        <w:lastRenderedPageBreak/>
        <w:t>Cel analizy</w:t>
      </w:r>
      <w:bookmarkEnd w:id="1"/>
    </w:p>
    <w:p w14:paraId="1A736DBC" w14:textId="15FD3823" w:rsidR="00A009A1" w:rsidRDefault="00A009A1" w:rsidP="00A009A1">
      <w:bookmarkStart w:id="2" w:name="_Toc511736726"/>
      <w:bookmarkStart w:id="3" w:name="_Toc511743292"/>
      <w:r w:rsidRPr="00347AC7">
        <w:t xml:space="preserve">Celem </w:t>
      </w:r>
      <w:r>
        <w:t>niniejszego dokumentu jest przeprowadzenie pogłębionej analizy kosztów i</w:t>
      </w:r>
      <w:r w:rsidR="00925530">
        <w:t> </w:t>
      </w:r>
      <w:r>
        <w:t>korzyści wprowadzenia do eksploatacji w komunikacji miejskiej</w:t>
      </w:r>
      <w:r w:rsidR="00310C63">
        <w:t xml:space="preserve"> w Czechowicach-Dziedzicach</w:t>
      </w:r>
      <w:r>
        <w:t xml:space="preserve"> autobusów zeroemisyjnych</w:t>
      </w:r>
      <w:r w:rsidRPr="00347AC7">
        <w:t xml:space="preserve">. </w:t>
      </w:r>
      <w:r>
        <w:t>Opracowanie zostało wykonane przede wszystkim w oparciu o ustalenia płynące z treści zapisów</w:t>
      </w:r>
      <w:r w:rsidRPr="00347AC7">
        <w:t xml:space="preserve"> Ustaw</w:t>
      </w:r>
      <w:r>
        <w:t>y</w:t>
      </w:r>
      <w:r w:rsidRPr="00347AC7">
        <w:t xml:space="preserve"> z</w:t>
      </w:r>
      <w:r>
        <w:t> </w:t>
      </w:r>
      <w:r w:rsidRPr="00347AC7">
        <w:t>dnia 11 stycznia 2018r. o elektromobilności i</w:t>
      </w:r>
      <w:r>
        <w:t> </w:t>
      </w:r>
      <w:r w:rsidRPr="00347AC7">
        <w:t>paliwach alternatywnych</w:t>
      </w:r>
      <w:r>
        <w:t xml:space="preserve"> (</w:t>
      </w:r>
      <w:r w:rsidRPr="00BE63E3">
        <w:t>Dz.U. 2018 poz. 317</w:t>
      </w:r>
      <w:r>
        <w:t>) oraz niżej wymienionych aktów prawnych:</w:t>
      </w:r>
    </w:p>
    <w:p w14:paraId="5945916C" w14:textId="03826319" w:rsidR="00A009A1" w:rsidRDefault="273AC12F" w:rsidP="00A009A1">
      <w:pPr>
        <w:pStyle w:val="strzaka"/>
      </w:pPr>
      <w:r>
        <w:t>Ustawa z dnia 16 grudnia 2010 r. o publicznym transporcie zbiorowym (Dz.U.</w:t>
      </w:r>
      <w:r w:rsidRPr="273AC12F">
        <w:rPr>
          <w:rFonts w:cs="Open Sans"/>
        </w:rPr>
        <w:t xml:space="preserve"> 2018 r.</w:t>
      </w:r>
      <w:r>
        <w:t xml:space="preserve"> poz. </w:t>
      </w:r>
      <w:r w:rsidRPr="273AC12F">
        <w:rPr>
          <w:rFonts w:cs="Open Sans"/>
        </w:rPr>
        <w:t>2016)</w:t>
      </w:r>
      <w:r>
        <w:t>,</w:t>
      </w:r>
    </w:p>
    <w:p w14:paraId="5CE8CB0D" w14:textId="1B8A5F4A" w:rsidR="00A009A1" w:rsidRDefault="273AC12F" w:rsidP="00A009A1">
      <w:pPr>
        <w:pStyle w:val="strzaka"/>
      </w:pPr>
      <w:r>
        <w:t>Ustawa z dnia 17 lipca 2009 r. o</w:t>
      </w:r>
      <w:r w:rsidR="00915B66">
        <w:t> </w:t>
      </w:r>
      <w:r>
        <w:t>systemie zarządzania emisjami gazów cieplarnianych i innych substancji (Dz.</w:t>
      </w:r>
      <w:r w:rsidRPr="273AC12F">
        <w:rPr>
          <w:rFonts w:cs="Open Sans"/>
        </w:rPr>
        <w:t xml:space="preserve"> </w:t>
      </w:r>
      <w:r>
        <w:t xml:space="preserve">U. </w:t>
      </w:r>
      <w:r w:rsidRPr="273AC12F">
        <w:rPr>
          <w:rFonts w:cs="Open Sans"/>
        </w:rPr>
        <w:t>z 2018</w:t>
      </w:r>
      <w:r>
        <w:t xml:space="preserve"> poz. 1271).</w:t>
      </w:r>
    </w:p>
    <w:p w14:paraId="69C2A45C" w14:textId="1F2DEBBE" w:rsidR="00A009A1" w:rsidRDefault="00A009A1" w:rsidP="00A009A1">
      <w:r>
        <w:t>Ponadto opracowanie sporządzono zgodnie z</w:t>
      </w:r>
      <w:r w:rsidR="00925530">
        <w:t> </w:t>
      </w:r>
      <w:r>
        <w:t>niżej wymienionymi dokumentami:</w:t>
      </w:r>
    </w:p>
    <w:p w14:paraId="6B285A2D" w14:textId="77777777" w:rsidR="00A009A1" w:rsidRPr="00092CFC" w:rsidRDefault="273AC12F" w:rsidP="00A009A1">
      <w:pPr>
        <w:pStyle w:val="strzaka"/>
      </w:pPr>
      <w:r>
        <w:t>„Niebieska Księga. Sektor Transportu Publicznego w miastach, aglomeracjach, regionach” Nowa edycja, Jaspers, sierpień 2015 r.,</w:t>
      </w:r>
    </w:p>
    <w:p w14:paraId="06185AC0" w14:textId="77777777" w:rsidR="00A009A1" w:rsidRPr="00092CFC" w:rsidRDefault="273AC12F" w:rsidP="00A009A1">
      <w:pPr>
        <w:pStyle w:val="strzaka"/>
      </w:pPr>
      <w:r>
        <w:t>„Analiza kosztów i korzyści projektów transportowych, współfinansowanych ze środków Unii Europejskiej. Vademecum Beneficjenta”, CUPT, 2016 r.,</w:t>
      </w:r>
    </w:p>
    <w:p w14:paraId="6F5E2887" w14:textId="26FDAC01" w:rsidR="00A009A1" w:rsidRPr="00092CFC" w:rsidRDefault="273AC12F" w:rsidP="00A009A1">
      <w:pPr>
        <w:pStyle w:val="strzaka"/>
      </w:pPr>
      <w:r>
        <w:t>„Przewodnik po analizie kosztów i</w:t>
      </w:r>
      <w:r w:rsidR="00915B66">
        <w:t> </w:t>
      </w:r>
      <w:r>
        <w:t>korzyści projektów inwestycyjnych. Narzędzie analizy ekonomicznej polityki spójności 2014-2020”, opracowanie Komisja Europejska, 2014 r.,</w:t>
      </w:r>
    </w:p>
    <w:p w14:paraId="0A45A667" w14:textId="50932C59" w:rsidR="00A009A1" w:rsidRPr="00092CFC" w:rsidRDefault="273AC12F" w:rsidP="00A009A1">
      <w:pPr>
        <w:pStyle w:val="strzaka"/>
      </w:pPr>
      <w:r>
        <w:t>„Najlepsze praktyki w analizach kosztów i korzyści projektów transportowych współfinansowanych ze środków unijnych”, CUPT, 2014 r.,</w:t>
      </w:r>
    </w:p>
    <w:p w14:paraId="2D0D6B80" w14:textId="1429BD42" w:rsidR="00A009A1" w:rsidRPr="008919F2" w:rsidRDefault="273AC12F" w:rsidP="00A009A1">
      <w:pPr>
        <w:pStyle w:val="strzaka"/>
      </w:pPr>
      <w:r>
        <w:t>„Wytyczne w zakresie zagadnień związanych z przygotowaniem projektów inwestycyjnych, w tym projektów generujących dochód i</w:t>
      </w:r>
      <w:r w:rsidR="00915B66">
        <w:t> </w:t>
      </w:r>
      <w:r>
        <w:t>projektów hybrydowych na lata 2014-2020”.</w:t>
      </w:r>
    </w:p>
    <w:p w14:paraId="76E1DC2C" w14:textId="1C44508D" w:rsidR="00A009A1" w:rsidRPr="00586EC9" w:rsidRDefault="00A009A1" w:rsidP="00A009A1">
      <w:r>
        <w:t>W pierwszych rozdziałach opracowania przedstawiono uwarunkowania techniczne i</w:t>
      </w:r>
      <w:r w:rsidR="00925530">
        <w:t> </w:t>
      </w:r>
      <w:r>
        <w:t>prawne, wprowadzając czytelnika w temat elektromobilności oraz przeprowadzono pogłębioną analizę eksploatacyjną przewozów w</w:t>
      </w:r>
      <w:r w:rsidR="00925530">
        <w:t> </w:t>
      </w:r>
      <w:r>
        <w:t xml:space="preserve">komunikacji miejskiej w </w:t>
      </w:r>
      <w:r w:rsidR="00324C3A">
        <w:t>G</w:t>
      </w:r>
      <w:r w:rsidR="00D20DCE">
        <w:t xml:space="preserve">minie </w:t>
      </w:r>
      <w:r w:rsidR="00310C63">
        <w:t>Czechowice-Dziedzice</w:t>
      </w:r>
      <w:r>
        <w:t xml:space="preserve">, kluczową dla precyzyjnej analizy wariantowej prowadzącej do wyboru typu autobusów zeroemisyjnych. </w:t>
      </w:r>
    </w:p>
    <w:p w14:paraId="5637C2CA" w14:textId="77777777" w:rsidR="00425EE3" w:rsidRPr="00A431B9" w:rsidRDefault="00425EE3" w:rsidP="00425EE3">
      <w:pPr>
        <w:pStyle w:val="Norm-rys"/>
        <w:rPr>
          <w:highlight w:val="green"/>
        </w:rPr>
      </w:pPr>
      <w:r>
        <w:rPr>
          <w:lang w:eastAsia="pl-PL"/>
        </w:rPr>
        <w:drawing>
          <wp:inline distT="0" distB="0" distL="0" distR="0" wp14:anchorId="76419933" wp14:editId="1703203E">
            <wp:extent cx="2353263" cy="1720800"/>
            <wp:effectExtent l="0" t="0" r="0" b="0"/>
            <wp:docPr id="6296276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21" cstate="screen">
                      <a:extLst>
                        <a:ext uri="{28A0092B-C50C-407E-A947-70E740481C1C}">
                          <a14:useLocalDpi xmlns:a14="http://schemas.microsoft.com/office/drawing/2010/main" val="0"/>
                        </a:ext>
                      </a:extLst>
                    </a:blip>
                    <a:srcRect b="2502"/>
                    <a:stretch/>
                  </pic:blipFill>
                  <pic:spPr bwMode="auto">
                    <a:xfrm>
                      <a:off x="0" y="0"/>
                      <a:ext cx="2353263" cy="1720800"/>
                    </a:xfrm>
                    <a:prstGeom prst="rect">
                      <a:avLst/>
                    </a:prstGeom>
                    <a:ln>
                      <a:noFill/>
                    </a:ln>
                    <a:extLst>
                      <a:ext uri="{53640926-AAD7-44D8-BBD7-CCE9431645EC}">
                        <a14:shadowObscured xmlns:a14="http://schemas.microsoft.com/office/drawing/2010/main"/>
                      </a:ext>
                    </a:extLst>
                  </pic:spPr>
                </pic:pic>
              </a:graphicData>
            </a:graphic>
          </wp:inline>
        </w:drawing>
      </w:r>
    </w:p>
    <w:p w14:paraId="34389088" w14:textId="72F59217" w:rsidR="00425EE3" w:rsidRPr="004D0427" w:rsidRDefault="00425EE3" w:rsidP="00425EE3">
      <w:pPr>
        <w:pStyle w:val="rysunek-podpis"/>
      </w:pPr>
      <w:bookmarkStart w:id="4" w:name="_Toc520470969"/>
      <w:bookmarkStart w:id="5" w:name="_Toc520472260"/>
      <w:bookmarkStart w:id="6" w:name="_Toc520471764"/>
      <w:bookmarkStart w:id="7" w:name="_Toc520472045"/>
      <w:bookmarkStart w:id="8" w:name="_Toc520474278"/>
      <w:bookmarkStart w:id="9" w:name="_Toc520710382"/>
      <w:bookmarkStart w:id="10" w:name="_Toc520710296"/>
      <w:bookmarkStart w:id="11" w:name="_Toc520714115"/>
      <w:bookmarkStart w:id="12" w:name="_Toc521331421"/>
      <w:bookmarkStart w:id="13" w:name="_Toc524365077"/>
      <w:bookmarkStart w:id="14" w:name="_Toc15983353"/>
      <w:r w:rsidRPr="004D0427">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1</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1</w:t>
      </w:r>
      <w:r w:rsidR="00C90B37">
        <w:rPr>
          <w:noProof/>
        </w:rPr>
        <w:fldChar w:fldCharType="end"/>
      </w:r>
      <w:r w:rsidRPr="004D0427">
        <w:t xml:space="preserve"> Autobus elektryczny</w:t>
      </w:r>
      <w:r w:rsidR="00C6181C" w:rsidRPr="004D0427">
        <w:t xml:space="preserve"> akumulatorowy</w:t>
      </w:r>
      <w:r w:rsidRPr="004D0427">
        <w:t xml:space="preserve"> w Jaworznie</w:t>
      </w:r>
      <w:bookmarkEnd w:id="4"/>
      <w:bookmarkEnd w:id="5"/>
      <w:bookmarkEnd w:id="6"/>
      <w:bookmarkEnd w:id="7"/>
      <w:bookmarkEnd w:id="8"/>
      <w:bookmarkEnd w:id="9"/>
      <w:bookmarkEnd w:id="10"/>
      <w:bookmarkEnd w:id="11"/>
      <w:bookmarkEnd w:id="12"/>
      <w:bookmarkEnd w:id="13"/>
      <w:bookmarkEnd w:id="14"/>
    </w:p>
    <w:p w14:paraId="790D8061" w14:textId="77777777" w:rsidR="00425EE3" w:rsidRPr="004D0427" w:rsidRDefault="00425EE3" w:rsidP="00425EE3">
      <w:pPr>
        <w:pStyle w:val="rdo"/>
      </w:pPr>
      <w:r w:rsidRPr="004D0427">
        <w:t>Źródło: Zbiory własne</w:t>
      </w:r>
    </w:p>
    <w:p w14:paraId="0A636A45" w14:textId="50932B0C" w:rsidR="00425EE3" w:rsidRPr="00D77368" w:rsidRDefault="00425EE3" w:rsidP="00425EE3">
      <w:r w:rsidRPr="004D0427">
        <w:t>Efektem analizy jest wyłonienie najkorzystniejszego wariantu w wyniku porównania m.in. kosztów wdrożenia oraz parametrów eksploatacyjnych. Dla wybranego wariantu wprowadzenia do ruchu autobusów zeroemisyjnych opracowana została analiza finansowa i ekonomiczna, uwzględniająca potencjalne korzyści społeczne i</w:t>
      </w:r>
      <w:r w:rsidR="00925530">
        <w:t> </w:t>
      </w:r>
      <w:r w:rsidRPr="004D0427">
        <w:t>środowiskowe, w odniesieniu do alternatywnego wariantu opartego na odtwarzaniu floty w oparciu o</w:t>
      </w:r>
      <w:r w:rsidR="00915B66">
        <w:t> </w:t>
      </w:r>
      <w:r w:rsidRPr="004D0427">
        <w:t xml:space="preserve">autobusy spalinowe. Ostatnim etapem analizy jest przedstawienie rekomendacji dotyczących strategii wymiany taboru komunikacji miejskiej w </w:t>
      </w:r>
      <w:r w:rsidR="00324C3A">
        <w:t>G</w:t>
      </w:r>
      <w:r w:rsidR="00C35096">
        <w:t xml:space="preserve">minie </w:t>
      </w:r>
      <w:r w:rsidR="00310C63">
        <w:t>Czechowice-Dziedzice</w:t>
      </w:r>
      <w:r w:rsidRPr="004D0427">
        <w:t xml:space="preserve"> w perspektywie do 2028 roku.</w:t>
      </w:r>
    </w:p>
    <w:p w14:paraId="22F09E4D" w14:textId="77777777" w:rsidR="00425EE3" w:rsidRDefault="00425EE3" w:rsidP="00425EE3">
      <w:pPr>
        <w:pStyle w:val="Nagwek2"/>
        <w:sectPr w:rsidR="00425EE3" w:rsidSect="005C6A0B">
          <w:type w:val="continuous"/>
          <w:pgSz w:w="11907" w:h="16840" w:code="9"/>
          <w:pgMar w:top="1134" w:right="1134" w:bottom="1134" w:left="1134" w:header="567" w:footer="465" w:gutter="284"/>
          <w:cols w:num="2" w:space="397"/>
          <w:docGrid w:linePitch="360"/>
        </w:sectPr>
      </w:pPr>
    </w:p>
    <w:p w14:paraId="03F5C386" w14:textId="77777777" w:rsidR="00425EE3" w:rsidRPr="004D0427" w:rsidRDefault="00425EE3" w:rsidP="00EC7542">
      <w:pPr>
        <w:pStyle w:val="Nagwek2"/>
        <w:spacing w:before="0" w:after="0"/>
      </w:pPr>
      <w:bookmarkStart w:id="15" w:name="_Toc521331366"/>
      <w:bookmarkStart w:id="16" w:name="_Toc15983394"/>
      <w:r w:rsidRPr="004D0427">
        <w:lastRenderedPageBreak/>
        <w:t>Wykaz stosowanych akronimów, skrótów i pojęć</w:t>
      </w:r>
      <w:bookmarkEnd w:id="15"/>
      <w:bookmarkEnd w:id="16"/>
    </w:p>
    <w:p w14:paraId="065A8D1A" w14:textId="77777777" w:rsidR="00425EE3" w:rsidRPr="004D0427" w:rsidRDefault="00425EE3" w:rsidP="00EC7542">
      <w:pPr>
        <w:spacing w:after="0"/>
        <w:sectPr w:rsidR="00425EE3" w:rsidRPr="004D0427" w:rsidSect="00D34155">
          <w:type w:val="continuous"/>
          <w:pgSz w:w="11907" w:h="16840" w:code="9"/>
          <w:pgMar w:top="1134" w:right="1134" w:bottom="1134" w:left="1134" w:header="567" w:footer="283" w:gutter="284"/>
          <w:cols w:space="397"/>
          <w:docGrid w:linePitch="360"/>
        </w:sectPr>
      </w:pPr>
    </w:p>
    <w:p w14:paraId="5AE3D25F" w14:textId="77777777" w:rsidR="00425EE3" w:rsidRPr="009B4C77" w:rsidRDefault="273AC12F" w:rsidP="005306A5">
      <w:pPr>
        <w:pStyle w:val="strzaka"/>
        <w:spacing w:line="240" w:lineRule="auto"/>
      </w:pPr>
      <w:r w:rsidRPr="009B4C77">
        <w:t>AKK – analiza kosztów i korzyści</w:t>
      </w:r>
    </w:p>
    <w:p w14:paraId="710A5BA1" w14:textId="77777777" w:rsidR="00425EE3" w:rsidRPr="009B4C77" w:rsidRDefault="273AC12F" w:rsidP="005306A5">
      <w:pPr>
        <w:pStyle w:val="strzaka"/>
        <w:spacing w:line="240" w:lineRule="auto"/>
      </w:pPr>
      <w:r w:rsidRPr="009B4C77">
        <w:t>BCR, B/C – (benefit cost ratio) wskaźnik korzyści do kosztów</w:t>
      </w:r>
    </w:p>
    <w:p w14:paraId="356A1684" w14:textId="2ECD69B2" w:rsidR="00425EE3" w:rsidRPr="009B4C77" w:rsidRDefault="273AC12F" w:rsidP="005306A5">
      <w:pPr>
        <w:pStyle w:val="strzaka"/>
        <w:spacing w:line="240" w:lineRule="auto"/>
      </w:pPr>
      <w:r w:rsidRPr="009B4C77">
        <w:t>Brygada – zadanie w rozkładzie jazdy zaplanowane do realizacji przez 1</w:t>
      </w:r>
      <w:r w:rsidR="003850F3" w:rsidRPr="009B4C77">
        <w:t> </w:t>
      </w:r>
      <w:r w:rsidRPr="009B4C77">
        <w:t>autobus w ciągu dnia (zamiennie stosowanym określeniem jest kursówka)</w:t>
      </w:r>
    </w:p>
    <w:p w14:paraId="41EE9680" w14:textId="77777777" w:rsidR="00425EE3" w:rsidRPr="009B4C77" w:rsidRDefault="273AC12F" w:rsidP="005306A5">
      <w:pPr>
        <w:pStyle w:val="strzaka"/>
        <w:spacing w:line="240" w:lineRule="auto"/>
      </w:pPr>
      <w:r w:rsidRPr="009B4C77">
        <w:t>CF – (conversion factor) wskaźnik konwersji</w:t>
      </w:r>
    </w:p>
    <w:p w14:paraId="79109074" w14:textId="77777777" w:rsidR="00425EE3" w:rsidRPr="009B4C77" w:rsidRDefault="273AC12F" w:rsidP="005306A5">
      <w:pPr>
        <w:pStyle w:val="strzaka"/>
        <w:spacing w:line="240" w:lineRule="auto"/>
      </w:pPr>
      <w:r w:rsidRPr="009B4C77">
        <w:t>ENPV – (economic net present value) ekonomiczna wartość bieżąca netto</w:t>
      </w:r>
    </w:p>
    <w:p w14:paraId="0B8297D2" w14:textId="77777777" w:rsidR="00425EE3" w:rsidRPr="009B4C77" w:rsidRDefault="273AC12F" w:rsidP="005306A5">
      <w:pPr>
        <w:pStyle w:val="strzaka"/>
        <w:spacing w:line="240" w:lineRule="auto"/>
        <w:rPr>
          <w:lang w:val="en-US"/>
        </w:rPr>
      </w:pPr>
      <w:r w:rsidRPr="009B4C77">
        <w:rPr>
          <w:lang w:val="en-US"/>
        </w:rPr>
        <w:t>ERR – (economic rate of return) ekonomiczna stopa zwrotu</w:t>
      </w:r>
    </w:p>
    <w:p w14:paraId="2C071980" w14:textId="77777777" w:rsidR="00425EE3" w:rsidRPr="009B4C77" w:rsidRDefault="273AC12F" w:rsidP="005306A5">
      <w:pPr>
        <w:pStyle w:val="strzaka"/>
        <w:spacing w:line="240" w:lineRule="auto"/>
      </w:pPr>
      <w:r w:rsidRPr="009B4C77">
        <w:t>FNPV – (financial net present value) finansowa wartość bieżąca netto</w:t>
      </w:r>
    </w:p>
    <w:p w14:paraId="2769FE8C" w14:textId="4725B953" w:rsidR="00425EE3" w:rsidRPr="009B4C77" w:rsidRDefault="273AC12F" w:rsidP="005306A5">
      <w:pPr>
        <w:pStyle w:val="strzaka"/>
        <w:spacing w:line="240" w:lineRule="auto"/>
      </w:pPr>
      <w:r w:rsidRPr="009B4C77">
        <w:t>FNPV/c – finansowa wartość bieżąca netto z inwestycji</w:t>
      </w:r>
    </w:p>
    <w:p w14:paraId="2856F96F" w14:textId="4F6C8FD3" w:rsidR="00425EE3" w:rsidRPr="009B4C77" w:rsidRDefault="273AC12F" w:rsidP="005306A5">
      <w:pPr>
        <w:pStyle w:val="strzaka"/>
        <w:spacing w:line="240" w:lineRule="auto"/>
      </w:pPr>
      <w:r w:rsidRPr="009B4C77">
        <w:t>FRR/c – finansowa stopa zwrotu z</w:t>
      </w:r>
      <w:r w:rsidR="00540C22" w:rsidRPr="009B4C77">
        <w:t> </w:t>
      </w:r>
      <w:r w:rsidRPr="009B4C77">
        <w:t>inwestycji</w:t>
      </w:r>
    </w:p>
    <w:p w14:paraId="2BABD01F" w14:textId="5605B527" w:rsidR="00425EE3" w:rsidRPr="009B4C77" w:rsidRDefault="273AC12F" w:rsidP="005306A5">
      <w:pPr>
        <w:pStyle w:val="strzaka"/>
        <w:spacing w:line="240" w:lineRule="auto"/>
        <w:rPr>
          <w:lang w:val="en-US"/>
        </w:rPr>
      </w:pPr>
      <w:r w:rsidRPr="009B4C77">
        <w:rPr>
          <w:lang w:val="en-US"/>
        </w:rPr>
        <w:t xml:space="preserve">MCA (ang. Multivariate Comparative Analysis) – </w:t>
      </w:r>
      <w:r w:rsidRPr="009B4C77">
        <w:t>wielokryterialna</w:t>
      </w:r>
      <w:r w:rsidRPr="009B4C77">
        <w:rPr>
          <w:lang w:val="en-US"/>
        </w:rPr>
        <w:t xml:space="preserve"> </w:t>
      </w:r>
      <w:r w:rsidRPr="009B4C77">
        <w:t>analiza porównawcza</w:t>
      </w:r>
    </w:p>
    <w:p w14:paraId="795C02F6" w14:textId="47E666EF" w:rsidR="00425EE3" w:rsidRPr="009B4C77" w:rsidRDefault="273AC12F" w:rsidP="005306A5">
      <w:pPr>
        <w:pStyle w:val="strzaka"/>
        <w:spacing w:line="240" w:lineRule="auto"/>
      </w:pPr>
      <w:r w:rsidRPr="009B4C77">
        <w:t>MINI – autobus jednoczłonowy o</w:t>
      </w:r>
      <w:r w:rsidR="00540C22" w:rsidRPr="009B4C77">
        <w:t> </w:t>
      </w:r>
      <w:r w:rsidRPr="009B4C77">
        <w:t>długości ok. 6 – 8 metrów</w:t>
      </w:r>
    </w:p>
    <w:p w14:paraId="59EA7F11" w14:textId="5EB9A71B" w:rsidR="00425EE3" w:rsidRPr="009B4C77" w:rsidRDefault="273AC12F" w:rsidP="005306A5">
      <w:pPr>
        <w:pStyle w:val="strzaka"/>
        <w:spacing w:line="240" w:lineRule="auto"/>
      </w:pPr>
      <w:r w:rsidRPr="009B4C77">
        <w:t>MIDI – autobus jednoczłonowy o</w:t>
      </w:r>
      <w:r w:rsidR="00540C22" w:rsidRPr="009B4C77">
        <w:t> </w:t>
      </w:r>
      <w:r w:rsidRPr="009B4C77">
        <w:t>długości ok. 9 – 10 metrów</w:t>
      </w:r>
    </w:p>
    <w:p w14:paraId="56EE7DA1" w14:textId="0C3A9078" w:rsidR="007876EC" w:rsidRPr="009B4C77" w:rsidRDefault="273AC12F" w:rsidP="005306A5">
      <w:pPr>
        <w:pStyle w:val="strzaka"/>
        <w:spacing w:line="240" w:lineRule="auto"/>
      </w:pPr>
      <w:r w:rsidRPr="009B4C77">
        <w:t>MAXI – autobus jednoczłonowy o</w:t>
      </w:r>
      <w:r w:rsidR="00540C22" w:rsidRPr="009B4C77">
        <w:t> </w:t>
      </w:r>
      <w:r w:rsidRPr="009B4C77">
        <w:t>długości ok. 12 metrów</w:t>
      </w:r>
    </w:p>
    <w:p w14:paraId="5329D92D" w14:textId="77777777" w:rsidR="004D20EF" w:rsidRDefault="007876EC" w:rsidP="004D20EF">
      <w:pPr>
        <w:pStyle w:val="strzaka"/>
        <w:spacing w:line="240" w:lineRule="auto"/>
      </w:pPr>
      <w:r w:rsidRPr="009E2A8E">
        <w:t>MEGA</w:t>
      </w:r>
      <w:r w:rsidR="004D20EF">
        <w:t>15</w:t>
      </w:r>
      <w:r w:rsidRPr="009E2A8E">
        <w:t xml:space="preserve"> </w:t>
      </w:r>
      <w:r w:rsidRPr="009B4C77">
        <w:t>– autobus jednoczłonowy o długości ok. 15 metrów</w:t>
      </w:r>
      <w:r w:rsidR="009B4C77" w:rsidRPr="009B4C77">
        <w:t xml:space="preserve"> </w:t>
      </w:r>
    </w:p>
    <w:p w14:paraId="73F6C204" w14:textId="19D870EE" w:rsidR="004D20EF" w:rsidRDefault="004D20EF" w:rsidP="004D20EF">
      <w:pPr>
        <w:pStyle w:val="strzaka"/>
        <w:spacing w:line="240" w:lineRule="auto"/>
      </w:pPr>
      <w:r>
        <w:t xml:space="preserve">MEGA18 - </w:t>
      </w:r>
      <w:r w:rsidRPr="00454C95">
        <w:t xml:space="preserve">autobus </w:t>
      </w:r>
      <w:r>
        <w:t>dwu</w:t>
      </w:r>
      <w:r w:rsidRPr="00454C95">
        <w:t>członowy o długości ok. 1</w:t>
      </w:r>
      <w:r>
        <w:t>8</w:t>
      </w:r>
      <w:r w:rsidRPr="00454C95">
        <w:t xml:space="preserve"> metrów </w:t>
      </w:r>
    </w:p>
    <w:p w14:paraId="5FA2B13B" w14:textId="19724F2E" w:rsidR="00425EE3" w:rsidRPr="009B4C77" w:rsidRDefault="273AC12F" w:rsidP="005306A5">
      <w:pPr>
        <w:pStyle w:val="strzaka"/>
        <w:spacing w:line="240" w:lineRule="auto"/>
      </w:pPr>
      <w:bookmarkStart w:id="17" w:name="_GoBack"/>
      <w:bookmarkEnd w:id="17"/>
      <w:r w:rsidRPr="009B4C77">
        <w:t>Postój wyrównawczy – przerwa międzykursowa zaplanowana w</w:t>
      </w:r>
      <w:r w:rsidR="00540C22" w:rsidRPr="009B4C77">
        <w:t> </w:t>
      </w:r>
      <w:r w:rsidRPr="009B4C77">
        <w:t>rozkładzie jazdy na przystanku krańcowym</w:t>
      </w:r>
    </w:p>
    <w:p w14:paraId="7F7608C2" w14:textId="77777777" w:rsidR="00425EE3" w:rsidRPr="009B4C77" w:rsidRDefault="273AC12F" w:rsidP="005306A5">
      <w:pPr>
        <w:pStyle w:val="strzaka"/>
        <w:spacing w:line="240" w:lineRule="auto"/>
      </w:pPr>
      <w:r w:rsidRPr="009B4C77">
        <w:t>Praca eksploatacyjna – liczba wykonywanych wozokilometrów przez środki transportu</w:t>
      </w:r>
    </w:p>
    <w:p w14:paraId="6E3B02FE" w14:textId="67AAE145" w:rsidR="00425EE3" w:rsidRPr="009B4C77" w:rsidRDefault="273AC12F" w:rsidP="005306A5">
      <w:pPr>
        <w:pStyle w:val="strzaka"/>
        <w:spacing w:line="240" w:lineRule="auto"/>
      </w:pPr>
      <w:r w:rsidRPr="009B4C77">
        <w:t>Prędkość eksploatacyjna – przeciętna prędkość z</w:t>
      </w:r>
      <w:r w:rsidR="00165286" w:rsidRPr="009B4C77">
        <w:t> </w:t>
      </w:r>
      <w:r w:rsidRPr="009B4C77">
        <w:t>uwzględnieniem czasu postoju na przystankach pośrednich i długości przerw międzykursowych</w:t>
      </w:r>
    </w:p>
    <w:p w14:paraId="68EEC8AD" w14:textId="033D03B7" w:rsidR="00425EE3" w:rsidRPr="009B4C77" w:rsidRDefault="273AC12F" w:rsidP="005306A5">
      <w:pPr>
        <w:pStyle w:val="strzaka"/>
        <w:spacing w:line="240" w:lineRule="auto"/>
      </w:pPr>
      <w:r w:rsidRPr="009B4C77">
        <w:t>Prędkość komunikacyjna – przeciętna prędkość z</w:t>
      </w:r>
      <w:r w:rsidR="00890470" w:rsidRPr="009B4C77">
        <w:t> </w:t>
      </w:r>
      <w:r w:rsidRPr="009B4C77">
        <w:t>uwzględnieniem czasu postoju na przystankach pośrednich</w:t>
      </w:r>
    </w:p>
    <w:p w14:paraId="2B957F2C" w14:textId="693033BF" w:rsidR="00425EE3" w:rsidRPr="009B4C77" w:rsidRDefault="273AC12F" w:rsidP="005306A5">
      <w:pPr>
        <w:pStyle w:val="strzaka"/>
        <w:spacing w:line="240" w:lineRule="auto"/>
      </w:pPr>
      <w:r w:rsidRPr="009B4C77">
        <w:t>uepa – Ustawa z dnia 11 stycznia 2018 r.  elektromobilności i paliwach alternatywnych (Dz. U. 2018, poz. 317)</w:t>
      </w:r>
    </w:p>
    <w:p w14:paraId="213C8B29" w14:textId="77777777" w:rsidR="00425EE3" w:rsidRPr="009B4C77" w:rsidRDefault="273AC12F" w:rsidP="005306A5">
      <w:pPr>
        <w:pStyle w:val="strzaka"/>
        <w:spacing w:line="240" w:lineRule="auto"/>
      </w:pPr>
      <w:r w:rsidRPr="009B4C77">
        <w:t>W0 – wariant bazowy</w:t>
      </w:r>
    </w:p>
    <w:p w14:paraId="2AB36502" w14:textId="77777777" w:rsidR="00425EE3" w:rsidRPr="009B4C77" w:rsidRDefault="273AC12F" w:rsidP="005306A5">
      <w:pPr>
        <w:pStyle w:val="strzaka"/>
        <w:spacing w:line="240" w:lineRule="auto"/>
      </w:pPr>
      <w:r w:rsidRPr="009B4C77">
        <w:t>W1 – wariant inwestycyjny</w:t>
      </w:r>
    </w:p>
    <w:p w14:paraId="3F36D1A6" w14:textId="77777777" w:rsidR="00425EE3" w:rsidRPr="009B4C77" w:rsidRDefault="273AC12F" w:rsidP="005306A5">
      <w:pPr>
        <w:pStyle w:val="strzaka"/>
        <w:spacing w:line="240" w:lineRule="auto"/>
      </w:pPr>
      <w:r w:rsidRPr="009B4C77">
        <w:t>Wariant podstawowy trasy – wariant trasy danej linii komunikacyjnej, na którym realizowanych jest najwięcej kursów</w:t>
      </w:r>
    </w:p>
    <w:p w14:paraId="35159191" w14:textId="3DF943A6" w:rsidR="00425EE3" w:rsidRPr="009B4C77" w:rsidRDefault="273AC12F" w:rsidP="005306A5">
      <w:pPr>
        <w:pStyle w:val="strzaka"/>
        <w:spacing w:line="240" w:lineRule="auto"/>
      </w:pPr>
      <w:r w:rsidRPr="009B4C77">
        <w:t>Wartość rezydualna - wartość środków trwałych netto uzyskanych na etapie realizacji projektu lub w</w:t>
      </w:r>
      <w:r w:rsidR="00890470" w:rsidRPr="009B4C77">
        <w:t> </w:t>
      </w:r>
      <w:r w:rsidRPr="009B4C77">
        <w:t>okresie jego eksploatacji, wynikająca z nakładów inwestycyjnych na realizację projektu oraz nakładów odtworzeniowych, ustalona na koniec ostatniego roku okresu odniesienia przyjętego do analiz</w:t>
      </w:r>
    </w:p>
    <w:p w14:paraId="177E2D5D" w14:textId="367A8D50" w:rsidR="00425EE3" w:rsidRPr="009B4C77" w:rsidRDefault="273AC12F" w:rsidP="005306A5">
      <w:pPr>
        <w:pStyle w:val="strzaka"/>
        <w:spacing w:line="240" w:lineRule="auto"/>
      </w:pPr>
      <w:r w:rsidRPr="009B4C77">
        <w:t>Wozogodzina – jednostka miary czasu zaangażowania środka transportu w wykonanie zaplanowanego rozkładu jazdy lub harmonogramu</w:t>
      </w:r>
    </w:p>
    <w:p w14:paraId="5E9EF969" w14:textId="3B8D0143" w:rsidR="00425EE3" w:rsidRPr="009B4C77" w:rsidRDefault="273AC12F" w:rsidP="005306A5">
      <w:pPr>
        <w:pStyle w:val="strzaka"/>
        <w:spacing w:line="240" w:lineRule="auto"/>
      </w:pPr>
      <w:r w:rsidRPr="009B4C77">
        <w:t>Wozokilometr liniowy – długość drogi pokonywanej przez środek komunikacji zbiorowej w</w:t>
      </w:r>
      <w:r w:rsidR="00890470" w:rsidRPr="009B4C77">
        <w:t> </w:t>
      </w:r>
      <w:r w:rsidRPr="009B4C77">
        <w:t>kilometrach, w ramach przewozów regularnych, na kursach ogólnodostępnych dla pasażerów, które są prezentowane w rozkładach jazdy</w:t>
      </w:r>
    </w:p>
    <w:p w14:paraId="13D32CEE" w14:textId="73EE6506" w:rsidR="00425EE3" w:rsidRPr="009B4C77" w:rsidRDefault="273AC12F" w:rsidP="005306A5">
      <w:pPr>
        <w:pStyle w:val="strzaka"/>
        <w:spacing w:line="240" w:lineRule="auto"/>
      </w:pPr>
      <w:r w:rsidRPr="009B4C77">
        <w:t>Wozokilometr techniczny - długość drogi pokonywanej przez środek komunikacji zbiorowej w</w:t>
      </w:r>
      <w:r w:rsidR="00890470" w:rsidRPr="009B4C77">
        <w:t> </w:t>
      </w:r>
      <w:r w:rsidRPr="009B4C77">
        <w:t>kilometrach, w ramach kursów dojazdowych z zajezdni do przystanków krańcowych, kursów zjazdowych z przystanków krańcowych do zajezdni</w:t>
      </w:r>
    </w:p>
    <w:p w14:paraId="607C828A" w14:textId="6F091E42" w:rsidR="00A55588" w:rsidRDefault="273AC12F" w:rsidP="005306A5">
      <w:pPr>
        <w:pStyle w:val="strzaka"/>
        <w:spacing w:line="240" w:lineRule="auto"/>
        <w:sectPr w:rsidR="00A55588" w:rsidSect="005C6A0B">
          <w:type w:val="continuous"/>
          <w:pgSz w:w="11907" w:h="16840" w:code="9"/>
          <w:pgMar w:top="1134" w:right="1134" w:bottom="1134" w:left="1134" w:header="567" w:footer="465" w:gutter="284"/>
          <w:cols w:num="2" w:space="397"/>
          <w:docGrid w:linePitch="360"/>
        </w:sectPr>
      </w:pPr>
      <w:r w:rsidRPr="009B4C77">
        <w:t>Wzkm – wozokilometr</w:t>
      </w:r>
    </w:p>
    <w:p w14:paraId="0C55D71F" w14:textId="2FB6EF69" w:rsidR="00C90979" w:rsidRPr="004D0427" w:rsidRDefault="00C90979" w:rsidP="00DF7803">
      <w:pPr>
        <w:pStyle w:val="Nagwek1"/>
        <w:spacing w:before="0"/>
        <w:sectPr w:rsidR="00C90979" w:rsidRPr="004D0427" w:rsidSect="00554031">
          <w:pgSz w:w="11907" w:h="16840" w:code="9"/>
          <w:pgMar w:top="1134" w:right="1134" w:bottom="1134" w:left="1134" w:header="567" w:footer="283" w:gutter="284"/>
          <w:cols w:space="397"/>
          <w:docGrid w:linePitch="360"/>
        </w:sectPr>
      </w:pPr>
      <w:bookmarkStart w:id="18" w:name="_Toc520461590"/>
      <w:bookmarkStart w:id="19" w:name="_Toc520461911"/>
      <w:bookmarkStart w:id="20" w:name="_Toc520463819"/>
      <w:bookmarkStart w:id="21" w:name="_Toc520466463"/>
      <w:bookmarkStart w:id="22" w:name="_Toc520467012"/>
      <w:bookmarkStart w:id="23" w:name="_Toc520469244"/>
      <w:bookmarkStart w:id="24" w:name="_Toc520469845"/>
      <w:bookmarkStart w:id="25" w:name="_Toc520469973"/>
      <w:bookmarkStart w:id="26" w:name="_Toc520470425"/>
      <w:bookmarkStart w:id="27" w:name="_Toc520472327"/>
      <w:bookmarkStart w:id="28" w:name="_Toc520472114"/>
      <w:bookmarkStart w:id="29" w:name="_Toc520474345"/>
      <w:bookmarkStart w:id="30" w:name="_Toc520710455"/>
      <w:bookmarkStart w:id="31" w:name="_Toc520710369"/>
      <w:bookmarkStart w:id="32" w:name="_Toc520714188"/>
      <w:bookmarkStart w:id="33" w:name="_Toc520714450"/>
      <w:bookmarkStart w:id="34" w:name="_Toc521331367"/>
      <w:bookmarkStart w:id="35" w:name="_Toc15983395"/>
      <w:bookmarkStart w:id="36" w:name="_Toc513981179"/>
      <w:r w:rsidRPr="004D0427">
        <w:lastRenderedPageBreak/>
        <w:t>Uwarunkowania techniczne i prawne</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14:paraId="542A7B61" w14:textId="77777777" w:rsidR="00C90979" w:rsidRPr="004D0427" w:rsidRDefault="00C90979" w:rsidP="00C90979">
      <w:pPr>
        <w:pStyle w:val="Nagwek2"/>
        <w:sectPr w:rsidR="00C90979" w:rsidRPr="004D0427" w:rsidSect="002B10B3">
          <w:type w:val="continuous"/>
          <w:pgSz w:w="11907" w:h="16840" w:code="9"/>
          <w:pgMar w:top="1134" w:right="1134" w:bottom="1134" w:left="1134" w:header="567" w:footer="465" w:gutter="284"/>
          <w:cols w:space="397"/>
          <w:docGrid w:linePitch="360"/>
        </w:sectPr>
      </w:pPr>
      <w:bookmarkStart w:id="37" w:name="_Toc521331368"/>
      <w:bookmarkStart w:id="38" w:name="_Toc15983396"/>
      <w:r w:rsidRPr="004D0427">
        <w:t>Uwarunkowania prawne</w:t>
      </w:r>
      <w:bookmarkEnd w:id="37"/>
      <w:bookmarkEnd w:id="38"/>
    </w:p>
    <w:p w14:paraId="3D2185F4" w14:textId="70C8E011" w:rsidR="00AD6D9E" w:rsidRDefault="00AD6D9E" w:rsidP="00AD6D9E">
      <w:pPr>
        <w:pStyle w:val="BezodstpwZnak1"/>
      </w:pPr>
      <w:bookmarkStart w:id="39" w:name="_Hlk519513636"/>
      <w:r>
        <w:t>Rozwój elektromobilności w Polsce wspierany jest przez Ustawę z dnia 11 stycznia 2018 r. o</w:t>
      </w:r>
      <w:r w:rsidR="00343621">
        <w:t> </w:t>
      </w:r>
      <w:r>
        <w:t>elektromobilności i paliwach alternatywnych (Dz. U. 2018 r., poz. 317), której zapisy odnoszą się również do sektora transportu publicznego. Wskazana w ustawie definicja autobusu zeroemisyjnego precyzuje ten typ pojazdu jako autobus wykorzystujący do napędu energię elektryczną wytworzoną z wodoru w zainstalowanych w nim ogniwach paliwowych lub wyłącznie silnik, którego cykl pracy nie prowadzi do emisji gazów cieplarnianych lub innych substancji objętych systemem zarządzania emisjami gazów cieplarnianych, o którym mowa w Ustawie z dnia 17 lipca 2009 r. o systemie zarządzania emisjami gazów cieplarnianych i innych substancji (Dz.</w:t>
      </w:r>
      <w:r w:rsidR="00533353">
        <w:t> </w:t>
      </w:r>
      <w:r>
        <w:t>U.</w:t>
      </w:r>
      <w:r w:rsidR="00533353">
        <w:t> </w:t>
      </w:r>
      <w:r>
        <w:t>z</w:t>
      </w:r>
      <w:r w:rsidR="00533353">
        <w:t> </w:t>
      </w:r>
      <w:r>
        <w:t>2017</w:t>
      </w:r>
      <w:r w:rsidR="00533353">
        <w:t> </w:t>
      </w:r>
      <w:r>
        <w:t>r. poz. 286 ze zm.) oraz trolejbus</w:t>
      </w:r>
      <w:r>
        <w:rPr>
          <w:rStyle w:val="Odwoanieprzypisudolnego"/>
          <w:rFonts w:cs="Open Sans"/>
        </w:rPr>
        <w:footnoteReference w:id="2"/>
      </w:r>
      <w:r>
        <w:t>. Analizując ustalenia Ustawy z dnia 17 lipca 2009 r. o systemie zarządzania emisjami gazów cieplarnianych i innych substancji, w której wskazano, że do grona tych substancji należą m.in. tlenek węgla (CO), tlenki azotu (NOx), cząstki stałe (PM), węglowodory (HC), benzo(</w:t>
      </w:r>
      <w:r>
        <w:rPr>
          <w:rFonts w:cs="Open Sans"/>
        </w:rPr>
        <w:t>α</w:t>
      </w:r>
      <w:r>
        <w:t>)piren, to za autobusy zeroemisyjne można uznać wyłącznie:</w:t>
      </w:r>
    </w:p>
    <w:p w14:paraId="4A1CA35A" w14:textId="77777777" w:rsidR="00AD6D9E" w:rsidRDefault="273AC12F" w:rsidP="00AD6D9E">
      <w:pPr>
        <w:pStyle w:val="strzaka"/>
      </w:pPr>
      <w:r>
        <w:t>autobusy elektryczne akumulatorowe,</w:t>
      </w:r>
    </w:p>
    <w:p w14:paraId="47B39900" w14:textId="77777777" w:rsidR="00AD6D9E" w:rsidRDefault="273AC12F" w:rsidP="00AD6D9E">
      <w:pPr>
        <w:pStyle w:val="strzaka"/>
      </w:pPr>
      <w:r>
        <w:t>autobusy elektryczne z wodorowymi ogniwami paliwowymi,</w:t>
      </w:r>
    </w:p>
    <w:p w14:paraId="50015EA7" w14:textId="77777777" w:rsidR="00AD6D9E" w:rsidRDefault="273AC12F" w:rsidP="00AD6D9E">
      <w:pPr>
        <w:pStyle w:val="strzaka"/>
      </w:pPr>
      <w:r>
        <w:t>trolejbusy.</w:t>
      </w:r>
    </w:p>
    <w:p w14:paraId="5F991BB6" w14:textId="77777777" w:rsidR="00AD6D9E" w:rsidRPr="00834673" w:rsidRDefault="00AD6D9E" w:rsidP="00AD6D9E">
      <w:r>
        <w:t xml:space="preserve">Pojazdy te nie emitują gazów cieplarnianych oraz innych szkodliwych dla środowiska substancji. Kryterium autobusu zeroemisyjnego nie spełniają zatem autobusy spalinowe, </w:t>
      </w:r>
      <w:r>
        <w:t>autobusy gazowe (napędzane CNG, LNG, LPG, biometan), autobusy hybrydowe, autobusy hybrydowo – elektryczne oraz autobusy gazowo - elektryczne.</w:t>
      </w:r>
    </w:p>
    <w:p w14:paraId="2CC3C5A9" w14:textId="77777777" w:rsidR="00C90979" w:rsidRPr="004D0427" w:rsidRDefault="00C90979" w:rsidP="00C90979">
      <w:pPr>
        <w:pStyle w:val="Norm-rys"/>
      </w:pPr>
      <w:r>
        <w:rPr>
          <w:lang w:eastAsia="pl-PL"/>
        </w:rPr>
        <w:drawing>
          <wp:inline distT="0" distB="0" distL="0" distR="0" wp14:anchorId="6507A282" wp14:editId="21D4795C">
            <wp:extent cx="2844165" cy="2133124"/>
            <wp:effectExtent l="0" t="0" r="0" b="635"/>
            <wp:docPr id="1009798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2844165" cy="2133124"/>
                    </a:xfrm>
                    <a:prstGeom prst="rect">
                      <a:avLst/>
                    </a:prstGeom>
                  </pic:spPr>
                </pic:pic>
              </a:graphicData>
            </a:graphic>
          </wp:inline>
        </w:drawing>
      </w:r>
    </w:p>
    <w:p w14:paraId="6D82BC6F" w14:textId="09E7F00E" w:rsidR="00C90979" w:rsidRPr="004D0427" w:rsidRDefault="00C90979" w:rsidP="00C90979">
      <w:pPr>
        <w:pStyle w:val="rysunek-podpis"/>
      </w:pPr>
      <w:bookmarkStart w:id="40" w:name="_Toc520470970"/>
      <w:bookmarkStart w:id="41" w:name="_Toc520472261"/>
      <w:bookmarkStart w:id="42" w:name="_Toc520471765"/>
      <w:bookmarkStart w:id="43" w:name="_Toc520472046"/>
      <w:bookmarkStart w:id="44" w:name="_Toc520474279"/>
      <w:bookmarkStart w:id="45" w:name="_Toc520710383"/>
      <w:bookmarkStart w:id="46" w:name="_Toc520710297"/>
      <w:bookmarkStart w:id="47" w:name="_Toc520714116"/>
      <w:bookmarkStart w:id="48" w:name="_Toc521331422"/>
      <w:bookmarkStart w:id="49" w:name="_Toc524365078"/>
      <w:bookmarkStart w:id="50" w:name="_Toc15983354"/>
      <w:r w:rsidRPr="004D0427">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2</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1</w:t>
      </w:r>
      <w:r w:rsidR="00C90B37">
        <w:rPr>
          <w:noProof/>
        </w:rPr>
        <w:fldChar w:fldCharType="end"/>
      </w:r>
      <w:r w:rsidRPr="004D0427">
        <w:t xml:space="preserve"> Oznakowanie autobusu zeroemisyjnego</w:t>
      </w:r>
      <w:bookmarkEnd w:id="40"/>
      <w:bookmarkEnd w:id="41"/>
      <w:bookmarkEnd w:id="42"/>
      <w:bookmarkEnd w:id="43"/>
      <w:bookmarkEnd w:id="44"/>
      <w:bookmarkEnd w:id="45"/>
      <w:bookmarkEnd w:id="46"/>
      <w:bookmarkEnd w:id="47"/>
      <w:bookmarkEnd w:id="48"/>
      <w:bookmarkEnd w:id="49"/>
      <w:bookmarkEnd w:id="50"/>
    </w:p>
    <w:p w14:paraId="4B83D892" w14:textId="77777777" w:rsidR="00C90979" w:rsidRPr="004D0427" w:rsidRDefault="00C90979" w:rsidP="00C90979">
      <w:pPr>
        <w:pStyle w:val="rdo"/>
      </w:pPr>
      <w:r w:rsidRPr="004D0427">
        <w:t>Źródło: Zbiory własne</w:t>
      </w:r>
    </w:p>
    <w:bookmarkEnd w:id="39"/>
    <w:p w14:paraId="2E40682B" w14:textId="61C1CF3F" w:rsidR="00913725" w:rsidRDefault="00913725" w:rsidP="00913725">
      <w:pPr>
        <w:pStyle w:val="BezodstpwZnak1"/>
      </w:pPr>
      <w:r>
        <w:t>Zgodnie z zapisami Ustawy z dnia 11 stycznia 2018 r. o elektromobilności i paliwach alternatywnych, wdrażanie do eksploatacji autobusów zeroemisyjnych będzie najszybciej następowało w miastach średnich i dużych, gdyż każda jednostka samorządu terytorialnego licząca co najmniej 50 000 mieszkańców i organizująca komunikację miejską, począwszy od 1 stycznia 2028 r. będzie świadczyć usługi lub zawierać umowy o świadczenie usług przewozu o charakterze użyteczności publicznej wyłącznie z podmiotami posiadającymi co najmniej 30% autobusów zeroemisyjnych we flocie użytkowanej na rzecz tej jednostki samorządu terytorialnego</w:t>
      </w:r>
      <w:r>
        <w:rPr>
          <w:rStyle w:val="Odwoanieprzypisudolnego"/>
          <w:rFonts w:cs="Open Sans"/>
        </w:rPr>
        <w:footnoteReference w:id="3"/>
      </w:r>
      <w:r>
        <w:t>. Osiągnięcie udziału na poziomie 30% ma być osiągane etapowo</w:t>
      </w:r>
      <w:r>
        <w:rPr>
          <w:rStyle w:val="Odwoanieprzypisudolnego"/>
          <w:rFonts w:cs="Open Sans"/>
        </w:rPr>
        <w:footnoteReference w:id="4"/>
      </w:r>
      <w:r>
        <w:t>:</w:t>
      </w:r>
    </w:p>
    <w:p w14:paraId="77E90093" w14:textId="77777777" w:rsidR="00913725" w:rsidRDefault="273AC12F" w:rsidP="00913725">
      <w:pPr>
        <w:pStyle w:val="strzaka"/>
      </w:pPr>
      <w:r>
        <w:t>5% od 1 stycznia 2021 r.,</w:t>
      </w:r>
    </w:p>
    <w:p w14:paraId="40C80821" w14:textId="77777777" w:rsidR="00913725" w:rsidRDefault="273AC12F" w:rsidP="00913725">
      <w:pPr>
        <w:pStyle w:val="strzaka"/>
      </w:pPr>
      <w:r>
        <w:lastRenderedPageBreak/>
        <w:t>10% od 1 stycznia 2023 r.,</w:t>
      </w:r>
    </w:p>
    <w:p w14:paraId="54ECB639" w14:textId="77777777" w:rsidR="00913725" w:rsidRDefault="273AC12F" w:rsidP="00913725">
      <w:pPr>
        <w:pStyle w:val="strzaka"/>
      </w:pPr>
      <w:r>
        <w:t>20% od 1 stycznia 2025 r.</w:t>
      </w:r>
    </w:p>
    <w:p w14:paraId="1817998D" w14:textId="77777777" w:rsidR="00913725" w:rsidRDefault="00913725" w:rsidP="00913725">
      <w:r>
        <w:t>Wskazane wymagane minimalne udziały uznaje się za odnoszące się wprost do sumarycznej liczby pojazdów przeznaczanych wyłącznie lub częściowo do obsługi przewozów w ramach danej komunikacji miejskiej przez ich operatora. Wymogi te odnoszą się do wszystkich połączeń w ramach sieci komunikacyjnej, w tym połączeń międzygminnych realizowanych poza obszarem administracyjnym właściwej jednostki samorządu terytorialnego, pełniącej rolę organizatora komunikacji miejskiej.</w:t>
      </w:r>
    </w:p>
    <w:p w14:paraId="5C6A7ED4" w14:textId="77777777" w:rsidR="00913725" w:rsidRPr="00050A66" w:rsidRDefault="00913725" w:rsidP="00913725">
      <w:r>
        <w:t>Każda z wymienionych w art. 36 jednostek samorządu terytorialnego, sporządza co 36 miesięcy analizę kosztów i korzyści związanych z wykorzystaniem autobusów zeroemisyjnych przy świadczeniu usług komunikacji miejskiej, przy czym pierwsza analiza ma zostać opracowana w terminie do 31 grudnia 2018 r</w:t>
      </w:r>
      <w:r>
        <w:rPr>
          <w:rStyle w:val="Odwoanieprzypisudolnego"/>
        </w:rPr>
        <w:footnoteReference w:id="5"/>
      </w:r>
      <w:r>
        <w:t>.</w:t>
      </w:r>
    </w:p>
    <w:p w14:paraId="3216FD52" w14:textId="1BBB22AD" w:rsidR="00C90979" w:rsidRPr="00CF625D" w:rsidRDefault="002B1580" w:rsidP="654E36A2">
      <w:r w:rsidRPr="00CF625D">
        <w:t>Gmina</w:t>
      </w:r>
      <w:r w:rsidR="00011DBF" w:rsidRPr="00CF625D">
        <w:t xml:space="preserve"> </w:t>
      </w:r>
      <w:r w:rsidR="00785446" w:rsidRPr="00CF625D">
        <w:t>Czechowice-Dziedzice</w:t>
      </w:r>
      <w:r w:rsidR="00C90979" w:rsidRPr="00CF625D">
        <w:t xml:space="preserve"> z liczbą mieszkańców </w:t>
      </w:r>
      <w:r w:rsidR="00DF00ED" w:rsidRPr="00CF625D">
        <w:t>45</w:t>
      </w:r>
      <w:r w:rsidR="00874AE8" w:rsidRPr="00CF625D">
        <w:t xml:space="preserve"> </w:t>
      </w:r>
      <w:r w:rsidRPr="00CF625D">
        <w:t>4</w:t>
      </w:r>
      <w:r w:rsidR="00DF00ED" w:rsidRPr="00CF625D">
        <w:t>21</w:t>
      </w:r>
      <w:r w:rsidR="00C90979" w:rsidRPr="00CF625D">
        <w:rPr>
          <w:rStyle w:val="Odwoanieprzypisudolnego"/>
        </w:rPr>
        <w:footnoteReference w:id="6"/>
      </w:r>
      <w:r w:rsidR="00C90979" w:rsidRPr="00CF625D">
        <w:t xml:space="preserve">, </w:t>
      </w:r>
      <w:r w:rsidR="00E13E1B" w:rsidRPr="00CF625D">
        <w:t>pełniąc</w:t>
      </w:r>
      <w:r w:rsidR="006A3E57" w:rsidRPr="00CF625D">
        <w:t>a</w:t>
      </w:r>
      <w:r w:rsidR="00E13E1B" w:rsidRPr="00CF625D">
        <w:t xml:space="preserve"> </w:t>
      </w:r>
      <w:r w:rsidR="00C90979" w:rsidRPr="00CF625D">
        <w:t>funkcję organizatora przewozów o</w:t>
      </w:r>
      <w:r w:rsidR="0007352A" w:rsidRPr="00CF625D">
        <w:t> </w:t>
      </w:r>
      <w:r w:rsidR="00C90979" w:rsidRPr="00CF625D">
        <w:t xml:space="preserve">charakterze komunikacji miejskiej, </w:t>
      </w:r>
      <w:r w:rsidR="00D91A98" w:rsidRPr="00CF625D">
        <w:t xml:space="preserve">nie </w:t>
      </w:r>
      <w:r w:rsidR="00C90979" w:rsidRPr="00CF625D">
        <w:t xml:space="preserve">jest jednostką samorządu terytorialnego </w:t>
      </w:r>
      <w:r w:rsidR="004F4B1A" w:rsidRPr="00CF625D">
        <w:t xml:space="preserve">ustawowo </w:t>
      </w:r>
      <w:r w:rsidR="00C90979" w:rsidRPr="00CF625D">
        <w:t>zobowiązaną do sporządzenia analizy kosztów i korzyści związanych z</w:t>
      </w:r>
      <w:r w:rsidR="0007352A" w:rsidRPr="00CF625D">
        <w:t> </w:t>
      </w:r>
      <w:r w:rsidR="00C90979" w:rsidRPr="00CF625D">
        <w:t>wykorzystaniem autobusów zeroemisyjnych.</w:t>
      </w:r>
      <w:r w:rsidR="00B85604" w:rsidRPr="00CF625D">
        <w:t xml:space="preserve"> Niemniej jednak planowana modernizacja floty Przedsiębiorstwa Komunikacji Miejskiej </w:t>
      </w:r>
      <w:r w:rsidR="00F4284B" w:rsidRPr="00CF625D">
        <w:t xml:space="preserve">w oparciu o ekologiczne </w:t>
      </w:r>
      <w:r w:rsidR="001220A9" w:rsidRPr="00CF625D">
        <w:t>pojazdy</w:t>
      </w:r>
      <w:r w:rsidR="00F4284B" w:rsidRPr="00CF625D">
        <w:t xml:space="preserve"> stanowi przesłankę do opracowania </w:t>
      </w:r>
      <w:r w:rsidR="00E12816" w:rsidRPr="00CF625D">
        <w:t xml:space="preserve">dokumentu </w:t>
      </w:r>
      <w:r w:rsidR="001220A9" w:rsidRPr="00CF625D">
        <w:t xml:space="preserve">wskazującego na możliwości optymalnego wykorzystania autobusów zeroemisyjnych w </w:t>
      </w:r>
      <w:r w:rsidR="00324C3A" w:rsidRPr="00CF625D">
        <w:t>G</w:t>
      </w:r>
      <w:r w:rsidR="001220A9" w:rsidRPr="00CF625D">
        <w:t>minie Czechowice</w:t>
      </w:r>
      <w:r w:rsidR="003575C7" w:rsidRPr="00CF625D">
        <w:t>-Dziedzice.</w:t>
      </w:r>
    </w:p>
    <w:p w14:paraId="121F172F" w14:textId="52621F7A" w:rsidR="00245613" w:rsidRDefault="009F3781" w:rsidP="009F3781">
      <w:r>
        <w:t>Analizy kosztów i korzyści związanych z</w:t>
      </w:r>
      <w:r w:rsidR="0007352A">
        <w:t> </w:t>
      </w:r>
      <w:r>
        <w:t xml:space="preserve">eksploatacją autobusów zeroemisyjnych poddawane są konsultacjom społecznym, zgodnie z zapisami Rozdziałów 1 i 3 w Dziale III Ustawy z dnia 3 października 2008 r. </w:t>
      </w:r>
      <w:r>
        <w:t>o udostępnianiu informacji o środowisku i jego ochronie, udziale społeczeństwa w ochronie środowiska oraz o ocenach oddziaływania na środowisko (Dz. U. z 2017 r. poz. 1405 ze zm.).</w:t>
      </w:r>
    </w:p>
    <w:p w14:paraId="3D330DF7" w14:textId="4D0CB898" w:rsidR="00245613" w:rsidRPr="00A1013A" w:rsidRDefault="00245613" w:rsidP="00245613">
      <w:pPr>
        <w:rPr>
          <w:color w:val="EB8837"/>
        </w:rPr>
      </w:pPr>
      <w:r w:rsidRPr="00A1013A">
        <w:rPr>
          <w:b/>
          <w:color w:val="EB8837"/>
        </w:rPr>
        <w:t xml:space="preserve">Dokument ten </w:t>
      </w:r>
      <w:r w:rsidR="005A763D" w:rsidRPr="00A1013A">
        <w:rPr>
          <w:b/>
          <w:color w:val="EB8837"/>
        </w:rPr>
        <w:t xml:space="preserve">zostanie </w:t>
      </w:r>
      <w:r w:rsidRPr="00A1013A">
        <w:rPr>
          <w:b/>
          <w:color w:val="EB8837"/>
        </w:rPr>
        <w:t xml:space="preserve">poddany </w:t>
      </w:r>
      <w:r w:rsidR="0027604A" w:rsidRPr="00A1013A">
        <w:rPr>
          <w:b/>
          <w:color w:val="EB8837"/>
        </w:rPr>
        <w:t>pod 21-dniowe konsultacje społeczne</w:t>
      </w:r>
      <w:r w:rsidRPr="00A1013A">
        <w:rPr>
          <w:b/>
          <w:color w:val="EB8837"/>
        </w:rPr>
        <w:t xml:space="preserve">. </w:t>
      </w:r>
      <w:r w:rsidR="0027604A" w:rsidRPr="00A1013A">
        <w:rPr>
          <w:b/>
          <w:color w:val="EB8837"/>
        </w:rPr>
        <w:t xml:space="preserve">Zasadne uwagi i wnioski będą stanowiły podstawę do modyfikacji </w:t>
      </w:r>
      <w:r w:rsidR="00C74DBC">
        <w:rPr>
          <w:b/>
          <w:color w:val="EB8837"/>
        </w:rPr>
        <w:t xml:space="preserve">treści </w:t>
      </w:r>
      <w:r w:rsidR="0027604A" w:rsidRPr="00A1013A">
        <w:rPr>
          <w:b/>
          <w:color w:val="EB8837"/>
        </w:rPr>
        <w:t>projektu dokumentu.</w:t>
      </w:r>
    </w:p>
    <w:p w14:paraId="13C43FA7" w14:textId="4DC929BC" w:rsidR="009F3781" w:rsidRDefault="009F3781" w:rsidP="009F3781">
      <w:r>
        <w:t>Organ po przystąpieniu do sporządzania analizy powinien niezwłocznie poinformować o tym fakcie społeczeństwo, a opracowany projekt dokumentu należy opublikować z możliwością składania do niego uwag w terminie 21 dni od daty publikacji. Do analizy należy dołączyć raport z przeprowadzonych konsultacji społecznych.</w:t>
      </w:r>
    </w:p>
    <w:p w14:paraId="6ACA9A98" w14:textId="77777777" w:rsidR="009F3781" w:rsidRDefault="009F3781" w:rsidP="009F3781">
      <w:pPr>
        <w:pStyle w:val="BezodstpwZnak1"/>
      </w:pPr>
      <w:r>
        <w:t>Niezwłocznie po sporządzeniu dokumentu, powinien on zostać przekazany:</w:t>
      </w:r>
    </w:p>
    <w:p w14:paraId="7999AA82" w14:textId="77777777" w:rsidR="009F3781" w:rsidRPr="0087021F" w:rsidRDefault="273AC12F" w:rsidP="009F3781">
      <w:pPr>
        <w:pStyle w:val="strzaka"/>
      </w:pPr>
      <w:r>
        <w:t>ministrowi właściwemu do spraw energii – obecnie Ministrowi Energii,</w:t>
      </w:r>
    </w:p>
    <w:p w14:paraId="172F2FA5" w14:textId="77777777" w:rsidR="009F3781" w:rsidRPr="0087021F" w:rsidRDefault="273AC12F" w:rsidP="009F3781">
      <w:pPr>
        <w:pStyle w:val="strzaka"/>
      </w:pPr>
      <w:r>
        <w:t>ministrowi właściwemu do spraw gospodarki – obecnie Ministrowi Przedsiębiorczości i Technologii,</w:t>
      </w:r>
    </w:p>
    <w:p w14:paraId="08438E82" w14:textId="77777777" w:rsidR="009F3781" w:rsidRPr="0087021F" w:rsidRDefault="273AC12F" w:rsidP="009F3781">
      <w:pPr>
        <w:pStyle w:val="strzaka"/>
      </w:pPr>
      <w:r>
        <w:t>ministrowi właściwemu do spraw środowiska – aktualnie Ministrowi Środowiska.</w:t>
      </w:r>
    </w:p>
    <w:p w14:paraId="544773BA" w14:textId="1001A198" w:rsidR="0041482F" w:rsidRPr="00B30463" w:rsidRDefault="009F3781" w:rsidP="009F3781">
      <w:pPr>
        <w:sectPr w:rsidR="0041482F" w:rsidRPr="00B30463" w:rsidSect="00554031">
          <w:type w:val="continuous"/>
          <w:pgSz w:w="11907" w:h="16840" w:code="9"/>
          <w:pgMar w:top="1134" w:right="1134" w:bottom="1134" w:left="1134" w:header="567" w:footer="283" w:gutter="284"/>
          <w:cols w:num="2" w:space="397"/>
          <w:docGrid w:linePitch="360"/>
        </w:sectPr>
      </w:pPr>
      <w:r>
        <w:t>Jeżeli wyniki analizy nie wykażą korzyści z tytułu eksploatacji autobusów zeroemisyjnych, organizator komunikacji miejskiej będzie zwolniony z wymogu osiągnięcia wskazanych w</w:t>
      </w:r>
      <w:r w:rsidR="0007352A">
        <w:t> </w:t>
      </w:r>
      <w:r>
        <w:t>ustawie minimalnych udziałów autobusów zeroemisyjnych we flocie operatora.</w:t>
      </w:r>
      <w:r w:rsidR="00A15CE8">
        <w:t xml:space="preserve"> Gmina Czechowice-Dziedzice </w:t>
      </w:r>
      <w:r w:rsidR="00E04578">
        <w:t xml:space="preserve">licząca mniej niż 50 000 mieszkańców nie jest objęta obowiązkiem wprowadzenia do eksploatacji autobusów zeroemisyjnych, niemniej jednak w trosce o </w:t>
      </w:r>
      <w:r w:rsidR="00801F2B">
        <w:t xml:space="preserve">podnoszenie jakości życia w gminie oraz w celu obniżenia emisji szkodliwych substancji w sektorze transportu i redukcji hałasu, </w:t>
      </w:r>
      <w:r w:rsidR="00801F2B">
        <w:lastRenderedPageBreak/>
        <w:t xml:space="preserve">przewidywane jest </w:t>
      </w:r>
      <w:r w:rsidR="00BD0FA9">
        <w:t>wprowadzanie do ruchu autobusów zeroemisyjnych.</w:t>
      </w:r>
    </w:p>
    <w:p w14:paraId="542F874D" w14:textId="77777777" w:rsidR="00C90979" w:rsidRPr="00121069" w:rsidRDefault="00C90979" w:rsidP="00C90979">
      <w:pPr>
        <w:pStyle w:val="Nagwek2"/>
        <w:sectPr w:rsidR="00C90979" w:rsidRPr="00121069" w:rsidSect="002B10B3">
          <w:type w:val="continuous"/>
          <w:pgSz w:w="11907" w:h="16840" w:code="9"/>
          <w:pgMar w:top="1134" w:right="1134" w:bottom="1134" w:left="1134" w:header="567" w:footer="465" w:gutter="284"/>
          <w:cols w:space="397"/>
          <w:docGrid w:linePitch="360"/>
        </w:sectPr>
      </w:pPr>
      <w:bookmarkStart w:id="51" w:name="_Toc521331369"/>
      <w:bookmarkStart w:id="52" w:name="_Toc15983397"/>
      <w:r w:rsidRPr="00121069">
        <w:t>Uwarunkowania techniczne</w:t>
      </w:r>
      <w:bookmarkEnd w:id="51"/>
      <w:bookmarkEnd w:id="52"/>
    </w:p>
    <w:p w14:paraId="71E07D4E" w14:textId="65BFA079" w:rsidR="0028618C" w:rsidRDefault="0028618C" w:rsidP="0028618C">
      <w:r>
        <w:t>W ramach niniejszego rozdziału zostały przeanalizowane uwarunkowania techniczne autobusów elektrycznych akumulatorowych</w:t>
      </w:r>
      <w:r w:rsidR="00184ED7">
        <w:t xml:space="preserve"> </w:t>
      </w:r>
      <w:r>
        <w:t xml:space="preserve">ładowanych ładowarkami plug-in, pantografowymi i indukcyjnymi </w:t>
      </w:r>
      <w:r w:rsidR="00BA7A08">
        <w:t xml:space="preserve">oraz </w:t>
      </w:r>
      <w:r>
        <w:t xml:space="preserve">autobusów </w:t>
      </w:r>
      <w:r w:rsidR="00BA7A08">
        <w:t>wyposażonych w</w:t>
      </w:r>
      <w:r>
        <w:t xml:space="preserve"> wodorowe ogniwa paliwowe.</w:t>
      </w:r>
    </w:p>
    <w:p w14:paraId="1F616F09" w14:textId="6252604C" w:rsidR="0028618C" w:rsidRDefault="0028618C" w:rsidP="0028618C">
      <w:r>
        <w:t>Na przestrzeni ostatnich lat coraz większą popularność zdobywają autobusy elektryczne</w:t>
      </w:r>
      <w:r w:rsidR="0080021C">
        <w:t xml:space="preserve"> akumulatorowe</w:t>
      </w:r>
      <w:r>
        <w:t>, poruszające się dzięki zainstalowanym akumulatorom, ładowanymi na rozmaite sposoby. Podstawowa metoda wolnego ładowania, tj. plug – in, polega na dostarczaniu energii bezpośrednio ze stacji ładowania („z gniazdka”).</w:t>
      </w:r>
    </w:p>
    <w:p w14:paraId="6DB387A3" w14:textId="77777777" w:rsidR="00C90979" w:rsidRPr="001D42AE" w:rsidRDefault="00C90979" w:rsidP="00C90979">
      <w:pPr>
        <w:pStyle w:val="Norm-rys"/>
        <w:rPr>
          <w:highlight w:val="green"/>
        </w:rPr>
      </w:pPr>
      <w:r>
        <w:rPr>
          <w:lang w:eastAsia="pl-PL"/>
        </w:rPr>
        <w:drawing>
          <wp:inline distT="0" distB="0" distL="0" distR="0" wp14:anchorId="50BAE64E" wp14:editId="230C83CF">
            <wp:extent cx="2838450" cy="2133600"/>
            <wp:effectExtent l="0" t="0" r="0" b="0"/>
            <wp:docPr id="21084874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val="0"/>
                        </a:ext>
                      </a:extLst>
                    </a:blip>
                    <a:stretch>
                      <a:fillRect/>
                    </a:stretch>
                  </pic:blipFill>
                  <pic:spPr>
                    <a:xfrm>
                      <a:off x="0" y="0"/>
                      <a:ext cx="2838450" cy="2133600"/>
                    </a:xfrm>
                    <a:prstGeom prst="rect">
                      <a:avLst/>
                    </a:prstGeom>
                  </pic:spPr>
                </pic:pic>
              </a:graphicData>
            </a:graphic>
          </wp:inline>
        </w:drawing>
      </w:r>
      <w:r w:rsidR="273AC12F" w:rsidRPr="273AC12F">
        <w:rPr>
          <w:highlight w:val="green"/>
        </w:rPr>
        <w:t xml:space="preserve"> </w:t>
      </w:r>
    </w:p>
    <w:p w14:paraId="1B677C17" w14:textId="32C8002C" w:rsidR="00C90979" w:rsidRPr="00121069" w:rsidRDefault="00C90979" w:rsidP="00C90979">
      <w:pPr>
        <w:pStyle w:val="rysunek-podpis"/>
      </w:pPr>
      <w:bookmarkStart w:id="53" w:name="_Toc520470972"/>
      <w:bookmarkStart w:id="54" w:name="_Toc520472263"/>
      <w:bookmarkStart w:id="55" w:name="_Toc520471767"/>
      <w:bookmarkStart w:id="56" w:name="_Toc520472048"/>
      <w:bookmarkStart w:id="57" w:name="_Toc520474281"/>
      <w:bookmarkStart w:id="58" w:name="_Toc520710385"/>
      <w:bookmarkStart w:id="59" w:name="_Toc520710299"/>
      <w:bookmarkStart w:id="60" w:name="_Toc520714118"/>
      <w:bookmarkStart w:id="61" w:name="_Toc521331424"/>
      <w:bookmarkStart w:id="62" w:name="_Toc524365080"/>
      <w:bookmarkStart w:id="63" w:name="_Toc15983355"/>
      <w:r w:rsidRPr="00121069">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2</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2</w:t>
      </w:r>
      <w:r w:rsidR="00C90B37">
        <w:rPr>
          <w:noProof/>
        </w:rPr>
        <w:fldChar w:fldCharType="end"/>
      </w:r>
      <w:r w:rsidRPr="00121069">
        <w:t xml:space="preserve"> Autobus elektryczny</w:t>
      </w:r>
      <w:r w:rsidR="00C6181C" w:rsidRPr="00121069">
        <w:t xml:space="preserve"> akumulatorowy</w:t>
      </w:r>
      <w:r w:rsidRPr="00121069">
        <w:t xml:space="preserve"> w Jaworznie</w:t>
      </w:r>
      <w:bookmarkEnd w:id="53"/>
      <w:bookmarkEnd w:id="54"/>
      <w:bookmarkEnd w:id="55"/>
      <w:bookmarkEnd w:id="56"/>
      <w:bookmarkEnd w:id="57"/>
      <w:bookmarkEnd w:id="58"/>
      <w:bookmarkEnd w:id="59"/>
      <w:bookmarkEnd w:id="60"/>
      <w:bookmarkEnd w:id="61"/>
      <w:bookmarkEnd w:id="62"/>
      <w:bookmarkEnd w:id="63"/>
    </w:p>
    <w:p w14:paraId="6C104C34" w14:textId="77777777" w:rsidR="00C90979" w:rsidRPr="00121069" w:rsidRDefault="00C90979" w:rsidP="00C90979">
      <w:pPr>
        <w:pStyle w:val="rdo"/>
      </w:pPr>
      <w:r w:rsidRPr="00121069">
        <w:t>Źródło: Zbiory własne</w:t>
      </w:r>
    </w:p>
    <w:p w14:paraId="102D0C8E" w14:textId="77777777" w:rsidR="00086889" w:rsidRDefault="00086889" w:rsidP="00086889">
      <w:pPr>
        <w:pStyle w:val="BezodstpwZnak1"/>
      </w:pPr>
      <w:r>
        <w:t xml:space="preserve">Ze względu na relatywnie długi czas potrzebny do naładowania autobusu (nawet do 6 – 8 godzin, zależnie od konfiguracji akumulatorów w autobusie i ładowarki), ładowanie typu plug – in odbywa się najczęściej w porze nocnej na terenie zajezdni operatora transportu publicznego. Obecnie najczęściej stosowane akumulatory pozwalają na wykonanie maksymalnie do 150 - 200 km na jednym ładowaniu autobusu, przez co rozwijają się uzupełniające metody ładowania </w:t>
      </w:r>
      <w:r>
        <w:t>autobusów elektrycznych. Pierwszą z nich jest szybkie ładowanie autobusów poprzez ładowarki pantografowe, dla których energia dostarczana jest ze stacji ładowania w dowolnej lokalizacji, głównie podczas postojów wyrównawczych na przystankach krańcowych. Obecnie na rynku popularność zyskały dwa modele ładowania za pomocą pantografu:</w:t>
      </w:r>
    </w:p>
    <w:p w14:paraId="2B474E26" w14:textId="77777777" w:rsidR="00086889" w:rsidRDefault="273AC12F" w:rsidP="00086889">
      <w:pPr>
        <w:pStyle w:val="strzaka"/>
      </w:pPr>
      <w:r>
        <w:t>pantografy podnoszone, które są montowane na dachach autobusów i na czas ładowania unoszone są podczas postoju pod ładowarką,</w:t>
      </w:r>
    </w:p>
    <w:p w14:paraId="698DC1DF" w14:textId="7806B3F4" w:rsidR="00086889" w:rsidRPr="001557A9" w:rsidRDefault="273AC12F" w:rsidP="00086889">
      <w:pPr>
        <w:pStyle w:val="strzaka"/>
      </w:pPr>
      <w:r>
        <w:t>pantografy odwrócone, opuszczane z masztu pantografowego do strefy gniazda ładowania, ulokowanego na dachu autobusu.</w:t>
      </w:r>
    </w:p>
    <w:p w14:paraId="01919A8D" w14:textId="77777777" w:rsidR="00BA7A08" w:rsidRDefault="273AC12F" w:rsidP="00086889">
      <w:pPr>
        <w:pStyle w:val="BezodstpwZnak1"/>
      </w:pPr>
      <w:r>
        <w:t>Na chwilę obecną, na rynku elektrobusów w Polsce i Europie widać tendencję wykorzystywania ładowania poprzez pantograf odwrócony, a czołowi producenci taboru podjęli kroki do ustandaryzowania systemu ładowania, właśnie w ten sposób.</w:t>
      </w:r>
    </w:p>
    <w:p w14:paraId="53ED22AB" w14:textId="4F12AD91" w:rsidR="00C90979" w:rsidRPr="001D42AE" w:rsidRDefault="00101C2C" w:rsidP="00086889">
      <w:pPr>
        <w:pStyle w:val="BezodstpwZnak1"/>
        <w:rPr>
          <w:highlight w:val="green"/>
        </w:rPr>
      </w:pPr>
      <w:r>
        <w:rPr>
          <w:noProof/>
          <w:lang w:eastAsia="pl-PL" w:bidi="ar-SA"/>
        </w:rPr>
        <w:drawing>
          <wp:inline distT="0" distB="0" distL="0" distR="0" wp14:anchorId="6C09A0A0" wp14:editId="2A2B02AF">
            <wp:extent cx="2844165" cy="2132965"/>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screen">
                      <a:extLst>
                        <a:ext uri="{28A0092B-C50C-407E-A947-70E740481C1C}">
                          <a14:useLocalDpi xmlns:a14="http://schemas.microsoft.com/office/drawing/2010/main" val="0"/>
                        </a:ext>
                      </a:extLst>
                    </a:blip>
                    <a:srcRect/>
                    <a:stretch>
                      <a:fillRect/>
                    </a:stretch>
                  </pic:blipFill>
                  <pic:spPr bwMode="auto">
                    <a:xfrm>
                      <a:off x="0" y="0"/>
                      <a:ext cx="2844165" cy="2132965"/>
                    </a:xfrm>
                    <a:prstGeom prst="rect">
                      <a:avLst/>
                    </a:prstGeom>
                    <a:noFill/>
                    <a:ln>
                      <a:noFill/>
                    </a:ln>
                  </pic:spPr>
                </pic:pic>
              </a:graphicData>
            </a:graphic>
          </wp:inline>
        </w:drawing>
      </w:r>
    </w:p>
    <w:p w14:paraId="4B57DB27" w14:textId="365E43F5" w:rsidR="00C90979" w:rsidRPr="00121069" w:rsidRDefault="00C90979" w:rsidP="00C90979">
      <w:pPr>
        <w:pStyle w:val="rysunek-podpis"/>
      </w:pPr>
      <w:bookmarkStart w:id="64" w:name="_Toc520470973"/>
      <w:bookmarkStart w:id="65" w:name="_Toc520472264"/>
      <w:bookmarkStart w:id="66" w:name="_Toc520471768"/>
      <w:bookmarkStart w:id="67" w:name="_Toc520472049"/>
      <w:bookmarkStart w:id="68" w:name="_Toc520474282"/>
      <w:bookmarkStart w:id="69" w:name="_Toc520710386"/>
      <w:bookmarkStart w:id="70" w:name="_Toc520710300"/>
      <w:bookmarkStart w:id="71" w:name="_Toc520714119"/>
      <w:bookmarkStart w:id="72" w:name="_Toc521331425"/>
      <w:bookmarkStart w:id="73" w:name="_Toc524365081"/>
      <w:bookmarkStart w:id="74" w:name="_Toc15983356"/>
      <w:r w:rsidRPr="00121069">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2</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3</w:t>
      </w:r>
      <w:r w:rsidR="00C90B37">
        <w:rPr>
          <w:noProof/>
        </w:rPr>
        <w:fldChar w:fldCharType="end"/>
      </w:r>
      <w:r w:rsidRPr="00121069">
        <w:t xml:space="preserve"> Autobus elektryczny</w:t>
      </w:r>
      <w:r w:rsidR="00C6181C" w:rsidRPr="00121069">
        <w:t xml:space="preserve"> akumulatorowy</w:t>
      </w:r>
      <w:r w:rsidRPr="00121069">
        <w:t xml:space="preserve"> na stacji szybkiego ładowania w </w:t>
      </w:r>
      <w:bookmarkEnd w:id="64"/>
      <w:bookmarkEnd w:id="65"/>
      <w:bookmarkEnd w:id="66"/>
      <w:bookmarkEnd w:id="67"/>
      <w:bookmarkEnd w:id="68"/>
      <w:bookmarkEnd w:id="69"/>
      <w:bookmarkEnd w:id="70"/>
      <w:bookmarkEnd w:id="71"/>
      <w:bookmarkEnd w:id="72"/>
      <w:bookmarkEnd w:id="73"/>
      <w:r w:rsidR="00101C2C">
        <w:t>Rzeszowie</w:t>
      </w:r>
      <w:bookmarkEnd w:id="74"/>
    </w:p>
    <w:p w14:paraId="047F49A1" w14:textId="77777777" w:rsidR="00C90979" w:rsidRPr="00121069" w:rsidRDefault="00C90979" w:rsidP="00C90979">
      <w:pPr>
        <w:pStyle w:val="rdo"/>
      </w:pPr>
      <w:r w:rsidRPr="00121069">
        <w:t>Źródło: Zbiory własne</w:t>
      </w:r>
    </w:p>
    <w:p w14:paraId="75C0D6A2" w14:textId="77777777" w:rsidR="004D1F2E" w:rsidRDefault="004D1F2E" w:rsidP="004D1F2E">
      <w:r>
        <w:t xml:space="preserve">Drugą metodą jest ładowanie z wykorzystaniem pętli indukcyjnej zbudowanej pod przystankiem lub przystankiem krańcowym. Obie z tych metod </w:t>
      </w:r>
      <w:r>
        <w:lastRenderedPageBreak/>
        <w:t>pozwalają znacząco zwiększyć łączny zasięg autobusów elektrycznych akumulatorowych, dając możliwość przydzielania ich do obsługi zadań całodziennych, z przebiegami nawet do 300 – 400 km dziennie, jest to jednak metoda najdroższa we wdrożeniu i nie wykorzystywana obecnie w Polsce. Główni europejscy producenci taboru dla transportu publicznego oferują autobusy elektryczne akumulatorowe o klasach wielkościowych MINI, MIDI, MAXI, MEGA18.</w:t>
      </w:r>
    </w:p>
    <w:p w14:paraId="01F6F985" w14:textId="3245FFD0" w:rsidR="004D1F2E" w:rsidRDefault="004D1F2E" w:rsidP="004D1F2E">
      <w:r>
        <w:t xml:space="preserve">Autobusy napędzane wodorem – poruszają się dzięki silnikom elektrycznym zasilanym prądem wytwarzanym z czystego wodoru w ogniwach paliwowych. Pojazdy te stanowią stosunkowo nowe rozwiązanie w branży transportu publicznego, z którym wiązane są duże nadzieje wynikające z przewidywanego zasięgu kursowania na poziomie nawet do </w:t>
      </w:r>
      <w:r w:rsidR="006F473B">
        <w:t>4</w:t>
      </w:r>
      <w:r>
        <w:t>50 km dziennie.</w:t>
      </w:r>
    </w:p>
    <w:p w14:paraId="7F6117F4" w14:textId="77777777" w:rsidR="00C90979" w:rsidRPr="001D42AE" w:rsidRDefault="00C90979" w:rsidP="00C90979">
      <w:pPr>
        <w:pStyle w:val="Norm-rys"/>
        <w:rPr>
          <w:highlight w:val="green"/>
        </w:rPr>
      </w:pPr>
      <w:r>
        <w:rPr>
          <w:lang w:eastAsia="pl-PL"/>
        </w:rPr>
        <w:drawing>
          <wp:inline distT="0" distB="0" distL="0" distR="0" wp14:anchorId="3D7E89DD" wp14:editId="23854374">
            <wp:extent cx="2844165" cy="2132965"/>
            <wp:effectExtent l="0" t="0" r="0" b="635"/>
            <wp:docPr id="3821099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2844165" cy="2132965"/>
                    </a:xfrm>
                    <a:prstGeom prst="rect">
                      <a:avLst/>
                    </a:prstGeom>
                  </pic:spPr>
                </pic:pic>
              </a:graphicData>
            </a:graphic>
          </wp:inline>
        </w:drawing>
      </w:r>
    </w:p>
    <w:p w14:paraId="4AE0EEC4" w14:textId="33B86F7D" w:rsidR="00C90979" w:rsidRPr="00121069" w:rsidRDefault="00C90979" w:rsidP="00C90979">
      <w:pPr>
        <w:pStyle w:val="rysunek-podpis"/>
      </w:pPr>
      <w:bookmarkStart w:id="75" w:name="_Toc520470974"/>
      <w:bookmarkStart w:id="76" w:name="_Toc520472265"/>
      <w:bookmarkStart w:id="77" w:name="_Toc520471769"/>
      <w:bookmarkStart w:id="78" w:name="_Toc520472050"/>
      <w:bookmarkStart w:id="79" w:name="_Toc520474283"/>
      <w:bookmarkStart w:id="80" w:name="_Toc520710387"/>
      <w:bookmarkStart w:id="81" w:name="_Toc520710301"/>
      <w:bookmarkStart w:id="82" w:name="_Toc520714120"/>
      <w:bookmarkStart w:id="83" w:name="_Toc521331426"/>
      <w:bookmarkStart w:id="84" w:name="_Toc524365082"/>
      <w:bookmarkStart w:id="85" w:name="_Toc15983357"/>
      <w:r w:rsidRPr="00121069">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2</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4</w:t>
      </w:r>
      <w:r w:rsidR="00C90B37">
        <w:rPr>
          <w:noProof/>
        </w:rPr>
        <w:fldChar w:fldCharType="end"/>
      </w:r>
      <w:r w:rsidRPr="00121069">
        <w:t xml:space="preserve"> Autobus na ogniwa wodorowe polskiej konstrukcji</w:t>
      </w:r>
      <w:bookmarkEnd w:id="75"/>
      <w:bookmarkEnd w:id="76"/>
      <w:bookmarkEnd w:id="77"/>
      <w:bookmarkEnd w:id="78"/>
      <w:bookmarkEnd w:id="79"/>
      <w:bookmarkEnd w:id="80"/>
      <w:bookmarkEnd w:id="81"/>
      <w:bookmarkEnd w:id="82"/>
      <w:bookmarkEnd w:id="83"/>
      <w:bookmarkEnd w:id="84"/>
      <w:bookmarkEnd w:id="85"/>
    </w:p>
    <w:p w14:paraId="56A84B00" w14:textId="5DF5B977" w:rsidR="003A24D7" w:rsidRDefault="00C90979" w:rsidP="003A24D7">
      <w:pPr>
        <w:pStyle w:val="rdo"/>
      </w:pPr>
      <w:r w:rsidRPr="00121069">
        <w:t xml:space="preserve">Źródło: </w:t>
      </w:r>
      <w:hyperlink r:id="rId26" w:tooltip="User:Travelarz" w:history="1">
        <w:r w:rsidRPr="00121069">
          <w:t>Travelarz</w:t>
        </w:r>
      </w:hyperlink>
      <w:r w:rsidRPr="00121069">
        <w:t xml:space="preserve">, </w:t>
      </w:r>
      <w:hyperlink r:id="rId27" w:history="1">
        <w:r w:rsidRPr="00121069">
          <w:t>https://commons.wikimedia.org/wiki/</w:t>
        </w:r>
      </w:hyperlink>
      <w:r w:rsidRPr="00121069">
        <w:t>, dostęp: 20.07.2018 r.</w:t>
      </w:r>
    </w:p>
    <w:p w14:paraId="297412F2" w14:textId="46D705E3" w:rsidR="00C90979" w:rsidRDefault="00DA26BA" w:rsidP="003A24D7">
      <w:pPr>
        <w:sectPr w:rsidR="00C90979" w:rsidSect="00554031">
          <w:type w:val="continuous"/>
          <w:pgSz w:w="11907" w:h="16840" w:code="9"/>
          <w:pgMar w:top="1134" w:right="1134" w:bottom="1134" w:left="1134" w:header="567" w:footer="283" w:gutter="284"/>
          <w:cols w:num="2" w:space="397"/>
          <w:docGrid w:linePitch="360"/>
        </w:sectPr>
      </w:pPr>
      <w:r>
        <w:t>Eksploatacja autobusów napędzanych wodorem wiąże się z koniecznością budowy odpowiednich stacji do ich tankowania, jako że obecnie na terenie Polski nie ma stacji tankowania wodorem, niezbędnym do zasilania ogniw paliwowych, jak i nie jest prowadzona dystrybucja czystego wodoru na potrzeby transportowe.</w:t>
      </w:r>
    </w:p>
    <w:p w14:paraId="54831539" w14:textId="77777777" w:rsidR="00083C9A" w:rsidRDefault="00083C9A" w:rsidP="00083C9A">
      <w:pPr>
        <w:pStyle w:val="BezodstpwZnak1"/>
        <w:sectPr w:rsidR="00083C9A" w:rsidSect="00E6777E">
          <w:type w:val="continuous"/>
          <w:pgSz w:w="11907" w:h="16840" w:code="9"/>
          <w:pgMar w:top="1134" w:right="1134" w:bottom="1134" w:left="1134" w:header="567" w:footer="465" w:gutter="284"/>
          <w:cols w:space="397"/>
          <w:docGrid w:linePitch="360"/>
        </w:sectPr>
      </w:pPr>
    </w:p>
    <w:p w14:paraId="3170F3D0" w14:textId="2079D9EE" w:rsidR="00160182" w:rsidRDefault="00160182" w:rsidP="006F473B">
      <w:pPr>
        <w:pStyle w:val="Nagwek1"/>
        <w:spacing w:before="0"/>
      </w:pPr>
      <w:bookmarkStart w:id="86" w:name="_Toc15983398"/>
      <w:r>
        <w:lastRenderedPageBreak/>
        <w:t>Pogłębiona analiza eksploatacyjna przewozów w</w:t>
      </w:r>
      <w:r w:rsidR="00150A07">
        <w:t> </w:t>
      </w:r>
      <w:r>
        <w:t>komunikacji miejskiej</w:t>
      </w:r>
      <w:bookmarkEnd w:id="86"/>
    </w:p>
    <w:p w14:paraId="1021613C" w14:textId="79E6D8B0" w:rsidR="005049A2" w:rsidRDefault="005049A2" w:rsidP="00160182">
      <w:pPr>
        <w:sectPr w:rsidR="005049A2" w:rsidSect="00554031">
          <w:pgSz w:w="11907" w:h="16840" w:code="9"/>
          <w:pgMar w:top="1134" w:right="1134" w:bottom="1134" w:left="1134" w:header="567" w:footer="283" w:gutter="284"/>
          <w:cols w:space="397"/>
          <w:docGrid w:linePitch="360"/>
        </w:sectPr>
      </w:pPr>
    </w:p>
    <w:p w14:paraId="026B58B6" w14:textId="7FED16B0" w:rsidR="005114D0" w:rsidRDefault="008060D9" w:rsidP="00E6777E">
      <w:pPr>
        <w:pStyle w:val="Nagwek2"/>
        <w:sectPr w:rsidR="005114D0" w:rsidSect="005114D0">
          <w:type w:val="continuous"/>
          <w:pgSz w:w="11907" w:h="16840" w:code="9"/>
          <w:pgMar w:top="1134" w:right="1134" w:bottom="1134" w:left="1134" w:header="567" w:footer="465" w:gutter="284"/>
          <w:cols w:space="397"/>
          <w:docGrid w:linePitch="360"/>
        </w:sectPr>
      </w:pPr>
      <w:bookmarkStart w:id="87" w:name="_Toc15983399"/>
      <w:r>
        <w:t>Charakterystyka sieci komunikacyjnej</w:t>
      </w:r>
      <w:bookmarkEnd w:id="87"/>
    </w:p>
    <w:p w14:paraId="3249DC2D" w14:textId="107F7E47" w:rsidR="008C678F" w:rsidRDefault="000060E9" w:rsidP="008C678F">
      <w:pPr>
        <w:pStyle w:val="Nagwek3"/>
        <w:sectPr w:rsidR="008C678F" w:rsidSect="000060E9">
          <w:type w:val="continuous"/>
          <w:pgSz w:w="11907" w:h="16840" w:code="9"/>
          <w:pgMar w:top="1134" w:right="1134" w:bottom="1134" w:left="1134" w:header="567" w:footer="465" w:gutter="284"/>
          <w:cols w:space="397"/>
          <w:docGrid w:linePitch="360"/>
        </w:sectPr>
      </w:pPr>
      <w:bookmarkStart w:id="88" w:name="_Toc15983400"/>
      <w:r>
        <w:t>Założenia i w</w:t>
      </w:r>
      <w:r w:rsidR="0065191D">
        <w:t>ymagani</w:t>
      </w:r>
      <w:r w:rsidR="00B15D6E">
        <w:t>a</w:t>
      </w:r>
      <w:r w:rsidR="0065191D">
        <w:t xml:space="preserve"> płynące z obowiązując</w:t>
      </w:r>
      <w:r w:rsidR="00BF574F">
        <w:t>ej</w:t>
      </w:r>
      <w:r w:rsidR="0065191D">
        <w:t xml:space="preserve"> um</w:t>
      </w:r>
      <w:r w:rsidR="00BF574F">
        <w:t>o</w:t>
      </w:r>
      <w:r w:rsidR="0065191D">
        <w:t>w</w:t>
      </w:r>
      <w:r w:rsidR="00BF574F">
        <w:t>y</w:t>
      </w:r>
      <w:r w:rsidR="0065191D">
        <w:t xml:space="preserve"> o świadczenie usług przewozowyc</w:t>
      </w:r>
      <w:r w:rsidR="007716FB">
        <w:t>h</w:t>
      </w:r>
      <w:bookmarkEnd w:id="88"/>
    </w:p>
    <w:p w14:paraId="77A8FEC4" w14:textId="597AD016" w:rsidR="000C6465" w:rsidRDefault="00EF5B65" w:rsidP="00337E75">
      <w:pPr>
        <w:pStyle w:val="BezodstpwZnak1"/>
      </w:pPr>
      <w:r>
        <w:t>Umowa pomiędzy organizatorem</w:t>
      </w:r>
      <w:r w:rsidR="00662840">
        <w:t>,</w:t>
      </w:r>
      <w:r>
        <w:t xml:space="preserve"> a operatorem (</w:t>
      </w:r>
      <w:r w:rsidR="00EB5D15">
        <w:t>Prze</w:t>
      </w:r>
      <w:r w:rsidR="003C6A66">
        <w:t>dsiębiorstwo Komunikacji Miejskiej w Czechowicach-Dziedzicach</w:t>
      </w:r>
      <w:r w:rsidR="002E0238">
        <w:t xml:space="preserve"> zwan</w:t>
      </w:r>
      <w:r w:rsidR="00352CCD">
        <w:t>y</w:t>
      </w:r>
      <w:r w:rsidR="002E0238">
        <w:t xml:space="preserve"> dalej </w:t>
      </w:r>
      <w:r w:rsidR="00954DD6">
        <w:t>PKM Czechowice-Dziedzice</w:t>
      </w:r>
      <w:r>
        <w:t>) została zawarta</w:t>
      </w:r>
      <w:r w:rsidR="1FA63E73">
        <w:t xml:space="preserve"> </w:t>
      </w:r>
      <w:r w:rsidR="1FA63E73" w:rsidRPr="006D1600">
        <w:t xml:space="preserve">w dniu </w:t>
      </w:r>
      <w:r w:rsidR="00251610">
        <w:t>27</w:t>
      </w:r>
      <w:r w:rsidR="002E1AFB">
        <w:t>.</w:t>
      </w:r>
      <w:r w:rsidR="00CF05F9">
        <w:t>0</w:t>
      </w:r>
      <w:r w:rsidR="00251610">
        <w:t>5</w:t>
      </w:r>
      <w:r w:rsidR="002E1AFB">
        <w:t>.</w:t>
      </w:r>
      <w:r w:rsidR="00CF05F9">
        <w:t>201</w:t>
      </w:r>
      <w:r w:rsidR="00251610">
        <w:t>4</w:t>
      </w:r>
      <w:r w:rsidR="1FA63E73" w:rsidRPr="006D1600">
        <w:t xml:space="preserve"> r.</w:t>
      </w:r>
      <w:r w:rsidR="006D1600" w:rsidRPr="006D1600">
        <w:t xml:space="preserve"> </w:t>
      </w:r>
      <w:r w:rsidR="00BD1258" w:rsidRPr="006D1600">
        <w:t xml:space="preserve">jako </w:t>
      </w:r>
      <w:r w:rsidR="003862CB">
        <w:t xml:space="preserve">umowa na wykonanie usług publicznych o charakterze publicznego transportu zbiorowego na liniach komunikacyjnych w </w:t>
      </w:r>
      <w:r w:rsidR="009F7814">
        <w:t>liczbie</w:t>
      </w:r>
      <w:r w:rsidR="00AE4870">
        <w:t xml:space="preserve"> określonej w załączniku do umowy </w:t>
      </w:r>
      <w:r w:rsidR="009F7814">
        <w:t>(</w:t>
      </w:r>
      <w:r w:rsidR="0099528F">
        <w:t>10 478 535</w:t>
      </w:r>
      <w:r w:rsidR="00833734">
        <w:t xml:space="preserve"> w</w:t>
      </w:r>
      <w:r w:rsidR="0099528F">
        <w:t>z</w:t>
      </w:r>
      <w:r w:rsidR="00833734">
        <w:t xml:space="preserve">km) do </w:t>
      </w:r>
      <w:r w:rsidR="00404EE1">
        <w:t xml:space="preserve">ostatniego </w:t>
      </w:r>
      <w:r w:rsidR="00833734">
        <w:t xml:space="preserve">dnia </w:t>
      </w:r>
      <w:r w:rsidR="00472DD6">
        <w:t xml:space="preserve">obowiązywania kontraktu - </w:t>
      </w:r>
      <w:r w:rsidR="00833734">
        <w:t>31.12.202</w:t>
      </w:r>
      <w:r w:rsidR="0099528F">
        <w:t>3</w:t>
      </w:r>
      <w:r w:rsidR="00833734">
        <w:t xml:space="preserve"> </w:t>
      </w:r>
      <w:r w:rsidR="00833734" w:rsidRPr="009A21E3">
        <w:t>r</w:t>
      </w:r>
      <w:r w:rsidR="00472DD6" w:rsidRPr="009A21E3">
        <w:t>.</w:t>
      </w:r>
      <w:r w:rsidR="009A21E3" w:rsidRPr="009A21E3">
        <w:t xml:space="preserve"> W umowie mają zastosowanie przepisy rozporządzenia 1370/2007 oraz ustawy o publicznym transporcie zbiorowym. </w:t>
      </w:r>
      <w:r w:rsidR="000121C6">
        <w:t>Umowa</w:t>
      </w:r>
      <w:r w:rsidR="00D07817">
        <w:t xml:space="preserve"> uprawnia organizatora do:</w:t>
      </w:r>
    </w:p>
    <w:p w14:paraId="5F79F526" w14:textId="330B0CCD" w:rsidR="00501A5B" w:rsidRDefault="00B912AA" w:rsidP="000C6465">
      <w:pPr>
        <w:pStyle w:val="strzaka"/>
      </w:pPr>
      <w:r>
        <w:t>c</w:t>
      </w:r>
      <w:r w:rsidR="000C6465">
        <w:t>zasowego zwiększania lub zmniejszenia zakresu rzeczowego przedmiotu umowy</w:t>
      </w:r>
      <w:r w:rsidR="00BE513A">
        <w:t xml:space="preserve">, </w:t>
      </w:r>
      <w:r w:rsidR="00F90836">
        <w:t xml:space="preserve">związanego z koniecznością organizowania </w:t>
      </w:r>
      <w:r w:rsidR="00222E8E">
        <w:t>komunikacji z</w:t>
      </w:r>
      <w:r w:rsidR="00753A69">
        <w:t>astępczej na wyznaczonych odcinkach tras w zwi</w:t>
      </w:r>
      <w:r w:rsidR="009B07A1">
        <w:t>ązku z doraźnymi remontami dróg lub w związku z utrudnieniami w ruchu, spowodowanymi awariami układu sieci drogowej lub z innych przyczyn uniemożliwiających funkcjonowanie komunikacji miejskiej w zakresie podstawowym</w:t>
      </w:r>
      <w:r w:rsidR="002E58D9">
        <w:t xml:space="preserve">, co może spowodować także zmianę ilości środków transportu przeznaczonych </w:t>
      </w:r>
      <w:r w:rsidR="004A77BD">
        <w:t>do obsługi linii,</w:t>
      </w:r>
    </w:p>
    <w:p w14:paraId="718C140F" w14:textId="68E01A0F" w:rsidR="00AE4870" w:rsidRDefault="00A1013A" w:rsidP="00C110FA">
      <w:pPr>
        <w:pStyle w:val="strzaka"/>
        <w:numPr>
          <w:ilvl w:val="0"/>
          <w:numId w:val="9"/>
        </w:numPr>
      </w:pPr>
      <w:r>
        <w:t xml:space="preserve">zmiany </w:t>
      </w:r>
      <w:r w:rsidR="00B912AA">
        <w:t>r</w:t>
      </w:r>
      <w:r w:rsidR="00F053EB">
        <w:t>ozmiar</w:t>
      </w:r>
      <w:r>
        <w:t>u</w:t>
      </w:r>
      <w:r w:rsidR="00F053EB">
        <w:t xml:space="preserve"> usługi wyrażon</w:t>
      </w:r>
      <w:r>
        <w:t>ego</w:t>
      </w:r>
      <w:r w:rsidR="00F053EB">
        <w:t xml:space="preserve"> w wozokilomet</w:t>
      </w:r>
      <w:r w:rsidR="004A647E">
        <w:t xml:space="preserve">rach w ciągu miesiąca w granicach </w:t>
      </w:r>
      <w:r w:rsidR="00B912AA">
        <w:t>(-) 2%</w:t>
      </w:r>
      <w:r w:rsidR="00683C99">
        <w:t xml:space="preserve">, jeżeli nastąpiłaby konieczność wykonania większej </w:t>
      </w:r>
      <w:r w:rsidR="00683C99">
        <w:t>ilości wkm wniosek sk</w:t>
      </w:r>
      <w:r w:rsidR="00204346">
        <w:t>łada Operator z pisemnym uzasadnieniem</w:t>
      </w:r>
      <w:r w:rsidR="005D16CF">
        <w:t>,</w:t>
      </w:r>
    </w:p>
    <w:p w14:paraId="631A2787" w14:textId="0944D5E6" w:rsidR="00CA71A8" w:rsidRDefault="005D16CF" w:rsidP="00C110FA">
      <w:pPr>
        <w:pStyle w:val="strzaka"/>
        <w:numPr>
          <w:ilvl w:val="0"/>
          <w:numId w:val="9"/>
        </w:numPr>
      </w:pPr>
      <w:r>
        <w:t xml:space="preserve">kompleksowej </w:t>
      </w:r>
      <w:r w:rsidR="00DD6204">
        <w:t>kontroli jakości usług</w:t>
      </w:r>
      <w:r w:rsidR="0009510C">
        <w:t xml:space="preserve"> poprzez analizę zapisu monitoringu, raport</w:t>
      </w:r>
      <w:r w:rsidR="00506645">
        <w:t>ów</w:t>
      </w:r>
      <w:r w:rsidR="0009510C">
        <w:t xml:space="preserve"> z systemu zarządzania flotą</w:t>
      </w:r>
      <w:r w:rsidR="00CA71A8">
        <w:t>,</w:t>
      </w:r>
    </w:p>
    <w:p w14:paraId="2CAE01E0" w14:textId="77777777" w:rsidR="002B2E80" w:rsidRDefault="00020738" w:rsidP="00C110FA">
      <w:pPr>
        <w:pStyle w:val="strzaka"/>
        <w:numPr>
          <w:ilvl w:val="0"/>
          <w:numId w:val="9"/>
        </w:numPr>
      </w:pPr>
      <w:r>
        <w:t xml:space="preserve">weryfikacji liczby wykonywanych wozokilometrów oraz należnej rekompensaty </w:t>
      </w:r>
      <w:r w:rsidR="00F83C18">
        <w:t>operatorowi</w:t>
      </w:r>
      <w:r w:rsidR="002B2E80">
        <w:t>,</w:t>
      </w:r>
    </w:p>
    <w:p w14:paraId="69F92025" w14:textId="66E13610" w:rsidR="005D16CF" w:rsidRDefault="002B2E80" w:rsidP="00C110FA">
      <w:pPr>
        <w:pStyle w:val="strzaka"/>
        <w:numPr>
          <w:ilvl w:val="0"/>
          <w:numId w:val="9"/>
        </w:numPr>
      </w:pPr>
      <w:r>
        <w:t>szczegółowej rocznej weryfikacji rozliczenia rekompensaty w oparciu o dane finansowo analityczne</w:t>
      </w:r>
      <w:r w:rsidR="00840EDB">
        <w:t xml:space="preserve"> na podstawie sprawozdań finansowych i weryfikacji biegłego rewidenta</w:t>
      </w:r>
      <w:r w:rsidR="00DD6204">
        <w:t>.</w:t>
      </w:r>
    </w:p>
    <w:p w14:paraId="737995FB" w14:textId="0D2CEFD7" w:rsidR="002E3E5B" w:rsidRDefault="00DA5E82" w:rsidP="00DA5E82">
      <w:pPr>
        <w:pStyle w:val="BezodstpwZnak1"/>
      </w:pPr>
      <w:r>
        <w:t>Kontrakt określa</w:t>
      </w:r>
      <w:r w:rsidR="005A32E2">
        <w:t xml:space="preserve">, że </w:t>
      </w:r>
      <w:r w:rsidR="000857D6">
        <w:t>jej przedmiot</w:t>
      </w:r>
      <w:r w:rsidR="005A32E2">
        <w:t xml:space="preserve"> powin</w:t>
      </w:r>
      <w:r w:rsidR="000857D6">
        <w:t>ien</w:t>
      </w:r>
      <w:r w:rsidR="005A32E2">
        <w:t xml:space="preserve"> być wykonywan</w:t>
      </w:r>
      <w:r w:rsidR="000857D6">
        <w:t>y</w:t>
      </w:r>
      <w:r w:rsidR="005A32E2">
        <w:t xml:space="preserve"> autobusami komunikacji miejskiej</w:t>
      </w:r>
      <w:r w:rsidR="00E80E52">
        <w:t xml:space="preserve">, które spełniają </w:t>
      </w:r>
      <w:r w:rsidR="000857D6">
        <w:t>jego warunki.</w:t>
      </w:r>
      <w:r w:rsidR="007634A7">
        <w:t xml:space="preserve"> Na wniosek operatora i za zgodą organizatora dopuszcza się autobus zastępczy</w:t>
      </w:r>
      <w:r w:rsidR="00773269">
        <w:t xml:space="preserve"> do wykonania usługi, którego wiek i standard jest, co najmniej równoważny</w:t>
      </w:r>
      <w:r w:rsidR="005360C5">
        <w:t xml:space="preserve"> autobusowi wykonującemu zadanie na danej linii</w:t>
      </w:r>
      <w:r w:rsidR="00FD032C">
        <w:t>. W przypadku zdarzeń losowych (np. awarii autobusu) dopusz</w:t>
      </w:r>
      <w:r w:rsidR="007A34FF">
        <w:t>cza się czasowo inny autobus zastępczy do wykonania usług</w:t>
      </w:r>
      <w:r w:rsidR="001F6E42">
        <w:t xml:space="preserve"> z jednoczesnym powiadomieniem Organizatora.</w:t>
      </w:r>
      <w:r w:rsidR="0040195B">
        <w:t xml:space="preserve"> </w:t>
      </w:r>
      <w:r w:rsidR="00B6434B">
        <w:t xml:space="preserve">Według umowy </w:t>
      </w:r>
      <w:r w:rsidR="00A40D95">
        <w:t>pojazdy powinny być wyposażone w:</w:t>
      </w:r>
    </w:p>
    <w:p w14:paraId="6F4487D8" w14:textId="25696DEA" w:rsidR="008C728A" w:rsidRDefault="00A23D93" w:rsidP="00F700FF">
      <w:pPr>
        <w:pStyle w:val="strzaka"/>
      </w:pPr>
      <w:r>
        <w:t>urządzenia do kasowania biletów</w:t>
      </w:r>
      <w:r w:rsidR="007C7E9C">
        <w:t>,</w:t>
      </w:r>
    </w:p>
    <w:p w14:paraId="7981B18A" w14:textId="58AA5E88" w:rsidR="007C7E9C" w:rsidRDefault="007C7E9C" w:rsidP="00F700FF">
      <w:pPr>
        <w:pStyle w:val="strzaka"/>
      </w:pPr>
      <w:r>
        <w:t>urządzenia zapewniające łączność telefoniczną/radiową pomiędzy kieruj</w:t>
      </w:r>
      <w:r w:rsidR="007D77C3">
        <w:t>ącym a dyspozyturą operatora i służbami ratunkowymi,</w:t>
      </w:r>
    </w:p>
    <w:p w14:paraId="35A9CE46" w14:textId="1AF96DE9" w:rsidR="00BF6A54" w:rsidRDefault="00BF6A54" w:rsidP="00F700FF">
      <w:pPr>
        <w:pStyle w:val="strzaka"/>
      </w:pPr>
      <w:r>
        <w:t>zestaw elektronicznych tablic kierunkowych</w:t>
      </w:r>
    </w:p>
    <w:p w14:paraId="36E33119" w14:textId="69276688" w:rsidR="002023EF" w:rsidRDefault="002023EF" w:rsidP="00F700FF">
      <w:pPr>
        <w:pStyle w:val="strzaka"/>
      </w:pPr>
      <w:r>
        <w:lastRenderedPageBreak/>
        <w:t xml:space="preserve">urządzenia zapewniające </w:t>
      </w:r>
      <w:r w:rsidR="00BF153B">
        <w:t>pasażerom możliwość sygnalizowania zamiaru opuszczenia autobusu umi</w:t>
      </w:r>
      <w:r w:rsidR="003C5DBC">
        <w:t>eszone w miejscu zapewniającym łatwy dostęp pasażerom,</w:t>
      </w:r>
    </w:p>
    <w:p w14:paraId="62B342A6" w14:textId="7AC486E6" w:rsidR="006366F2" w:rsidRDefault="00595A5E" w:rsidP="00F700FF">
      <w:pPr>
        <w:pStyle w:val="strzaka"/>
      </w:pPr>
      <w:r>
        <w:t>oświetlenie wnętrza autobusu</w:t>
      </w:r>
      <w:r w:rsidR="00D74ECB">
        <w:t>,</w:t>
      </w:r>
    </w:p>
    <w:p w14:paraId="60781A5E" w14:textId="2D947D21" w:rsidR="00D74ECB" w:rsidRDefault="00D74ECB" w:rsidP="00F700FF">
      <w:pPr>
        <w:pStyle w:val="strzaka"/>
      </w:pPr>
      <w:r>
        <w:t>liczbę miejsc siedzących nie mniejszą niż 20% ogólnej</w:t>
      </w:r>
      <w:r w:rsidR="00567C52">
        <w:t xml:space="preserve"> liczby miejsc,</w:t>
      </w:r>
    </w:p>
    <w:p w14:paraId="34912B64" w14:textId="7DD57762" w:rsidR="00567C52" w:rsidRDefault="00567C52" w:rsidP="00F700FF">
      <w:pPr>
        <w:pStyle w:val="strzaka"/>
      </w:pPr>
      <w:r>
        <w:t>poręcze i uchwyty,</w:t>
      </w:r>
    </w:p>
    <w:p w14:paraId="0151D50B" w14:textId="1333D9BC" w:rsidR="00567C52" w:rsidRDefault="00567C52" w:rsidP="00F700FF">
      <w:pPr>
        <w:pStyle w:val="strzaka"/>
      </w:pPr>
      <w:r>
        <w:t>urządzenia zapewniające wentylację i ogrzewanie pojazdu uruchamiane przez kierującego pojazdem,</w:t>
      </w:r>
    </w:p>
    <w:p w14:paraId="447F8BFB" w14:textId="509EA0D9" w:rsidR="00C67ADA" w:rsidRDefault="00F7187A" w:rsidP="00C67ADA">
      <w:pPr>
        <w:pStyle w:val="strzaka"/>
      </w:pPr>
      <w:r>
        <w:t>system dynamicznej informacji pasażerskiej</w:t>
      </w:r>
      <w:r w:rsidR="00C67ADA">
        <w:t>,</w:t>
      </w:r>
    </w:p>
    <w:p w14:paraId="708D7826" w14:textId="7AF4C1A2" w:rsidR="00C67ADA" w:rsidRDefault="00C67ADA" w:rsidP="00C67ADA">
      <w:pPr>
        <w:pStyle w:val="strzaka"/>
      </w:pPr>
      <w:r>
        <w:t>trwałe oznakowanie znakiem firmowym i skrótem nazwy Operatora na zewnątrz autobusu oraz numerem inwentarzowym</w:t>
      </w:r>
      <w:r w:rsidR="001C4303">
        <w:t>,</w:t>
      </w:r>
    </w:p>
    <w:p w14:paraId="1AB567F4" w14:textId="07CB1B7F" w:rsidR="001C4303" w:rsidRDefault="001C4303" w:rsidP="00C67ADA">
      <w:pPr>
        <w:pStyle w:val="strzaka"/>
      </w:pPr>
      <w:r>
        <w:t>informacje porządkowe i komunikaty dla pasażerów,</w:t>
      </w:r>
    </w:p>
    <w:p w14:paraId="15EA7BEE" w14:textId="3A8A1B30" w:rsidR="001C4303" w:rsidRDefault="00956D1D" w:rsidP="00F30E63">
      <w:pPr>
        <w:pStyle w:val="strzaka"/>
        <w:numPr>
          <w:ilvl w:val="0"/>
          <w:numId w:val="0"/>
        </w:numPr>
        <w:ind w:left="709"/>
      </w:pPr>
      <w:r>
        <w:t>Realizując umowę Operator jest zobowiązany do:</w:t>
      </w:r>
    </w:p>
    <w:p w14:paraId="5F41DFAB" w14:textId="4AE3EF2B" w:rsidR="00676B28" w:rsidRDefault="00676B28" w:rsidP="00676B28">
      <w:pPr>
        <w:pStyle w:val="strzaka"/>
      </w:pPr>
      <w:r>
        <w:t>przestrzegania przepisów i zasad porządkowych uprawnień i ulg oraz innych unormowań zawartych w uchwałach Rady Miejskiej w Czechowicach-Dziedzicach</w:t>
      </w:r>
      <w:r w:rsidR="00295294">
        <w:t>,</w:t>
      </w:r>
    </w:p>
    <w:p w14:paraId="255B0F07" w14:textId="4CD154C8" w:rsidR="00295294" w:rsidRDefault="00295294" w:rsidP="00676B28">
      <w:pPr>
        <w:pStyle w:val="strzaka"/>
      </w:pPr>
      <w:r>
        <w:t>zapewnienia ciągłej sprzedaży biletów zgodnie z obowiązującym cennikiem</w:t>
      </w:r>
      <w:r w:rsidR="00537B31">
        <w:t>,</w:t>
      </w:r>
    </w:p>
    <w:p w14:paraId="4C0F445F" w14:textId="042CC912" w:rsidR="006467DC" w:rsidRDefault="003511E3" w:rsidP="006467DC">
      <w:pPr>
        <w:pStyle w:val="strzaka"/>
      </w:pPr>
      <w:r>
        <w:t>zapewnienia ciągłej sprzedaży biletów w autobusie</w:t>
      </w:r>
      <w:r w:rsidR="006467DC">
        <w:t>,</w:t>
      </w:r>
    </w:p>
    <w:p w14:paraId="452A597B" w14:textId="6B8D99C7" w:rsidR="006467DC" w:rsidRDefault="006467DC" w:rsidP="006467DC">
      <w:pPr>
        <w:pStyle w:val="strzaka"/>
      </w:pPr>
      <w:r>
        <w:t>realizacji okresowych zmian rozkładu jazdy zgodnie z poleceniami Organizatora</w:t>
      </w:r>
      <w:r w:rsidR="002915EC">
        <w:t>,</w:t>
      </w:r>
    </w:p>
    <w:p w14:paraId="3251592F" w14:textId="0C357AE6" w:rsidR="002915EC" w:rsidRDefault="002915EC" w:rsidP="006467DC">
      <w:pPr>
        <w:pStyle w:val="strzaka"/>
      </w:pPr>
      <w:r>
        <w:t>sporządzenia okresowych sprawozdań z realizacji usług przewozowych</w:t>
      </w:r>
      <w:r w:rsidR="00DA35FD">
        <w:t xml:space="preserve"> (</w:t>
      </w:r>
      <w:r w:rsidR="0060094F">
        <w:t>napełnieni i pomiaru punktualności)</w:t>
      </w:r>
      <w:r>
        <w:t>,</w:t>
      </w:r>
    </w:p>
    <w:p w14:paraId="569A45BD" w14:textId="15AE51B4" w:rsidR="002915EC" w:rsidRDefault="002915EC" w:rsidP="006467DC">
      <w:pPr>
        <w:pStyle w:val="strzaka"/>
      </w:pPr>
      <w:r>
        <w:t xml:space="preserve">wzajemnej współpracy z organizatorem </w:t>
      </w:r>
      <w:r w:rsidR="00A34868">
        <w:t xml:space="preserve">w zakresie codziennego, bieżącego przekazywania przez Operatora informacji o sytuacji na liniach </w:t>
      </w:r>
      <w:r w:rsidR="00480EE4">
        <w:t>komunikacyjnych</w:t>
      </w:r>
      <w:r w:rsidR="00537B31">
        <w:t>,</w:t>
      </w:r>
    </w:p>
    <w:p w14:paraId="34F56A1F" w14:textId="36ADDD55" w:rsidR="00232F2A" w:rsidRDefault="00232F2A" w:rsidP="006467DC">
      <w:pPr>
        <w:pStyle w:val="strzaka"/>
      </w:pPr>
      <w:r>
        <w:t>przesyłania informacji dotyczących skarg i reklamacji organizatorowi</w:t>
      </w:r>
      <w:r w:rsidR="004A100C">
        <w:t>,</w:t>
      </w:r>
    </w:p>
    <w:p w14:paraId="6BF88E7E" w14:textId="77777777" w:rsidR="00B8725E" w:rsidRDefault="004A100C" w:rsidP="006467DC">
      <w:pPr>
        <w:pStyle w:val="strzaka"/>
      </w:pPr>
      <w:r>
        <w:t xml:space="preserve">wypłaty odszkodowań pasażerom z tytułu </w:t>
      </w:r>
      <w:r w:rsidR="00280A6E">
        <w:t>uzasadnionych skarg i reklamacji</w:t>
      </w:r>
      <w:r w:rsidR="00B8725E">
        <w:t>,</w:t>
      </w:r>
    </w:p>
    <w:p w14:paraId="631DE459" w14:textId="77777777" w:rsidR="00B86ADB" w:rsidRDefault="00B8725E" w:rsidP="00B86ADB">
      <w:pPr>
        <w:pStyle w:val="strzaka"/>
      </w:pPr>
      <w:r>
        <w:t>prowadzenia kontroli biletów w autobusach</w:t>
      </w:r>
      <w:r w:rsidR="00B86ADB">
        <w:t>,</w:t>
      </w:r>
    </w:p>
    <w:p w14:paraId="66E6855C" w14:textId="77777777" w:rsidR="00C75B86" w:rsidRDefault="00B86ADB" w:rsidP="00B86ADB">
      <w:pPr>
        <w:pStyle w:val="strzaka"/>
      </w:pPr>
      <w:r>
        <w:t xml:space="preserve">realizacji </w:t>
      </w:r>
      <w:r w:rsidR="004F7A34">
        <w:t>usług zgodnie z rozkładem jazdy</w:t>
      </w:r>
      <w:r w:rsidR="004B1F83">
        <w:t xml:space="preserve">, chyba że </w:t>
      </w:r>
      <w:r w:rsidR="007748BA">
        <w:t>opóźnienia wynikają z aktualnej sytuacji na drodze</w:t>
      </w:r>
      <w:r w:rsidR="00C75B86">
        <w:t>,</w:t>
      </w:r>
    </w:p>
    <w:p w14:paraId="6F76BD6E" w14:textId="57CF0F37" w:rsidR="00420C80" w:rsidRDefault="00C75B86" w:rsidP="00B86ADB">
      <w:pPr>
        <w:pStyle w:val="strzaka"/>
      </w:pPr>
      <w:r>
        <w:t>realizacji przewo</w:t>
      </w:r>
      <w:r w:rsidR="00F140D7">
        <w:t>zów</w:t>
      </w:r>
      <w:r w:rsidR="001E53C1">
        <w:t xml:space="preserve"> ekologicznymi</w:t>
      </w:r>
      <w:r w:rsidR="00F140D7">
        <w:t xml:space="preserve"> pojazdami sprawnymi technicznie</w:t>
      </w:r>
      <w:r w:rsidR="00420C80">
        <w:t xml:space="preserve"> i utrzymanymi w czystości</w:t>
      </w:r>
      <w:r w:rsidR="0082209B">
        <w:t>.</w:t>
      </w:r>
    </w:p>
    <w:p w14:paraId="1615E27D" w14:textId="77777777" w:rsidR="00E10872" w:rsidRDefault="00420C80" w:rsidP="00B86ADB">
      <w:pPr>
        <w:pStyle w:val="strzaka"/>
      </w:pPr>
      <w:r>
        <w:t>kulturalnej obsługi pasażerów</w:t>
      </w:r>
      <w:r w:rsidR="00E10872">
        <w:t>,</w:t>
      </w:r>
    </w:p>
    <w:p w14:paraId="7C00C2D9" w14:textId="77777777" w:rsidR="005F3B87" w:rsidRDefault="008A03AD" w:rsidP="00B86ADB">
      <w:pPr>
        <w:pStyle w:val="strzaka"/>
      </w:pPr>
      <w:r>
        <w:t xml:space="preserve">podejmowania działań mających na celu odnawianie taboru i modernizację innych </w:t>
      </w:r>
      <w:r w:rsidR="00737B96">
        <w:t>składników majątkowych</w:t>
      </w:r>
      <w:r w:rsidR="005F3B87">
        <w:t>,</w:t>
      </w:r>
    </w:p>
    <w:p w14:paraId="1205C1BC" w14:textId="77777777" w:rsidR="00F96D4B" w:rsidRDefault="005F3B87" w:rsidP="00B86ADB">
      <w:pPr>
        <w:pStyle w:val="strzaka"/>
      </w:pPr>
      <w:r>
        <w:t>prowadzenia przejr</w:t>
      </w:r>
      <w:r w:rsidR="00161026">
        <w:t>zystej rachunkowości umożliwiający prawidłow</w:t>
      </w:r>
      <w:r w:rsidR="00B545C0">
        <w:t xml:space="preserve">ą alokację kosztów </w:t>
      </w:r>
      <w:r w:rsidR="00E56FEE">
        <w:t>i przychodów</w:t>
      </w:r>
      <w:r w:rsidR="00F96D4B">
        <w:t>,</w:t>
      </w:r>
    </w:p>
    <w:p w14:paraId="1107BA4C" w14:textId="77777777" w:rsidR="00CE0C13" w:rsidRDefault="00412636" w:rsidP="00B86ADB">
      <w:pPr>
        <w:pStyle w:val="strzaka"/>
      </w:pPr>
      <w:r>
        <w:t xml:space="preserve">nie korzystania z taboru nabytego przez organizatora do świadczenia </w:t>
      </w:r>
      <w:r w:rsidR="00161A9E">
        <w:t>przewozów komercyjnych</w:t>
      </w:r>
      <w:r w:rsidR="00CE0C13">
        <w:t>,</w:t>
      </w:r>
    </w:p>
    <w:p w14:paraId="4710CA23" w14:textId="5A1D8AF6" w:rsidR="004A100C" w:rsidRDefault="00CE0C13" w:rsidP="00C110FA">
      <w:pPr>
        <w:pStyle w:val="strzaka"/>
      </w:pPr>
      <w:r>
        <w:t xml:space="preserve">przedstawienia organizatorowi do 30 września danego roku planu wykonania wozokilometrów na kolejny rok budżetowy z wyliczeniem wysokości rekompensaty na </w:t>
      </w:r>
      <w:r w:rsidR="00A10340">
        <w:t>podstawie rozkładu jazdy obowiązującego na dzień 15 września danego roku</w:t>
      </w:r>
      <w:r w:rsidR="00280A6E">
        <w:t>.</w:t>
      </w:r>
    </w:p>
    <w:p w14:paraId="2709FFED" w14:textId="7EC20B01" w:rsidR="00280A6E" w:rsidRDefault="00E72791" w:rsidP="00280A6E">
      <w:pPr>
        <w:pStyle w:val="BezodstpwZnak1"/>
      </w:pPr>
      <w:r>
        <w:t>Kontrakt nie reguluje</w:t>
      </w:r>
      <w:r w:rsidR="00C70686">
        <w:t xml:space="preserve"> stosowanego napędu w pojazdach, a także nie</w:t>
      </w:r>
      <w:r w:rsidR="00264F78">
        <w:t xml:space="preserve"> </w:t>
      </w:r>
      <w:r w:rsidR="00521A3C">
        <w:t>narzuca</w:t>
      </w:r>
      <w:r w:rsidR="00264F78">
        <w:t xml:space="preserve"> wprowadzenia autobusów zeroemisyjnych</w:t>
      </w:r>
      <w:r w:rsidR="005D041C">
        <w:t xml:space="preserve"> (pojazdy mają jedynie spełniać normy emisji spalin</w:t>
      </w:r>
      <w:r w:rsidR="00CD4ED6">
        <w:t xml:space="preserve"> oraz hałasu</w:t>
      </w:r>
      <w:r w:rsidR="001F79CC">
        <w:t xml:space="preserve"> i prawo </w:t>
      </w:r>
      <w:r w:rsidR="00A13C64">
        <w:t>ochrony środowiska).</w:t>
      </w:r>
      <w:r w:rsidR="004A5F1F">
        <w:t xml:space="preserve"> </w:t>
      </w:r>
      <w:r w:rsidR="00321A89">
        <w:t xml:space="preserve">Dnia </w:t>
      </w:r>
      <w:r w:rsidR="002D3F34">
        <w:t xml:space="preserve">27.02.2019 r. </w:t>
      </w:r>
      <w:r w:rsidR="00321A89">
        <w:t xml:space="preserve">Burmistrz </w:t>
      </w:r>
      <w:r w:rsidR="002D3F34">
        <w:t xml:space="preserve">Czechowic-Dziedzic wydał zarządzenie o zamiarze bezpośredniego zawarcia umowy </w:t>
      </w:r>
      <w:r w:rsidR="00F50836">
        <w:t xml:space="preserve">w grudniu 2023 r. </w:t>
      </w:r>
      <w:r w:rsidR="002D3F34">
        <w:t>o świadczenie usług w zakresie publicznego transportu zbiorowego od 01.</w:t>
      </w:r>
      <w:r w:rsidR="00F50836">
        <w:t>01.2024 r. do 31.12.2033 r.</w:t>
      </w:r>
    </w:p>
    <w:p w14:paraId="01FE38A9" w14:textId="323138C6" w:rsidR="008D0F24" w:rsidRPr="008D0F24" w:rsidRDefault="008D0F24" w:rsidP="00DA4AEF">
      <w:pPr>
        <w:sectPr w:rsidR="008D0F24" w:rsidRPr="008D0F24" w:rsidSect="00554031">
          <w:type w:val="continuous"/>
          <w:pgSz w:w="11907" w:h="16840" w:code="9"/>
          <w:pgMar w:top="1134" w:right="1134" w:bottom="1134" w:left="1134" w:header="567" w:footer="283" w:gutter="284"/>
          <w:cols w:num="2" w:space="397"/>
          <w:docGrid w:linePitch="360"/>
        </w:sectPr>
      </w:pPr>
      <w:bookmarkStart w:id="89" w:name="_Toc523917544"/>
      <w:bookmarkStart w:id="90" w:name="_Hlk523922595"/>
      <w:bookmarkStart w:id="91" w:name="_Hlk523922784"/>
      <w:bookmarkStart w:id="92" w:name="_Ref519084355"/>
      <w:bookmarkStart w:id="93" w:name="_Toc520203628"/>
      <w:bookmarkStart w:id="94" w:name="_Toc520205955"/>
      <w:bookmarkStart w:id="95" w:name="_Toc520207857"/>
      <w:bookmarkStart w:id="96" w:name="_Toc520208694"/>
      <w:bookmarkStart w:id="97" w:name="_Toc520208746"/>
      <w:bookmarkStart w:id="98" w:name="_Toc520209890"/>
      <w:bookmarkStart w:id="99" w:name="_Toc520211118"/>
      <w:bookmarkStart w:id="100" w:name="_Toc520211371"/>
      <w:bookmarkStart w:id="101" w:name="_Toc520212941"/>
      <w:bookmarkStart w:id="102" w:name="_Toc520213589"/>
      <w:bookmarkStart w:id="103" w:name="_Toc520213430"/>
      <w:bookmarkStart w:id="104" w:name="_Toc520214298"/>
      <w:bookmarkStart w:id="105" w:name="_Toc520470991"/>
      <w:bookmarkStart w:id="106" w:name="_Toc520472282"/>
      <w:bookmarkStart w:id="107" w:name="_Toc520471786"/>
      <w:bookmarkStart w:id="108" w:name="_Toc520472067"/>
      <w:bookmarkStart w:id="109" w:name="_Toc520474300"/>
      <w:bookmarkStart w:id="110" w:name="_Toc520710409"/>
      <w:bookmarkStart w:id="111" w:name="_Toc520710323"/>
      <w:bookmarkStart w:id="112" w:name="_Toc520714142"/>
      <w:bookmarkStart w:id="113" w:name="_Toc522461929"/>
    </w:p>
    <w:p w14:paraId="754D617A" w14:textId="038AFD65" w:rsidR="00CB06DA" w:rsidRPr="008D0F24" w:rsidRDefault="00CB06DA" w:rsidP="008D0F24">
      <w:pPr>
        <w:pStyle w:val="Nagwek3"/>
        <w:sectPr w:rsidR="00CB06DA" w:rsidRPr="008D0F24" w:rsidSect="00CB06DA">
          <w:type w:val="continuous"/>
          <w:pgSz w:w="11907" w:h="16840" w:code="9"/>
          <w:pgMar w:top="1134" w:right="1134" w:bottom="1134" w:left="1134" w:header="567" w:footer="465" w:gutter="284"/>
          <w:cols w:space="397"/>
          <w:docGrid w:linePitch="360"/>
        </w:sectPr>
      </w:pPr>
      <w:bookmarkStart w:id="114" w:name="_Toc15983401"/>
      <w:r w:rsidRPr="008D0F24">
        <w:lastRenderedPageBreak/>
        <w:t>Obecny układ sieci</w:t>
      </w:r>
      <w:bookmarkEnd w:id="89"/>
      <w:bookmarkEnd w:id="114"/>
    </w:p>
    <w:p w14:paraId="34A17557" w14:textId="56FE4794" w:rsidR="00CB06DA" w:rsidRPr="00A27E19" w:rsidRDefault="00CB06DA" w:rsidP="00CB06DA">
      <w:pPr>
        <w:rPr>
          <w:lang w:bidi="en-US"/>
        </w:rPr>
      </w:pPr>
      <w:bookmarkStart w:id="115" w:name="_Hlk523922708"/>
      <w:bookmarkEnd w:id="90"/>
      <w:r w:rsidRPr="00A27E19">
        <w:rPr>
          <w:lang w:bidi="en-US"/>
        </w:rPr>
        <w:t>Sieć komunikacji mie</w:t>
      </w:r>
      <w:r w:rsidR="00512B99" w:rsidRPr="00A27E19">
        <w:rPr>
          <w:lang w:bidi="en-US"/>
        </w:rPr>
        <w:t xml:space="preserve">jskiej w </w:t>
      </w:r>
      <w:r w:rsidR="000A277E" w:rsidRPr="00A27E19">
        <w:rPr>
          <w:lang w:bidi="en-US"/>
        </w:rPr>
        <w:t>Czechowicach-Dziedzicach</w:t>
      </w:r>
      <w:r w:rsidR="00512B99" w:rsidRPr="00A27E19">
        <w:rPr>
          <w:lang w:bidi="en-US"/>
        </w:rPr>
        <w:t xml:space="preserve"> składa się z</w:t>
      </w:r>
      <w:r w:rsidR="00DA6005" w:rsidRPr="00A27E19">
        <w:rPr>
          <w:lang w:bidi="en-US"/>
        </w:rPr>
        <w:t> </w:t>
      </w:r>
      <w:r w:rsidR="00512B99" w:rsidRPr="00A27E19">
        <w:rPr>
          <w:lang w:bidi="en-US"/>
        </w:rPr>
        <w:t xml:space="preserve"> </w:t>
      </w:r>
      <w:r w:rsidR="00EC3338" w:rsidRPr="00A27E19">
        <w:rPr>
          <w:lang w:bidi="en-US"/>
        </w:rPr>
        <w:t>1</w:t>
      </w:r>
      <w:r w:rsidR="000A277E" w:rsidRPr="00A27E19">
        <w:rPr>
          <w:lang w:bidi="en-US"/>
        </w:rPr>
        <w:t>2</w:t>
      </w:r>
      <w:r w:rsidRPr="00A27E19">
        <w:rPr>
          <w:lang w:bidi="en-US"/>
        </w:rPr>
        <w:t xml:space="preserve"> linii komunikacyjnych</w:t>
      </w:r>
      <w:r w:rsidR="0011486A">
        <w:rPr>
          <w:lang w:bidi="en-US"/>
        </w:rPr>
        <w:t xml:space="preserve"> (w tym linia 1s, która występuje jako integralny kurs linii 1 z oznaczeniem s)</w:t>
      </w:r>
      <w:r w:rsidRPr="00A27E19">
        <w:rPr>
          <w:lang w:bidi="en-US"/>
        </w:rPr>
        <w:t>, spośród których wyróżnić można</w:t>
      </w:r>
      <w:r w:rsidR="003B3D2A" w:rsidRPr="00A27E19">
        <w:rPr>
          <w:lang w:bidi="en-US"/>
        </w:rPr>
        <w:t>:</w:t>
      </w:r>
    </w:p>
    <w:p w14:paraId="121242D0" w14:textId="77777777" w:rsidR="00CE3BE4" w:rsidRPr="00A27E19" w:rsidRDefault="273AC12F" w:rsidP="00C110FA">
      <w:pPr>
        <w:pStyle w:val="strzaka"/>
        <w:numPr>
          <w:ilvl w:val="0"/>
          <w:numId w:val="9"/>
        </w:numPr>
      </w:pPr>
      <w:r w:rsidRPr="00A27E19">
        <w:t xml:space="preserve">według kryterium przestrzennego: </w:t>
      </w:r>
    </w:p>
    <w:p w14:paraId="6199DE6E" w14:textId="70F70FDF" w:rsidR="00CE3BE4" w:rsidRPr="007E64EA" w:rsidRDefault="002E290B" w:rsidP="000E124A">
      <w:pPr>
        <w:pStyle w:val="strzaka2"/>
      </w:pPr>
      <w:r w:rsidRPr="007E64EA">
        <w:t>5</w:t>
      </w:r>
      <w:r w:rsidR="000E124A" w:rsidRPr="007E64EA">
        <w:t xml:space="preserve"> </w:t>
      </w:r>
      <w:r w:rsidR="00CE3BE4" w:rsidRPr="007E64EA">
        <w:t>lini</w:t>
      </w:r>
      <w:r w:rsidRPr="007E64EA">
        <w:t>i</w:t>
      </w:r>
      <w:r w:rsidR="00CE3BE4" w:rsidRPr="007E64EA">
        <w:t xml:space="preserve"> miejski</w:t>
      </w:r>
      <w:r w:rsidRPr="007E64EA">
        <w:t>ch</w:t>
      </w:r>
      <w:r w:rsidR="00B174D8" w:rsidRPr="007E64EA">
        <w:t xml:space="preserve">: </w:t>
      </w:r>
      <w:r w:rsidRPr="007E64EA">
        <w:t>2, 3, 4, 9, C</w:t>
      </w:r>
      <w:r w:rsidR="007E3831">
        <w:t>,</w:t>
      </w:r>
    </w:p>
    <w:p w14:paraId="623EF0D9" w14:textId="23477C4E" w:rsidR="0001564D" w:rsidRPr="007E64EA" w:rsidRDefault="005C62C0" w:rsidP="00BD048A">
      <w:pPr>
        <w:pStyle w:val="strzaka2"/>
      </w:pPr>
      <w:r w:rsidRPr="007E64EA">
        <w:t>6</w:t>
      </w:r>
      <w:r w:rsidR="00CE3BE4" w:rsidRPr="007E64EA">
        <w:t xml:space="preserve"> lin</w:t>
      </w:r>
      <w:r w:rsidR="0001564D" w:rsidRPr="007E64EA">
        <w:t>ii miej</w:t>
      </w:r>
      <w:r w:rsidR="00844D6B" w:rsidRPr="007E64EA">
        <w:t>s</w:t>
      </w:r>
      <w:r w:rsidR="0001564D" w:rsidRPr="007E64EA">
        <w:t>ko-podmiejskich</w:t>
      </w:r>
      <w:r w:rsidR="00CE3BE4" w:rsidRPr="007E64EA">
        <w:t>:</w:t>
      </w:r>
      <w:r w:rsidRPr="007E64EA">
        <w:t xml:space="preserve"> 1, 1s, 5, 6, VII, 8,</w:t>
      </w:r>
    </w:p>
    <w:p w14:paraId="14BE92AE" w14:textId="13D34841" w:rsidR="007E64EA" w:rsidRPr="007E64EA" w:rsidRDefault="007E64EA" w:rsidP="00BD048A">
      <w:pPr>
        <w:pStyle w:val="strzaka2"/>
      </w:pPr>
      <w:r w:rsidRPr="007E64EA">
        <w:t>1 lini</w:t>
      </w:r>
      <w:r w:rsidR="00EE1D63">
        <w:t>ę</w:t>
      </w:r>
      <w:r w:rsidRPr="007E64EA">
        <w:t xml:space="preserve"> podmiejsk</w:t>
      </w:r>
      <w:r w:rsidR="00EE1D63">
        <w:t>ą</w:t>
      </w:r>
      <w:r w:rsidRPr="007E64EA">
        <w:t>: X</w:t>
      </w:r>
      <w:r w:rsidR="007E3831">
        <w:t>,</w:t>
      </w:r>
    </w:p>
    <w:p w14:paraId="31201FDB" w14:textId="07E05B65" w:rsidR="00CE3BE4" w:rsidRPr="007E64EA" w:rsidRDefault="273AC12F" w:rsidP="00C110FA">
      <w:pPr>
        <w:pStyle w:val="strzaka"/>
        <w:numPr>
          <w:ilvl w:val="0"/>
          <w:numId w:val="9"/>
        </w:numPr>
      </w:pPr>
      <w:r w:rsidRPr="007E64EA">
        <w:t xml:space="preserve">według kryterium zakresu funkcjonowania w przekroju roku: </w:t>
      </w:r>
    </w:p>
    <w:p w14:paraId="28BE186E" w14:textId="04C6D5B6" w:rsidR="00CE3BE4" w:rsidRPr="006839BB" w:rsidRDefault="000D183D" w:rsidP="00CE3BE4">
      <w:pPr>
        <w:pStyle w:val="strzaka2"/>
      </w:pPr>
      <w:r w:rsidRPr="006839BB">
        <w:t>1</w:t>
      </w:r>
      <w:r w:rsidR="006839BB" w:rsidRPr="006839BB">
        <w:t>0</w:t>
      </w:r>
      <w:r w:rsidRPr="006839BB">
        <w:t xml:space="preserve"> linii ca</w:t>
      </w:r>
      <w:r w:rsidR="00015DBB" w:rsidRPr="006839BB">
        <w:t xml:space="preserve">łorocznych: 1, 2, 3, </w:t>
      </w:r>
      <w:r w:rsidR="00CB1E1C" w:rsidRPr="006839BB">
        <w:t>4, 5, 6, VII, 8, 9, X</w:t>
      </w:r>
      <w:r w:rsidR="007E3831">
        <w:t>,</w:t>
      </w:r>
    </w:p>
    <w:p w14:paraId="76DAC5F9" w14:textId="15B9C20E" w:rsidR="0081227A" w:rsidRPr="006839BB" w:rsidRDefault="007E64EA" w:rsidP="00CE3BE4">
      <w:pPr>
        <w:pStyle w:val="strzaka2"/>
      </w:pPr>
      <w:r w:rsidRPr="006839BB">
        <w:t>1 lini</w:t>
      </w:r>
      <w:r w:rsidR="009C5F06">
        <w:t>ę</w:t>
      </w:r>
      <w:r w:rsidRPr="006839BB">
        <w:t xml:space="preserve"> kursując</w:t>
      </w:r>
      <w:r w:rsidR="009C5F06">
        <w:t>ą</w:t>
      </w:r>
      <w:r w:rsidRPr="006839BB">
        <w:t xml:space="preserve"> </w:t>
      </w:r>
      <w:r w:rsidR="0039480E" w:rsidRPr="006839BB">
        <w:t>w roku szkolnym: 1s</w:t>
      </w:r>
      <w:r w:rsidR="007E3831">
        <w:t>,</w:t>
      </w:r>
    </w:p>
    <w:p w14:paraId="22E279DF" w14:textId="1EC6BC29" w:rsidR="000D183D" w:rsidRPr="006839BB" w:rsidRDefault="000D183D" w:rsidP="00CE3BE4">
      <w:pPr>
        <w:pStyle w:val="strzaka2"/>
      </w:pPr>
      <w:r w:rsidRPr="006839BB">
        <w:t>1 lini</w:t>
      </w:r>
      <w:r w:rsidR="009C5F06">
        <w:t>ę</w:t>
      </w:r>
      <w:r w:rsidRPr="006839BB">
        <w:t xml:space="preserve"> kursując</w:t>
      </w:r>
      <w:r w:rsidR="009C5F06">
        <w:t>ą</w:t>
      </w:r>
      <w:r w:rsidRPr="006839BB">
        <w:t xml:space="preserve"> </w:t>
      </w:r>
      <w:r w:rsidR="001B1FFC">
        <w:t xml:space="preserve">tylko </w:t>
      </w:r>
      <w:r w:rsidRPr="006839BB">
        <w:t>w dniu Wszystkich Świętych: C</w:t>
      </w:r>
      <w:r w:rsidR="007E3831">
        <w:t>,</w:t>
      </w:r>
    </w:p>
    <w:p w14:paraId="1FBC0C87" w14:textId="4FB1989E" w:rsidR="00CE3BE4" w:rsidRPr="00647976" w:rsidRDefault="273AC12F" w:rsidP="00C110FA">
      <w:pPr>
        <w:pStyle w:val="strzaka"/>
        <w:numPr>
          <w:ilvl w:val="0"/>
          <w:numId w:val="9"/>
        </w:numPr>
        <w:rPr>
          <w:lang w:bidi="en-US"/>
        </w:rPr>
      </w:pPr>
      <w:r w:rsidRPr="00647976">
        <w:t xml:space="preserve">według kryterium zakresu funkcjonowania w przekroju tygodnia: </w:t>
      </w:r>
    </w:p>
    <w:p w14:paraId="45FA58F0" w14:textId="13F0BF91" w:rsidR="00F37EA8" w:rsidRPr="00DA7D88" w:rsidRDefault="00C012FE" w:rsidP="00F37EA8">
      <w:pPr>
        <w:pStyle w:val="strzaka2"/>
      </w:pPr>
      <w:r w:rsidRPr="00DA7D88">
        <w:t>6</w:t>
      </w:r>
      <w:r w:rsidR="00AC2F69" w:rsidRPr="00DA7D88">
        <w:t xml:space="preserve"> linii </w:t>
      </w:r>
      <w:r w:rsidR="00192633" w:rsidRPr="00DA7D88">
        <w:t>kursujących codziennie</w:t>
      </w:r>
      <w:r w:rsidR="00F37EA8" w:rsidRPr="00DA7D88">
        <w:t xml:space="preserve">: </w:t>
      </w:r>
      <w:r w:rsidR="00647976" w:rsidRPr="00DA7D88">
        <w:t>1,</w:t>
      </w:r>
      <w:r w:rsidR="00A6690E" w:rsidRPr="00DA7D88">
        <w:t xml:space="preserve"> 3, </w:t>
      </w:r>
      <w:r w:rsidR="00D23DD0" w:rsidRPr="00DA7D88">
        <w:t xml:space="preserve">5, 6, </w:t>
      </w:r>
      <w:r w:rsidR="00111209" w:rsidRPr="00DA7D88">
        <w:t>VII,</w:t>
      </w:r>
      <w:r w:rsidRPr="00DA7D88">
        <w:t xml:space="preserve"> 9,</w:t>
      </w:r>
    </w:p>
    <w:p w14:paraId="10F1B3B1" w14:textId="5135FEA4" w:rsidR="00CE3BE4" w:rsidRPr="00DA7D88" w:rsidRDefault="00C012FE" w:rsidP="001F4A36">
      <w:pPr>
        <w:pStyle w:val="strzaka2"/>
        <w:rPr>
          <w:lang w:bidi="en-US"/>
        </w:rPr>
      </w:pPr>
      <w:r w:rsidRPr="00DA7D88">
        <w:rPr>
          <w:lang w:bidi="en-US"/>
        </w:rPr>
        <w:t>5</w:t>
      </w:r>
      <w:r w:rsidR="00AB4B5B" w:rsidRPr="00DA7D88">
        <w:rPr>
          <w:lang w:bidi="en-US"/>
        </w:rPr>
        <w:t xml:space="preserve"> </w:t>
      </w:r>
      <w:r w:rsidR="00CE3BE4" w:rsidRPr="00DA7D88">
        <w:rPr>
          <w:lang w:bidi="en-US"/>
        </w:rPr>
        <w:t>lini</w:t>
      </w:r>
      <w:r w:rsidR="0073544E" w:rsidRPr="00DA7D88">
        <w:rPr>
          <w:lang w:bidi="en-US"/>
        </w:rPr>
        <w:t>i</w:t>
      </w:r>
      <w:r w:rsidR="005F01B5" w:rsidRPr="00DA7D88">
        <w:rPr>
          <w:lang w:bidi="en-US"/>
        </w:rPr>
        <w:t xml:space="preserve"> </w:t>
      </w:r>
      <w:r w:rsidR="004B7513" w:rsidRPr="00DA7D88">
        <w:rPr>
          <w:lang w:bidi="en-US"/>
        </w:rPr>
        <w:t>kursując</w:t>
      </w:r>
      <w:r w:rsidR="0073544E" w:rsidRPr="00DA7D88">
        <w:rPr>
          <w:lang w:bidi="en-US"/>
        </w:rPr>
        <w:t>ych</w:t>
      </w:r>
      <w:r w:rsidR="005F01B5" w:rsidRPr="00DA7D88">
        <w:rPr>
          <w:lang w:bidi="en-US"/>
        </w:rPr>
        <w:t xml:space="preserve"> od poniedziałku do piątku</w:t>
      </w:r>
      <w:r w:rsidR="00D239F3" w:rsidRPr="00DA7D88">
        <w:rPr>
          <w:lang w:bidi="en-US"/>
        </w:rPr>
        <w:t>:</w:t>
      </w:r>
      <w:r w:rsidR="005F01B5" w:rsidRPr="00DA7D88">
        <w:rPr>
          <w:lang w:bidi="en-US"/>
        </w:rPr>
        <w:t xml:space="preserve"> </w:t>
      </w:r>
      <w:r w:rsidR="000974EE" w:rsidRPr="00DA7D88">
        <w:rPr>
          <w:lang w:bidi="en-US"/>
        </w:rPr>
        <w:t xml:space="preserve">1s, 2, </w:t>
      </w:r>
      <w:r w:rsidR="00A6690E" w:rsidRPr="00DA7D88">
        <w:rPr>
          <w:lang w:bidi="en-US"/>
        </w:rPr>
        <w:t xml:space="preserve">4, </w:t>
      </w:r>
      <w:r w:rsidR="00111209" w:rsidRPr="00DA7D88">
        <w:rPr>
          <w:lang w:bidi="en-US"/>
        </w:rPr>
        <w:t xml:space="preserve">8, </w:t>
      </w:r>
      <w:r w:rsidRPr="00DA7D88">
        <w:rPr>
          <w:lang w:bidi="en-US"/>
        </w:rPr>
        <w:t>X</w:t>
      </w:r>
      <w:r w:rsidR="007E3831">
        <w:rPr>
          <w:lang w:bidi="en-US"/>
        </w:rPr>
        <w:t>,</w:t>
      </w:r>
    </w:p>
    <w:p w14:paraId="7822D661" w14:textId="7B0D58D4" w:rsidR="00CE3BE4" w:rsidRPr="009921A4" w:rsidRDefault="273AC12F" w:rsidP="00C110FA">
      <w:pPr>
        <w:pStyle w:val="strzaka"/>
        <w:numPr>
          <w:ilvl w:val="0"/>
          <w:numId w:val="9"/>
        </w:numPr>
      </w:pPr>
      <w:r w:rsidRPr="009921A4">
        <w:t xml:space="preserve">według kryterium czasu funkcjonowania w przekroju doby: </w:t>
      </w:r>
    </w:p>
    <w:p w14:paraId="6B872EA3" w14:textId="1F76BAEA" w:rsidR="00CE3BE4" w:rsidRPr="005932E6" w:rsidRDefault="005932E6" w:rsidP="5634400F">
      <w:pPr>
        <w:pStyle w:val="strzaka2"/>
      </w:pPr>
      <w:r w:rsidRPr="005932E6">
        <w:t>6</w:t>
      </w:r>
      <w:r w:rsidR="00962004" w:rsidRPr="005932E6">
        <w:t xml:space="preserve"> </w:t>
      </w:r>
      <w:r w:rsidR="00CE3BE4" w:rsidRPr="005932E6">
        <w:t xml:space="preserve">linii kursujących przez cały </w:t>
      </w:r>
      <w:r w:rsidR="004C2716" w:rsidRPr="005932E6">
        <w:t xml:space="preserve">dzień </w:t>
      </w:r>
      <w:r w:rsidR="00CE3BE4" w:rsidRPr="005932E6">
        <w:t xml:space="preserve">lub </w:t>
      </w:r>
      <w:r w:rsidR="00EE79AC" w:rsidRPr="005932E6">
        <w:t xml:space="preserve">większą część </w:t>
      </w:r>
      <w:r w:rsidR="00CE3BE4" w:rsidRPr="005932E6">
        <w:t>dnia:</w:t>
      </w:r>
      <w:r w:rsidR="00E82420" w:rsidRPr="005932E6">
        <w:t xml:space="preserve"> </w:t>
      </w:r>
      <w:r w:rsidR="0071155B" w:rsidRPr="005932E6">
        <w:t>1</w:t>
      </w:r>
      <w:r w:rsidR="009E459F" w:rsidRPr="005932E6">
        <w:t>, 2</w:t>
      </w:r>
      <w:r w:rsidR="00C41301" w:rsidRPr="005932E6">
        <w:t>, 3</w:t>
      </w:r>
      <w:r w:rsidR="00A47D4E" w:rsidRPr="005932E6">
        <w:t>, 5</w:t>
      </w:r>
      <w:r w:rsidR="00151166" w:rsidRPr="005932E6">
        <w:t>, 6</w:t>
      </w:r>
      <w:r w:rsidR="002C486B" w:rsidRPr="005932E6">
        <w:t>, VII</w:t>
      </w:r>
      <w:r w:rsidR="007E3831">
        <w:t>,</w:t>
      </w:r>
    </w:p>
    <w:p w14:paraId="3C151688" w14:textId="28ED549D" w:rsidR="00CE3BE4" w:rsidRPr="005932E6" w:rsidRDefault="005932E6" w:rsidP="3BBE80C9">
      <w:pPr>
        <w:pStyle w:val="strzaka2"/>
      </w:pPr>
      <w:r w:rsidRPr="005932E6">
        <w:t>6</w:t>
      </w:r>
      <w:r w:rsidR="008D797D" w:rsidRPr="005932E6">
        <w:t xml:space="preserve"> </w:t>
      </w:r>
      <w:r w:rsidR="009E2630" w:rsidRPr="005932E6">
        <w:t>lini</w:t>
      </w:r>
      <w:r w:rsidRPr="005932E6">
        <w:t xml:space="preserve">i </w:t>
      </w:r>
      <w:r w:rsidR="009E306A" w:rsidRPr="005932E6">
        <w:t>okresow</w:t>
      </w:r>
      <w:r w:rsidRPr="005932E6">
        <w:t>ych</w:t>
      </w:r>
      <w:r w:rsidR="008D797D" w:rsidRPr="005932E6">
        <w:t>:</w:t>
      </w:r>
      <w:r w:rsidR="00A5156A" w:rsidRPr="005932E6">
        <w:t xml:space="preserve"> </w:t>
      </w:r>
      <w:r w:rsidR="0071155B" w:rsidRPr="005932E6">
        <w:t>1s</w:t>
      </w:r>
      <w:r w:rsidR="001E4239" w:rsidRPr="005932E6">
        <w:t xml:space="preserve">, 4, </w:t>
      </w:r>
      <w:r w:rsidR="00940930" w:rsidRPr="005932E6">
        <w:t xml:space="preserve">8, 9, </w:t>
      </w:r>
      <w:r w:rsidR="006C3AC7" w:rsidRPr="005932E6">
        <w:t>X</w:t>
      </w:r>
      <w:r w:rsidRPr="005932E6">
        <w:t>, C</w:t>
      </w:r>
      <w:r w:rsidR="007E3831">
        <w:t>,</w:t>
      </w:r>
    </w:p>
    <w:p w14:paraId="0B5899AB" w14:textId="69839CD7" w:rsidR="00CE3BE4" w:rsidRPr="00EB2804" w:rsidRDefault="273AC12F" w:rsidP="00C110FA">
      <w:pPr>
        <w:pStyle w:val="strzaka"/>
        <w:numPr>
          <w:ilvl w:val="0"/>
          <w:numId w:val="9"/>
        </w:numPr>
      </w:pPr>
      <w:r w:rsidRPr="00EB2804">
        <w:t>według kryterium znaczenia linii w</w:t>
      </w:r>
      <w:r w:rsidR="006D1AE9" w:rsidRPr="00EB2804">
        <w:t> </w:t>
      </w:r>
      <w:r w:rsidRPr="00EB2804">
        <w:t xml:space="preserve">sieci komunikacyjnej: </w:t>
      </w:r>
    </w:p>
    <w:p w14:paraId="476F65E4" w14:textId="3B43A34B" w:rsidR="008447CE" w:rsidRPr="00EB2804" w:rsidRDefault="000E1094" w:rsidP="008447CE">
      <w:pPr>
        <w:pStyle w:val="strzaka2"/>
      </w:pPr>
      <w:r w:rsidRPr="00EB2804">
        <w:t>1</w:t>
      </w:r>
      <w:r w:rsidR="008447CE" w:rsidRPr="00EB2804">
        <w:t xml:space="preserve"> lini</w:t>
      </w:r>
      <w:r w:rsidR="008C1FDF">
        <w:t>ę</w:t>
      </w:r>
      <w:r w:rsidR="008447CE" w:rsidRPr="00EB2804">
        <w:t xml:space="preserve"> podstawow</w:t>
      </w:r>
      <w:r w:rsidR="008C1FDF">
        <w:t>ą</w:t>
      </w:r>
      <w:r w:rsidR="008447CE" w:rsidRPr="00EB2804">
        <w:t>:</w:t>
      </w:r>
      <w:r w:rsidR="006257B8" w:rsidRPr="00EB2804">
        <w:t xml:space="preserve"> VII,</w:t>
      </w:r>
    </w:p>
    <w:p w14:paraId="17A4BB5D" w14:textId="287F047C" w:rsidR="008447CE" w:rsidRPr="00EB2804" w:rsidRDefault="006D0FB4" w:rsidP="008447CE">
      <w:pPr>
        <w:pStyle w:val="strzaka2"/>
      </w:pPr>
      <w:r>
        <w:t>9</w:t>
      </w:r>
      <w:r w:rsidR="008447CE" w:rsidRPr="00EB2804">
        <w:t xml:space="preserve"> lini</w:t>
      </w:r>
      <w:r w:rsidR="008C1FDF">
        <w:t>e</w:t>
      </w:r>
      <w:r w:rsidR="008447CE" w:rsidRPr="00EB2804">
        <w:t xml:space="preserve"> uzupełniając</w:t>
      </w:r>
      <w:r>
        <w:t>ych</w:t>
      </w:r>
      <w:r w:rsidR="008447CE" w:rsidRPr="00EB2804">
        <w:t xml:space="preserve">: </w:t>
      </w:r>
      <w:r w:rsidR="00CF1521">
        <w:t xml:space="preserve">1, 1s, </w:t>
      </w:r>
      <w:r w:rsidR="00F1347C" w:rsidRPr="00EB2804">
        <w:t>2,</w:t>
      </w:r>
      <w:r w:rsidR="00DF2C2C" w:rsidRPr="00EB2804">
        <w:t xml:space="preserve"> </w:t>
      </w:r>
      <w:r w:rsidR="00F1347C" w:rsidRPr="00EB2804">
        <w:t>3</w:t>
      </w:r>
      <w:r w:rsidR="00DF2C2C" w:rsidRPr="00EB2804">
        <w:t xml:space="preserve">, </w:t>
      </w:r>
      <w:r w:rsidR="00CF1521">
        <w:t xml:space="preserve">4, 5, </w:t>
      </w:r>
      <w:r w:rsidR="00DF2C2C" w:rsidRPr="00EB2804">
        <w:t>6</w:t>
      </w:r>
      <w:r w:rsidR="00CF1521">
        <w:t>, 8, 9</w:t>
      </w:r>
      <w:r w:rsidR="00CF625D">
        <w:t>,</w:t>
      </w:r>
    </w:p>
    <w:p w14:paraId="718D8512" w14:textId="4EA79355" w:rsidR="008447CE" w:rsidRPr="00EB2804" w:rsidRDefault="006D0FB4" w:rsidP="008447CE">
      <w:pPr>
        <w:pStyle w:val="strzaka2"/>
      </w:pPr>
      <w:r>
        <w:t>2</w:t>
      </w:r>
      <w:r w:rsidR="008447CE" w:rsidRPr="00EB2804">
        <w:t xml:space="preserve"> lini</w:t>
      </w:r>
      <w:r>
        <w:t>e</w:t>
      </w:r>
      <w:r w:rsidR="008447CE" w:rsidRPr="00EB2804">
        <w:t xml:space="preserve"> dodatkow</w:t>
      </w:r>
      <w:r>
        <w:t>e</w:t>
      </w:r>
      <w:r w:rsidR="006B5A39" w:rsidRPr="00EB2804">
        <w:t xml:space="preserve">: </w:t>
      </w:r>
      <w:r w:rsidR="00EB6D36" w:rsidRPr="00EB2804">
        <w:t xml:space="preserve">X, </w:t>
      </w:r>
      <w:r w:rsidR="00F1347C" w:rsidRPr="00EB2804">
        <w:t>C</w:t>
      </w:r>
      <w:r w:rsidR="008447CE" w:rsidRPr="00EB2804">
        <w:t>.</w:t>
      </w:r>
    </w:p>
    <w:p w14:paraId="2DBE077F" w14:textId="4FD9DDF7" w:rsidR="00D56AD7" w:rsidRPr="00D56AD7" w:rsidRDefault="00386BB4" w:rsidP="00D56AD7">
      <w:pPr>
        <w:rPr>
          <w:rFonts w:eastAsia="Open Sans" w:cs="Open Sans"/>
          <w:lang w:bidi="en-US"/>
        </w:rPr>
      </w:pPr>
      <w:r>
        <w:rPr>
          <w:rFonts w:eastAsia="Open Sans" w:cs="Open Sans"/>
          <w:lang w:bidi="en-US"/>
        </w:rPr>
        <w:t xml:space="preserve">Komunikację zbiorową w transporcie drogowym na terenie Gminy zapewniają także linie </w:t>
      </w:r>
      <w:r w:rsidR="0081347B">
        <w:rPr>
          <w:rFonts w:eastAsia="Open Sans" w:cs="Open Sans"/>
          <w:lang w:bidi="en-US"/>
        </w:rPr>
        <w:t xml:space="preserve">19, 36, </w:t>
      </w:r>
      <w:r>
        <w:rPr>
          <w:rFonts w:eastAsia="Open Sans" w:cs="Open Sans"/>
          <w:lang w:bidi="en-US"/>
        </w:rPr>
        <w:t xml:space="preserve">50 </w:t>
      </w:r>
      <w:r w:rsidR="001C30E9">
        <w:rPr>
          <w:rFonts w:eastAsia="Open Sans" w:cs="Open Sans"/>
          <w:lang w:bidi="en-US"/>
        </w:rPr>
        <w:t>(organizowan</w:t>
      </w:r>
      <w:r w:rsidR="006D0FB4">
        <w:rPr>
          <w:rFonts w:eastAsia="Open Sans" w:cs="Open Sans"/>
          <w:lang w:bidi="en-US"/>
        </w:rPr>
        <w:t>e</w:t>
      </w:r>
      <w:r w:rsidR="001C30E9">
        <w:rPr>
          <w:rFonts w:eastAsia="Open Sans" w:cs="Open Sans"/>
          <w:lang w:bidi="en-US"/>
        </w:rPr>
        <w:t xml:space="preserve"> przez Miasto Bielsko-Biała</w:t>
      </w:r>
      <w:r w:rsidR="0076089B">
        <w:rPr>
          <w:rFonts w:eastAsia="Open Sans" w:cs="Open Sans"/>
          <w:lang w:bidi="en-US"/>
        </w:rPr>
        <w:t>)</w:t>
      </w:r>
      <w:r w:rsidR="00581C93">
        <w:rPr>
          <w:rFonts w:eastAsia="Open Sans" w:cs="Open Sans"/>
          <w:lang w:bidi="en-US"/>
        </w:rPr>
        <w:t xml:space="preserve"> oraz linie 103, 104, 155, 160 </w:t>
      </w:r>
      <w:r w:rsidR="00E2002C">
        <w:rPr>
          <w:rFonts w:eastAsia="Open Sans" w:cs="Open Sans"/>
          <w:lang w:bidi="en-US"/>
        </w:rPr>
        <w:t>organizowane przez Beskidzki Związek Powiatowo-Gminny</w:t>
      </w:r>
      <w:r w:rsidR="009A51BA">
        <w:rPr>
          <w:rFonts w:eastAsia="Open Sans" w:cs="Open Sans"/>
          <w:lang w:bidi="en-US"/>
        </w:rPr>
        <w:t>.</w:t>
      </w:r>
    </w:p>
    <w:p w14:paraId="0B793BA6" w14:textId="44F1F67E" w:rsidR="009A51BA" w:rsidRDefault="009A51BA" w:rsidP="009A51BA">
      <w:pPr>
        <w:pStyle w:val="Norm-rys"/>
      </w:pPr>
      <w:r>
        <w:rPr>
          <w:lang w:eastAsia="pl-PL"/>
        </w:rPr>
        <w:drawing>
          <wp:inline distT="0" distB="0" distL="0" distR="0" wp14:anchorId="118A198A" wp14:editId="069B586D">
            <wp:extent cx="2844165" cy="2132965"/>
            <wp:effectExtent l="0" t="0" r="0" b="635"/>
            <wp:docPr id="5" name="Obraz 5" descr="Obraz zawierający zewnętrzne, budynek, droga,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326.JPG"/>
                    <pic:cNvPicPr/>
                  </pic:nvPicPr>
                  <pic:blipFill>
                    <a:blip r:embed="rId28" cstate="screen">
                      <a:extLst>
                        <a:ext uri="{28A0092B-C50C-407E-A947-70E740481C1C}">
                          <a14:useLocalDpi xmlns:a14="http://schemas.microsoft.com/office/drawing/2010/main" val="0"/>
                        </a:ext>
                      </a:extLst>
                    </a:blip>
                    <a:stretch>
                      <a:fillRect/>
                    </a:stretch>
                  </pic:blipFill>
                  <pic:spPr>
                    <a:xfrm>
                      <a:off x="0" y="0"/>
                      <a:ext cx="2844165" cy="2132965"/>
                    </a:xfrm>
                    <a:prstGeom prst="rect">
                      <a:avLst/>
                    </a:prstGeom>
                  </pic:spPr>
                </pic:pic>
              </a:graphicData>
            </a:graphic>
          </wp:inline>
        </w:drawing>
      </w:r>
    </w:p>
    <w:p w14:paraId="472DD378" w14:textId="51C635B2" w:rsidR="009A51BA" w:rsidRPr="00121069" w:rsidRDefault="009A51BA" w:rsidP="009A51BA">
      <w:pPr>
        <w:pStyle w:val="rysunek-podpis"/>
      </w:pPr>
      <w:bookmarkStart w:id="116" w:name="_Toc15983358"/>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3</w:t>
      </w:r>
      <w:r w:rsidR="00C90B37">
        <w:rPr>
          <w:noProof/>
        </w:rPr>
        <w:fldChar w:fldCharType="end"/>
      </w:r>
      <w:r>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1</w:t>
      </w:r>
      <w:r w:rsidR="00C90B37">
        <w:rPr>
          <w:noProof/>
        </w:rPr>
        <w:fldChar w:fldCharType="end"/>
      </w:r>
      <w:r w:rsidRPr="00121069">
        <w:t xml:space="preserve"> Autobus </w:t>
      </w:r>
      <w:r w:rsidR="00920283">
        <w:t>Solaris Urbino 18 w barwach MZK Bielsko-Biała</w:t>
      </w:r>
      <w:bookmarkEnd w:id="116"/>
    </w:p>
    <w:p w14:paraId="44166DE6" w14:textId="77777777" w:rsidR="009A51BA" w:rsidRPr="00121069" w:rsidRDefault="009A51BA" w:rsidP="009A51BA">
      <w:pPr>
        <w:pStyle w:val="rdo"/>
      </w:pPr>
      <w:r w:rsidRPr="00121069">
        <w:t>Źródło: Zbiory własne</w:t>
      </w:r>
    </w:p>
    <w:p w14:paraId="32925608" w14:textId="69A4E860" w:rsidR="008D49E3" w:rsidRPr="0020391F" w:rsidRDefault="00CB06DA" w:rsidP="654E36A2">
      <w:pPr>
        <w:rPr>
          <w:rFonts w:eastAsia="Open Sans" w:cs="Open Sans"/>
        </w:rPr>
        <w:sectPr w:rsidR="008D49E3" w:rsidRPr="0020391F" w:rsidSect="00554031">
          <w:type w:val="continuous"/>
          <w:pgSz w:w="11907" w:h="16840" w:code="9"/>
          <w:pgMar w:top="1134" w:right="1134" w:bottom="1134" w:left="1134" w:header="567" w:footer="283" w:gutter="284"/>
          <w:cols w:num="2" w:space="397"/>
          <w:docGrid w:linePitch="360"/>
        </w:sectPr>
      </w:pPr>
      <w:r w:rsidRPr="001D2B44">
        <w:rPr>
          <w:rFonts w:eastAsia="Open Sans" w:cs="Open Sans"/>
          <w:lang w:bidi="en-US"/>
        </w:rPr>
        <w:t xml:space="preserve">Obszar funkcjonowania komunikacji miejskiej obejmuje teren </w:t>
      </w:r>
      <w:r w:rsidR="00691E35" w:rsidRPr="001D2B44">
        <w:rPr>
          <w:rFonts w:eastAsia="Open Sans" w:cs="Open Sans"/>
          <w:lang w:bidi="en-US"/>
        </w:rPr>
        <w:t>G</w:t>
      </w:r>
      <w:r w:rsidR="00DB7471" w:rsidRPr="001D2B44">
        <w:rPr>
          <w:rFonts w:eastAsia="Open Sans" w:cs="Open Sans"/>
          <w:lang w:bidi="en-US"/>
        </w:rPr>
        <w:t xml:space="preserve">miny </w:t>
      </w:r>
      <w:r w:rsidR="00A05EF9" w:rsidRPr="001D2B44">
        <w:rPr>
          <w:rFonts w:eastAsia="Open Sans" w:cs="Open Sans"/>
          <w:lang w:bidi="en-US"/>
        </w:rPr>
        <w:t>Czechowice-Dziedzice</w:t>
      </w:r>
      <w:r w:rsidRPr="001D2B44">
        <w:rPr>
          <w:rFonts w:eastAsia="Open Sans" w:cs="Open Sans"/>
          <w:lang w:bidi="en-US"/>
        </w:rPr>
        <w:t>, pełniącej</w:t>
      </w:r>
      <w:r w:rsidR="00322682" w:rsidRPr="001D2B44">
        <w:rPr>
          <w:rFonts w:eastAsia="Open Sans" w:cs="Open Sans"/>
          <w:lang w:bidi="en-US"/>
        </w:rPr>
        <w:t xml:space="preserve"> funkcję jej organizatora oraz </w:t>
      </w:r>
      <w:r w:rsidR="001D2B44" w:rsidRPr="001D2B44">
        <w:rPr>
          <w:rFonts w:eastAsia="Open Sans" w:cs="Open Sans"/>
          <w:lang w:bidi="en-US"/>
        </w:rPr>
        <w:t xml:space="preserve">miasta Bielsko-Biała </w:t>
      </w:r>
      <w:r w:rsidRPr="001D2B44">
        <w:rPr>
          <w:rFonts w:eastAsia="Open Sans" w:cs="Open Sans"/>
          <w:lang w:bidi="en-US"/>
        </w:rPr>
        <w:t>na mocy stosown</w:t>
      </w:r>
      <w:r w:rsidR="00746EED">
        <w:rPr>
          <w:rFonts w:eastAsia="Open Sans" w:cs="Open Sans"/>
          <w:lang w:bidi="en-US"/>
        </w:rPr>
        <w:t>ego</w:t>
      </w:r>
      <w:r w:rsidRPr="001D2B44">
        <w:rPr>
          <w:rFonts w:eastAsia="Open Sans" w:cs="Open Sans"/>
          <w:lang w:bidi="en-US"/>
        </w:rPr>
        <w:t xml:space="preserve"> porozumie</w:t>
      </w:r>
      <w:r w:rsidR="00746EED">
        <w:rPr>
          <w:rFonts w:eastAsia="Open Sans" w:cs="Open Sans"/>
          <w:lang w:bidi="en-US"/>
        </w:rPr>
        <w:t>nia</w:t>
      </w:r>
      <w:r w:rsidRPr="001D2B44">
        <w:rPr>
          <w:rFonts w:eastAsia="Open Sans" w:cs="Open Sans"/>
          <w:lang w:bidi="en-US"/>
        </w:rPr>
        <w:t xml:space="preserve"> międzygminn</w:t>
      </w:r>
      <w:r w:rsidR="00746EED">
        <w:rPr>
          <w:rFonts w:eastAsia="Open Sans" w:cs="Open Sans"/>
          <w:lang w:bidi="en-US"/>
        </w:rPr>
        <w:t>ego</w:t>
      </w:r>
      <w:r w:rsidR="00C15836" w:rsidRPr="001D2B44">
        <w:rPr>
          <w:rFonts w:eastAsia="Open Sans" w:cs="Open Sans"/>
          <w:lang w:bidi="en-US"/>
        </w:rPr>
        <w:t>.</w:t>
      </w:r>
      <w:r w:rsidR="00761F4E" w:rsidRPr="001D2B44">
        <w:rPr>
          <w:rFonts w:eastAsia="Open Sans" w:cs="Open Sans"/>
        </w:rPr>
        <w:t xml:space="preserve"> </w:t>
      </w:r>
      <w:r w:rsidRPr="001D2B44">
        <w:rPr>
          <w:rFonts w:eastAsia="Open Sans" w:cs="Open Sans"/>
        </w:rPr>
        <w:t>W</w:t>
      </w:r>
      <w:r w:rsidR="00DA6005" w:rsidRPr="001D2B44">
        <w:rPr>
          <w:rFonts w:eastAsia="Open Sans" w:cs="Open Sans"/>
        </w:rPr>
        <w:t> </w:t>
      </w:r>
      <w:r w:rsidRPr="001D2B44">
        <w:rPr>
          <w:rFonts w:eastAsia="Open Sans" w:cs="Open Sans"/>
        </w:rPr>
        <w:t xml:space="preserve"> zaprezentowano wielkość zrealizowanej pracy eksploatacyjnej w wozokilometrach w latach 2015-2017</w:t>
      </w:r>
      <w:bookmarkEnd w:id="115"/>
      <w:r w:rsidRPr="001D2B44">
        <w:rPr>
          <w:rFonts w:eastAsia="Open Sans" w:cs="Open Sans"/>
        </w:rPr>
        <w:t>.</w:t>
      </w:r>
      <w:r w:rsidR="00A01E6A">
        <w:rPr>
          <w:rFonts w:eastAsia="Open Sans" w:cs="Open Sans"/>
        </w:rPr>
        <w:t xml:space="preserve"> </w:t>
      </w:r>
    </w:p>
    <w:p w14:paraId="57E9C21A" w14:textId="7662792F" w:rsidR="00C47C6C" w:rsidRDefault="00C47C6C" w:rsidP="00C47C6C">
      <w:pPr>
        <w:pStyle w:val="Tabelatytu"/>
      </w:pPr>
      <w:bookmarkStart w:id="117" w:name="_Ref524097535"/>
      <w:bookmarkStart w:id="118" w:name="_Toc527984880"/>
      <w:bookmarkStart w:id="119" w:name="_Toc15983303"/>
      <w:bookmarkEnd w:id="91"/>
      <w:r>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w:t>
      </w:r>
      <w:r w:rsidR="006A5FEC">
        <w:rPr>
          <w:noProof/>
        </w:rPr>
        <w:fldChar w:fldCharType="end"/>
      </w:r>
      <w:bookmarkEnd w:id="92"/>
      <w:bookmarkEnd w:id="117"/>
      <w:r>
        <w:t xml:space="preserve"> Wielkość zrealizowanej pracy eksploatacyjnej </w:t>
      </w:r>
      <w:r w:rsidR="00F000E2">
        <w:t xml:space="preserve">przez PKM Czechowice-Dziedzice </w:t>
      </w:r>
      <w:r>
        <w:t>w wozokilometrach w latach 2015-2017</w:t>
      </w:r>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8"/>
      <w:bookmarkEnd w:id="1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00"/>
        <w:gridCol w:w="4405"/>
        <w:gridCol w:w="2740"/>
      </w:tblGrid>
      <w:tr w:rsidR="00C47C6C" w:rsidRPr="00480DE3" w14:paraId="7ACA827D" w14:textId="77777777" w:rsidTr="002236B4">
        <w:trPr>
          <w:trHeight w:val="315"/>
          <w:tblHeader/>
          <w:jc w:val="center"/>
        </w:trPr>
        <w:tc>
          <w:tcPr>
            <w:tcW w:w="1177" w:type="pct"/>
            <w:shd w:val="clear" w:color="auto" w:fill="EB8737"/>
            <w:vAlign w:val="center"/>
            <w:hideMark/>
          </w:tcPr>
          <w:p w14:paraId="69D655FF" w14:textId="77777777" w:rsidR="00C47C6C" w:rsidRPr="00480DE3" w:rsidRDefault="00C47C6C" w:rsidP="00950CA1">
            <w:pPr>
              <w:pStyle w:val="Tabelanagwek"/>
            </w:pPr>
            <w:r w:rsidRPr="00480DE3">
              <w:t>Rok</w:t>
            </w:r>
          </w:p>
        </w:tc>
        <w:tc>
          <w:tcPr>
            <w:tcW w:w="2357" w:type="pct"/>
            <w:shd w:val="clear" w:color="auto" w:fill="EB8737"/>
            <w:vAlign w:val="center"/>
            <w:hideMark/>
          </w:tcPr>
          <w:p w14:paraId="5EAE1524" w14:textId="5A9A76DE" w:rsidR="00C47C6C" w:rsidRPr="00480DE3" w:rsidRDefault="00AA40CB" w:rsidP="00950CA1">
            <w:pPr>
              <w:pStyle w:val="Tabelanagwek"/>
            </w:pPr>
            <w:r>
              <w:t xml:space="preserve">Gmina </w:t>
            </w:r>
            <w:r w:rsidR="009713C7">
              <w:t>Czechowice-Dziedzice</w:t>
            </w:r>
          </w:p>
        </w:tc>
        <w:tc>
          <w:tcPr>
            <w:tcW w:w="1466" w:type="pct"/>
            <w:shd w:val="clear" w:color="auto" w:fill="EB8737"/>
            <w:vAlign w:val="center"/>
            <w:hideMark/>
          </w:tcPr>
          <w:p w14:paraId="17CEFCF2" w14:textId="61791EF8" w:rsidR="00C47C6C" w:rsidRPr="00480DE3" w:rsidRDefault="00563510" w:rsidP="00950CA1">
            <w:pPr>
              <w:pStyle w:val="Tabelanagwek"/>
            </w:pPr>
            <w:r>
              <w:t>Dynamika r/r</w:t>
            </w:r>
          </w:p>
        </w:tc>
      </w:tr>
      <w:tr w:rsidR="005A13E0" w:rsidRPr="00480DE3" w14:paraId="2D293B59" w14:textId="77777777" w:rsidTr="00DD0D83">
        <w:trPr>
          <w:trHeight w:val="300"/>
          <w:jc w:val="center"/>
        </w:trPr>
        <w:tc>
          <w:tcPr>
            <w:tcW w:w="1177" w:type="pct"/>
            <w:shd w:val="clear" w:color="auto" w:fill="EB8737"/>
            <w:vAlign w:val="center"/>
            <w:hideMark/>
          </w:tcPr>
          <w:p w14:paraId="45FCE68D" w14:textId="77777777" w:rsidR="005A13E0" w:rsidRPr="00480DE3" w:rsidRDefault="005A13E0" w:rsidP="005A13E0">
            <w:pPr>
              <w:pStyle w:val="Tabelanagwek"/>
            </w:pPr>
            <w:r w:rsidRPr="00480DE3">
              <w:t>2015</w:t>
            </w:r>
          </w:p>
        </w:tc>
        <w:tc>
          <w:tcPr>
            <w:tcW w:w="2357" w:type="pct"/>
            <w:shd w:val="clear" w:color="auto" w:fill="auto"/>
            <w:vAlign w:val="center"/>
          </w:tcPr>
          <w:p w14:paraId="122593DB" w14:textId="6EE19624" w:rsidR="005A13E0" w:rsidRPr="006642E7" w:rsidRDefault="00FE1892" w:rsidP="005A13E0">
            <w:pPr>
              <w:pStyle w:val="Tabelanagwek"/>
              <w:rPr>
                <w:color w:val="auto"/>
              </w:rPr>
            </w:pPr>
            <w:r w:rsidRPr="0044707D">
              <w:rPr>
                <w:color w:val="auto"/>
              </w:rPr>
              <w:t>1</w:t>
            </w:r>
            <w:r w:rsidR="009713C7">
              <w:rPr>
                <w:color w:val="auto"/>
              </w:rPr>
              <w:t> 094,</w:t>
            </w:r>
            <w:r w:rsidR="00EE7096">
              <w:rPr>
                <w:color w:val="auto"/>
              </w:rPr>
              <w:t>0</w:t>
            </w:r>
          </w:p>
        </w:tc>
        <w:tc>
          <w:tcPr>
            <w:tcW w:w="1466" w:type="pct"/>
            <w:shd w:val="clear" w:color="auto" w:fill="FFD966"/>
            <w:vAlign w:val="center"/>
          </w:tcPr>
          <w:p w14:paraId="6F97C9E5" w14:textId="7EA5F29F" w:rsidR="005A13E0" w:rsidRPr="00C00B57" w:rsidRDefault="005A13E0" w:rsidP="005A13E0">
            <w:pPr>
              <w:pStyle w:val="Tabelanagwek"/>
              <w:rPr>
                <w:color w:val="auto"/>
                <w:highlight w:val="yellow"/>
              </w:rPr>
            </w:pPr>
          </w:p>
        </w:tc>
      </w:tr>
      <w:tr w:rsidR="005A13E0" w:rsidRPr="00480DE3" w14:paraId="4C8C15C2" w14:textId="77777777" w:rsidTr="654E36A2">
        <w:trPr>
          <w:trHeight w:val="300"/>
          <w:jc w:val="center"/>
        </w:trPr>
        <w:tc>
          <w:tcPr>
            <w:tcW w:w="1177" w:type="pct"/>
            <w:shd w:val="clear" w:color="auto" w:fill="EB8737"/>
            <w:vAlign w:val="center"/>
            <w:hideMark/>
          </w:tcPr>
          <w:p w14:paraId="21D68134" w14:textId="77777777" w:rsidR="005A13E0" w:rsidRPr="00480DE3" w:rsidRDefault="005A13E0" w:rsidP="005A13E0">
            <w:pPr>
              <w:pStyle w:val="Tabelanagwek"/>
            </w:pPr>
            <w:r w:rsidRPr="00480DE3">
              <w:t>2016</w:t>
            </w:r>
          </w:p>
        </w:tc>
        <w:tc>
          <w:tcPr>
            <w:tcW w:w="2357" w:type="pct"/>
            <w:shd w:val="clear" w:color="auto" w:fill="auto"/>
            <w:vAlign w:val="center"/>
          </w:tcPr>
          <w:p w14:paraId="3D276063" w14:textId="735BBC47" w:rsidR="005A13E0" w:rsidRPr="006642E7" w:rsidRDefault="00E908A6" w:rsidP="005A13E0">
            <w:pPr>
              <w:pStyle w:val="Tabelanagwek"/>
              <w:rPr>
                <w:color w:val="auto"/>
              </w:rPr>
            </w:pPr>
            <w:r w:rsidRPr="0044707D">
              <w:rPr>
                <w:color w:val="auto"/>
              </w:rPr>
              <w:t>1</w:t>
            </w:r>
            <w:r w:rsidR="00EE7096">
              <w:rPr>
                <w:color w:val="auto"/>
              </w:rPr>
              <w:t> 096,0</w:t>
            </w:r>
          </w:p>
        </w:tc>
        <w:tc>
          <w:tcPr>
            <w:tcW w:w="1466" w:type="pct"/>
            <w:shd w:val="clear" w:color="auto" w:fill="FFD966" w:themeFill="accent4" w:themeFillTint="99"/>
            <w:vAlign w:val="center"/>
          </w:tcPr>
          <w:p w14:paraId="0A11162B" w14:textId="154762ED" w:rsidR="005A13E0" w:rsidRPr="006642E7" w:rsidRDefault="000555B2" w:rsidP="654E36A2">
            <w:pPr>
              <w:pStyle w:val="Tabelanagwek"/>
              <w:rPr>
                <w:color w:val="auto"/>
              </w:rPr>
            </w:pPr>
            <w:r>
              <w:rPr>
                <w:color w:val="auto"/>
              </w:rPr>
              <w:t>+</w:t>
            </w:r>
            <w:r w:rsidR="00D805F4" w:rsidRPr="00D805F4">
              <w:rPr>
                <w:color w:val="auto"/>
              </w:rPr>
              <w:t>0,</w:t>
            </w:r>
            <w:r w:rsidR="008C65F1">
              <w:rPr>
                <w:color w:val="auto"/>
              </w:rPr>
              <w:t>2</w:t>
            </w:r>
            <w:r>
              <w:rPr>
                <w:color w:val="auto"/>
              </w:rPr>
              <w:t>%</w:t>
            </w:r>
          </w:p>
        </w:tc>
      </w:tr>
      <w:tr w:rsidR="005A13E0" w:rsidRPr="006142E7" w14:paraId="01C249CF" w14:textId="77777777" w:rsidTr="654E36A2">
        <w:trPr>
          <w:trHeight w:val="315"/>
          <w:jc w:val="center"/>
        </w:trPr>
        <w:tc>
          <w:tcPr>
            <w:tcW w:w="1177" w:type="pct"/>
            <w:shd w:val="clear" w:color="auto" w:fill="EB8737"/>
            <w:vAlign w:val="center"/>
            <w:hideMark/>
          </w:tcPr>
          <w:p w14:paraId="352B9EC6" w14:textId="77777777" w:rsidR="005A13E0" w:rsidRPr="00260E3E" w:rsidRDefault="005A13E0" w:rsidP="005A13E0">
            <w:pPr>
              <w:pStyle w:val="Tabelanagwek"/>
            </w:pPr>
            <w:r w:rsidRPr="00260E3E">
              <w:t>2017</w:t>
            </w:r>
          </w:p>
        </w:tc>
        <w:tc>
          <w:tcPr>
            <w:tcW w:w="2357" w:type="pct"/>
            <w:shd w:val="clear" w:color="auto" w:fill="auto"/>
            <w:vAlign w:val="center"/>
          </w:tcPr>
          <w:p w14:paraId="6576EFF6" w14:textId="7457F140" w:rsidR="005A13E0" w:rsidRPr="006642E7" w:rsidRDefault="00C00B57" w:rsidP="005A13E0">
            <w:pPr>
              <w:pStyle w:val="Tabelanagwek"/>
              <w:rPr>
                <w:color w:val="auto"/>
              </w:rPr>
            </w:pPr>
            <w:r>
              <w:rPr>
                <w:color w:val="auto"/>
              </w:rPr>
              <w:t>1</w:t>
            </w:r>
            <w:r w:rsidR="00C660F1">
              <w:rPr>
                <w:color w:val="auto"/>
              </w:rPr>
              <w:t> 092,4</w:t>
            </w:r>
          </w:p>
        </w:tc>
        <w:tc>
          <w:tcPr>
            <w:tcW w:w="1466" w:type="pct"/>
            <w:shd w:val="clear" w:color="auto" w:fill="FFD966" w:themeFill="accent4" w:themeFillTint="99"/>
            <w:vAlign w:val="center"/>
          </w:tcPr>
          <w:p w14:paraId="2CA6456E" w14:textId="2007843D" w:rsidR="005A13E0" w:rsidRPr="006642E7" w:rsidRDefault="00F33647" w:rsidP="654E36A2">
            <w:pPr>
              <w:pStyle w:val="Tabelanagwek"/>
              <w:rPr>
                <w:color w:val="auto"/>
              </w:rPr>
            </w:pPr>
            <w:r>
              <w:rPr>
                <w:color w:val="auto"/>
              </w:rPr>
              <w:t>-0,3</w:t>
            </w:r>
            <w:r w:rsidR="00D805F4" w:rsidRPr="00D805F4">
              <w:rPr>
                <w:color w:val="auto"/>
              </w:rPr>
              <w:t>%</w:t>
            </w:r>
          </w:p>
        </w:tc>
      </w:tr>
    </w:tbl>
    <w:p w14:paraId="6714F77F" w14:textId="5486A552" w:rsidR="008F6307" w:rsidRPr="008F6307" w:rsidRDefault="008F6307" w:rsidP="008F6307">
      <w:pPr>
        <w:pStyle w:val="rdo"/>
        <w:sectPr w:rsidR="008F6307" w:rsidRPr="008F6307" w:rsidSect="00950CA1">
          <w:type w:val="continuous"/>
          <w:pgSz w:w="11907" w:h="16840" w:code="9"/>
          <w:pgMar w:top="1134" w:right="1134" w:bottom="1134" w:left="1134" w:header="567" w:footer="465" w:gutter="284"/>
          <w:cols w:space="397"/>
          <w:docGrid w:linePitch="360"/>
        </w:sectPr>
      </w:pPr>
      <w:r w:rsidRPr="008F6307">
        <w:t xml:space="preserve">Źródło: </w:t>
      </w:r>
      <w:r w:rsidR="006A560D">
        <w:t>O</w:t>
      </w:r>
      <w:r w:rsidR="006A560D" w:rsidRPr="008F6307">
        <w:t xml:space="preserve">pracowanie </w:t>
      </w:r>
      <w:r w:rsidRPr="008F6307">
        <w:t>własne na podstawie Biuletynu IGKM „Komunikacja miejska w liczbach” za lata 2015,2016, 2017</w:t>
      </w:r>
    </w:p>
    <w:p w14:paraId="30962CC8" w14:textId="4A84AFF4" w:rsidR="002C064D" w:rsidRDefault="00D61CD2">
      <w:pPr>
        <w:sectPr w:rsidR="002C064D" w:rsidSect="002C064D">
          <w:type w:val="continuous"/>
          <w:pgSz w:w="11907" w:h="16840" w:code="9"/>
          <w:pgMar w:top="1134" w:right="1134" w:bottom="1134" w:left="1134" w:header="567" w:footer="283" w:gutter="284"/>
          <w:cols w:num="2" w:space="397"/>
          <w:docGrid w:linePitch="360"/>
        </w:sectPr>
      </w:pPr>
      <w:r w:rsidRPr="00DC228D">
        <w:lastRenderedPageBreak/>
        <w:t xml:space="preserve">Na </w:t>
      </w:r>
      <w:r w:rsidRPr="00B24636">
        <w:fldChar w:fldCharType="begin"/>
      </w:r>
      <w:r w:rsidRPr="00DC228D">
        <w:instrText xml:space="preserve"> REF _Ref522026276 \h  \* MERGEFORMAT </w:instrText>
      </w:r>
      <w:r w:rsidRPr="00B24636">
        <w:fldChar w:fldCharType="separate"/>
      </w:r>
      <w:r w:rsidR="00EF4653">
        <w:t>Rys. 3.2</w:t>
      </w:r>
      <w:r w:rsidRPr="00B24636">
        <w:fldChar w:fldCharType="end"/>
      </w:r>
      <w:r w:rsidRPr="00DC228D">
        <w:t xml:space="preserve"> przedstawiono liczbę przewiezionych pasażerów, który wskazuje na </w:t>
      </w:r>
      <w:r w:rsidR="00B54649">
        <w:t>0,6</w:t>
      </w:r>
      <w:r w:rsidRPr="00DC228D">
        <w:t xml:space="preserve">% </w:t>
      </w:r>
      <w:r w:rsidR="00B54649">
        <w:t>wzrost</w:t>
      </w:r>
      <w:r w:rsidR="0036643D" w:rsidRPr="00DC228D">
        <w:t xml:space="preserve"> </w:t>
      </w:r>
      <w:r w:rsidRPr="00DC228D">
        <w:t xml:space="preserve">wielkości popytu na usługi komunikacji miejskiej </w:t>
      </w:r>
      <w:r w:rsidR="00B54649">
        <w:t xml:space="preserve">w Czechowicach-Dziedzicach </w:t>
      </w:r>
      <w:r w:rsidRPr="00DC228D">
        <w:t>w latach 2015 – 2017.</w:t>
      </w:r>
      <w:r w:rsidR="00EC63C2" w:rsidRPr="00DC228D">
        <w:t xml:space="preserve"> </w:t>
      </w:r>
      <w:r w:rsidR="00EC63C2" w:rsidRPr="00DD79F7">
        <w:t>W</w:t>
      </w:r>
      <w:r w:rsidRPr="00DD79F7">
        <w:rPr>
          <w:lang w:bidi="en-US"/>
        </w:rPr>
        <w:t xml:space="preserve"> </w:t>
      </w:r>
      <w:bookmarkStart w:id="120" w:name="_Hlk523923086"/>
      <w:r w:rsidR="00EC63C2" w:rsidRPr="00DD79F7">
        <w:rPr>
          <w:lang w:bidi="en-US"/>
        </w:rPr>
        <w:fldChar w:fldCharType="begin"/>
      </w:r>
      <w:r w:rsidR="00EC63C2" w:rsidRPr="00DD79F7">
        <w:rPr>
          <w:lang w:bidi="en-US"/>
        </w:rPr>
        <w:instrText xml:space="preserve"> REF _Ref524097680 \h </w:instrText>
      </w:r>
      <w:r w:rsidR="00F139B5" w:rsidRPr="00DD79F7">
        <w:rPr>
          <w:lang w:bidi="en-US"/>
        </w:rPr>
        <w:instrText xml:space="preserve"> \* MERGEFORMAT </w:instrText>
      </w:r>
      <w:r w:rsidR="00EC63C2" w:rsidRPr="00DD79F7">
        <w:rPr>
          <w:lang w:bidi="en-US"/>
        </w:rPr>
      </w:r>
      <w:r w:rsidR="00EC63C2" w:rsidRPr="00DD79F7">
        <w:rPr>
          <w:lang w:bidi="en-US"/>
        </w:rPr>
        <w:fldChar w:fldCharType="separate"/>
      </w:r>
      <w:r w:rsidR="00EF4653" w:rsidRPr="00290CAC">
        <w:t xml:space="preserve">Tab. </w:t>
      </w:r>
      <w:r w:rsidR="00EF4653">
        <w:t>3.2</w:t>
      </w:r>
      <w:r w:rsidR="00EC63C2" w:rsidRPr="00DD79F7">
        <w:rPr>
          <w:lang w:bidi="en-US"/>
        </w:rPr>
        <w:fldChar w:fldCharType="end"/>
      </w:r>
      <w:r w:rsidRPr="00DD79F7">
        <w:rPr>
          <w:lang w:bidi="en-US"/>
        </w:rPr>
        <w:t xml:space="preserve"> </w:t>
      </w:r>
      <w:r w:rsidRPr="00DD79F7">
        <w:t xml:space="preserve">przedstawiono trasy oraz </w:t>
      </w:r>
      <w:r w:rsidRPr="00DD79F7">
        <w:t>długość n</w:t>
      </w:r>
      <w:r w:rsidR="000A61D7" w:rsidRPr="00DD79F7">
        <w:t>a liniach obsługiwanych przez</w:t>
      </w:r>
      <w:r w:rsidR="00BD45B7" w:rsidRPr="00DD79F7">
        <w:t xml:space="preserve"> </w:t>
      </w:r>
      <w:r w:rsidR="00310C63">
        <w:t>PKM Czechowice-Dziedzice</w:t>
      </w:r>
      <w:r w:rsidR="00FD3792" w:rsidRPr="00DD79F7">
        <w:t>. Najkrótsza linia –</w:t>
      </w:r>
      <w:r w:rsidR="00BD45B7" w:rsidRPr="00DD79F7">
        <w:t xml:space="preserve"> </w:t>
      </w:r>
      <w:r w:rsidR="00327F83">
        <w:t>9</w:t>
      </w:r>
      <w:r w:rsidR="00521F7E" w:rsidRPr="00DD79F7">
        <w:t>,</w:t>
      </w:r>
      <w:r w:rsidR="00FD3792" w:rsidRPr="00DD79F7">
        <w:t xml:space="preserve"> ma długość </w:t>
      </w:r>
      <w:r w:rsidR="00DD79F7" w:rsidRPr="00DD79F7">
        <w:t>4</w:t>
      </w:r>
      <w:r w:rsidR="00BD45B7" w:rsidRPr="00DD79F7">
        <w:t>,</w:t>
      </w:r>
      <w:r w:rsidR="00DD79F7" w:rsidRPr="00DD79F7">
        <w:t>3</w:t>
      </w:r>
      <w:r w:rsidRPr="00DD79F7">
        <w:t xml:space="preserve"> km i kursuje pomiędzy</w:t>
      </w:r>
      <w:r w:rsidR="0071004C" w:rsidRPr="00DD79F7">
        <w:t xml:space="preserve"> przystankami:</w:t>
      </w:r>
      <w:r w:rsidR="00124954" w:rsidRPr="00DD79F7">
        <w:t xml:space="preserve"> </w:t>
      </w:r>
      <w:r w:rsidR="00DD79F7" w:rsidRPr="00DD79F7">
        <w:t xml:space="preserve">Silesia – </w:t>
      </w:r>
      <w:r w:rsidR="00327F83">
        <w:t>Czechowice-Dziedzice Dworzec</w:t>
      </w:r>
      <w:r w:rsidRPr="00DD79F7">
        <w:t>. Najdłuższą linią jest linia</w:t>
      </w:r>
      <w:r w:rsidR="002606DC" w:rsidRPr="00DD79F7">
        <w:t xml:space="preserve"> </w:t>
      </w:r>
      <w:r w:rsidR="00DD79F7" w:rsidRPr="00DD79F7">
        <w:t>1s</w:t>
      </w:r>
      <w:r w:rsidR="002606DC" w:rsidRPr="00DD79F7">
        <w:t xml:space="preserve"> o długości </w:t>
      </w:r>
      <w:r w:rsidR="00C76431" w:rsidRPr="00DD79F7">
        <w:t>2</w:t>
      </w:r>
      <w:r w:rsidR="00DD79F7" w:rsidRPr="00DD79F7">
        <w:t>8</w:t>
      </w:r>
      <w:r w:rsidR="00C76431" w:rsidRPr="00DD79F7">
        <w:t>,</w:t>
      </w:r>
      <w:r w:rsidR="00C55D28" w:rsidRPr="00DD79F7">
        <w:t>2</w:t>
      </w:r>
      <w:r w:rsidR="00C76431" w:rsidRPr="00DD79F7">
        <w:t xml:space="preserve"> </w:t>
      </w:r>
      <w:r w:rsidRPr="00DD79F7">
        <w:t>km.</w:t>
      </w:r>
    </w:p>
    <w:bookmarkEnd w:id="120"/>
    <w:p w14:paraId="6C5D2A0A" w14:textId="75C573FB" w:rsidR="007A5BB3" w:rsidRDefault="00643662" w:rsidP="007716FB">
      <w:pPr>
        <w:pStyle w:val="BezodstpwZnak1"/>
        <w:sectPr w:rsidR="007A5BB3" w:rsidSect="00554031">
          <w:type w:val="continuous"/>
          <w:pgSz w:w="11907" w:h="16840" w:code="9"/>
          <w:pgMar w:top="1134" w:right="1134" w:bottom="1134" w:left="1134" w:header="567" w:footer="283" w:gutter="284"/>
          <w:cols w:space="397"/>
          <w:docGrid w:linePitch="360"/>
        </w:sectPr>
      </w:pPr>
      <w:r>
        <w:rPr>
          <w:noProof/>
          <w:lang w:eastAsia="pl-PL" w:bidi="ar-SA"/>
        </w:rPr>
        <w:drawing>
          <wp:inline distT="0" distB="0" distL="0" distR="0" wp14:anchorId="100147A0" wp14:editId="0CA43818">
            <wp:extent cx="5892375" cy="2270125"/>
            <wp:effectExtent l="0" t="0" r="13335" b="15875"/>
            <wp:docPr id="4" name="Wykres 4">
              <a:extLst xmlns:a="http://schemas.openxmlformats.org/drawingml/2006/main">
                <a:ext uri="{FF2B5EF4-FFF2-40B4-BE49-F238E27FC236}">
                  <a16:creationId xmlns:a16="http://schemas.microsoft.com/office/drawing/2014/main" id="{54C9381E-7194-4079-8F7E-1DD9F9FD50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6CC4428" w14:textId="1CBD5897" w:rsidR="00085106" w:rsidRPr="00342192" w:rsidRDefault="00085106" w:rsidP="00085106">
      <w:pPr>
        <w:pStyle w:val="rysunek-podpis"/>
      </w:pPr>
      <w:bookmarkStart w:id="121" w:name="_Ref522026276"/>
      <w:bookmarkStart w:id="122" w:name="_Toc522020798"/>
      <w:bookmarkStart w:id="123" w:name="_Toc524365083"/>
      <w:bookmarkStart w:id="124" w:name="_Toc15983359"/>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3</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2</w:t>
      </w:r>
      <w:r w:rsidR="00C90B37">
        <w:rPr>
          <w:noProof/>
        </w:rPr>
        <w:fldChar w:fldCharType="end"/>
      </w:r>
      <w:bookmarkEnd w:id="121"/>
      <w:r>
        <w:t xml:space="preserve"> Przewiezieni pasażerowie w latach 2015-2017</w:t>
      </w:r>
      <w:bookmarkEnd w:id="122"/>
      <w:bookmarkEnd w:id="123"/>
      <w:bookmarkEnd w:id="124"/>
    </w:p>
    <w:p w14:paraId="255F857B" w14:textId="2E1FA36C" w:rsidR="00C80FD7" w:rsidRDefault="00085106" w:rsidP="00085106">
      <w:pPr>
        <w:pStyle w:val="rdo"/>
      </w:pPr>
      <w:r>
        <w:t>Ź</w:t>
      </w:r>
      <w:r w:rsidRPr="79BB28C2">
        <w:t xml:space="preserve">ródło: </w:t>
      </w:r>
      <w:r w:rsidR="006A560D">
        <w:t>O</w:t>
      </w:r>
      <w:r w:rsidR="006A560D" w:rsidRPr="79BB28C2">
        <w:t xml:space="preserve">pracowanie </w:t>
      </w:r>
      <w:r w:rsidRPr="79BB28C2">
        <w:t>własne</w:t>
      </w:r>
      <w:r>
        <w:t xml:space="preserve"> na podstawie Biuletynu IGKM „Komunikacja miejska w liczbach” za lata 2015,2016, 2017</w:t>
      </w:r>
    </w:p>
    <w:p w14:paraId="338C8885" w14:textId="77777777" w:rsidR="00150189" w:rsidRDefault="00150189" w:rsidP="00085106">
      <w:pPr>
        <w:pStyle w:val="rdo"/>
      </w:pPr>
    </w:p>
    <w:p w14:paraId="7ED0EBEB" w14:textId="77777777" w:rsidR="00085106" w:rsidRDefault="00085106" w:rsidP="00085106">
      <w:pPr>
        <w:pStyle w:val="rdo"/>
        <w:sectPr w:rsidR="00085106" w:rsidSect="002B10B3">
          <w:type w:val="continuous"/>
          <w:pgSz w:w="11907" w:h="16840" w:code="9"/>
          <w:pgMar w:top="1134" w:right="1134" w:bottom="1134" w:left="1134" w:header="567" w:footer="465" w:gutter="284"/>
          <w:cols w:space="397"/>
          <w:docGrid w:linePitch="360"/>
        </w:sectPr>
      </w:pPr>
    </w:p>
    <w:p w14:paraId="4BCD9F79" w14:textId="11A98FEB" w:rsidR="00137EA2" w:rsidRPr="00290CAC" w:rsidRDefault="00137EA2" w:rsidP="00290CAC">
      <w:pPr>
        <w:pStyle w:val="Tabelatytu"/>
      </w:pPr>
      <w:bookmarkStart w:id="125" w:name="_Ref524097680"/>
      <w:bookmarkStart w:id="126" w:name="_Toc527984881"/>
      <w:bookmarkStart w:id="127" w:name="_Toc15983304"/>
      <w:r w:rsidRPr="00290CAC">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2</w:t>
      </w:r>
      <w:r w:rsidR="006A5FEC">
        <w:rPr>
          <w:noProof/>
        </w:rPr>
        <w:fldChar w:fldCharType="end"/>
      </w:r>
      <w:bookmarkEnd w:id="125"/>
      <w:r w:rsidRPr="00290CAC">
        <w:t xml:space="preserve"> Przebieg tras linii komunikacji miejskiej </w:t>
      </w:r>
      <w:r w:rsidR="00310C63">
        <w:t xml:space="preserve">w Czechowicach-Dziedzicach </w:t>
      </w:r>
      <w:r w:rsidRPr="00290CAC">
        <w:t xml:space="preserve">stan </w:t>
      </w:r>
      <w:r w:rsidR="008A563A">
        <w:t>na dzień</w:t>
      </w:r>
      <w:r w:rsidR="00951001">
        <w:t xml:space="preserve"> </w:t>
      </w:r>
      <w:r w:rsidR="00830DFE">
        <w:t>13</w:t>
      </w:r>
      <w:r w:rsidR="00524AE2">
        <w:t>.</w:t>
      </w:r>
      <w:r w:rsidR="00830DFE">
        <w:t>06</w:t>
      </w:r>
      <w:r w:rsidR="00951001">
        <w:t>.</w:t>
      </w:r>
      <w:r w:rsidR="000E1E22" w:rsidRPr="00290CAC">
        <w:t>201</w:t>
      </w:r>
      <w:r w:rsidR="00830DFE">
        <w:t>9</w:t>
      </w:r>
      <w:r w:rsidR="000E1E22" w:rsidRPr="00290CAC">
        <w:t xml:space="preserve"> r.</w:t>
      </w:r>
      <w:bookmarkEnd w:id="126"/>
      <w:bookmarkEnd w:id="12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7"/>
        <w:gridCol w:w="5095"/>
        <w:gridCol w:w="1027"/>
        <w:gridCol w:w="1233"/>
        <w:gridCol w:w="1233"/>
      </w:tblGrid>
      <w:tr w:rsidR="007C1F73" w:rsidRPr="002507C2" w14:paraId="090E665D" w14:textId="77777777" w:rsidTr="008A567C">
        <w:trPr>
          <w:cantSplit/>
          <w:trHeight w:val="322"/>
          <w:tblHeader/>
          <w:jc w:val="center"/>
        </w:trPr>
        <w:tc>
          <w:tcPr>
            <w:tcW w:w="757" w:type="dxa"/>
            <w:shd w:val="clear" w:color="auto" w:fill="EB8737"/>
            <w:vAlign w:val="center"/>
          </w:tcPr>
          <w:p w14:paraId="2D998682" w14:textId="77777777" w:rsidR="000C1DE0" w:rsidRPr="005B6E3B" w:rsidRDefault="000C1DE0" w:rsidP="007D4C14">
            <w:pPr>
              <w:pStyle w:val="Tabelanagwek"/>
              <w:rPr>
                <w:rFonts w:eastAsia="Calibri"/>
              </w:rPr>
            </w:pPr>
            <w:bookmarkStart w:id="128" w:name="_Hlk523923671"/>
            <w:r w:rsidRPr="005B6E3B">
              <w:rPr>
                <w:rFonts w:eastAsia="Calibri"/>
              </w:rPr>
              <w:t>Nazwa linii</w:t>
            </w:r>
          </w:p>
        </w:tc>
        <w:tc>
          <w:tcPr>
            <w:tcW w:w="5095" w:type="dxa"/>
            <w:shd w:val="clear" w:color="auto" w:fill="EB8737"/>
            <w:vAlign w:val="center"/>
          </w:tcPr>
          <w:p w14:paraId="75CA06BC" w14:textId="6EF10EA2" w:rsidR="000C1DE0" w:rsidRPr="005B6E3B" w:rsidRDefault="000C1DE0" w:rsidP="007D4C14">
            <w:pPr>
              <w:pStyle w:val="Tabelanagwek"/>
              <w:rPr>
                <w:rFonts w:eastAsia="Calibri"/>
              </w:rPr>
            </w:pPr>
            <w:r w:rsidRPr="005B6E3B">
              <w:rPr>
                <w:rFonts w:eastAsia="Calibri"/>
              </w:rPr>
              <w:t>Trasa podstawowa i trasy dodatkowe</w:t>
            </w:r>
          </w:p>
        </w:tc>
        <w:tc>
          <w:tcPr>
            <w:tcW w:w="1027" w:type="dxa"/>
            <w:shd w:val="clear" w:color="auto" w:fill="EB8737"/>
            <w:vAlign w:val="center"/>
          </w:tcPr>
          <w:p w14:paraId="62714E82" w14:textId="0F9BEB51" w:rsidR="000C1DE0" w:rsidRPr="005B6E3B" w:rsidRDefault="000C1DE0" w:rsidP="007D4C14">
            <w:pPr>
              <w:pStyle w:val="Tabelanagwek"/>
              <w:rPr>
                <w:rFonts w:eastAsia="Calibri"/>
              </w:rPr>
            </w:pPr>
            <w:r w:rsidRPr="005B6E3B">
              <w:rPr>
                <w:rFonts w:eastAsia="Calibri"/>
              </w:rPr>
              <w:t>Długość linii [km]</w:t>
            </w:r>
          </w:p>
        </w:tc>
        <w:tc>
          <w:tcPr>
            <w:tcW w:w="1233" w:type="dxa"/>
            <w:shd w:val="clear" w:color="auto" w:fill="EB8737"/>
            <w:vAlign w:val="center"/>
          </w:tcPr>
          <w:p w14:paraId="2FDDC6F1" w14:textId="0CBF4B1E" w:rsidR="000C1DE0" w:rsidRPr="005B6E3B" w:rsidRDefault="00A566FA" w:rsidP="007D4C14">
            <w:pPr>
              <w:pStyle w:val="Tabelanagwek"/>
              <w:rPr>
                <w:rFonts w:eastAsia="Calibri"/>
              </w:rPr>
            </w:pPr>
            <w:r>
              <w:rPr>
                <w:rFonts w:eastAsia="Calibri"/>
              </w:rPr>
              <w:t>Aspekt przestrzenny</w:t>
            </w:r>
          </w:p>
        </w:tc>
        <w:tc>
          <w:tcPr>
            <w:tcW w:w="1233" w:type="dxa"/>
            <w:shd w:val="clear" w:color="auto" w:fill="EB8737"/>
            <w:vAlign w:val="center"/>
          </w:tcPr>
          <w:p w14:paraId="472C498C" w14:textId="6673983A" w:rsidR="000C1DE0" w:rsidRPr="005B6E3B" w:rsidRDefault="000C1DE0" w:rsidP="007D4C14">
            <w:pPr>
              <w:pStyle w:val="Tabelanagwek"/>
              <w:rPr>
                <w:rFonts w:eastAsia="Calibri"/>
              </w:rPr>
            </w:pPr>
            <w:r w:rsidRPr="005B6E3B">
              <w:rPr>
                <w:rFonts w:eastAsia="Calibri"/>
              </w:rPr>
              <w:t>Charakter linii</w:t>
            </w:r>
          </w:p>
        </w:tc>
      </w:tr>
      <w:tr w:rsidR="008A567C" w:rsidRPr="002507C2" w14:paraId="7424CBBE"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74"/>
          <w:jc w:val="center"/>
        </w:trPr>
        <w:tc>
          <w:tcPr>
            <w:tcW w:w="7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79C3D9" w14:textId="50959E83" w:rsidR="008A567C" w:rsidRPr="00D423BF" w:rsidRDefault="00687311" w:rsidP="008A567C">
            <w:pPr>
              <w:pStyle w:val="Tabelatre"/>
            </w:pPr>
            <w:r>
              <w:rPr>
                <w:rFonts w:cs="Open Sans Condensed"/>
                <w:lang w:eastAsia="en-US"/>
              </w:rPr>
              <w:t>1</w:t>
            </w:r>
          </w:p>
        </w:tc>
        <w:tc>
          <w:tcPr>
            <w:tcW w:w="5095" w:type="dxa"/>
            <w:tcBorders>
              <w:top w:val="single" w:sz="4" w:space="0" w:color="auto"/>
              <w:left w:val="nil"/>
              <w:bottom w:val="single" w:sz="4" w:space="0" w:color="auto"/>
              <w:right w:val="single" w:sz="4" w:space="0" w:color="auto"/>
            </w:tcBorders>
            <w:shd w:val="clear" w:color="auto" w:fill="auto"/>
            <w:noWrap/>
            <w:vAlign w:val="center"/>
          </w:tcPr>
          <w:p w14:paraId="425B08F0" w14:textId="4468D053" w:rsidR="008A567C" w:rsidRPr="00D423BF" w:rsidRDefault="00AA2F04" w:rsidP="007613B3">
            <w:pPr>
              <w:pStyle w:val="Tabelatre"/>
              <w:jc w:val="both"/>
            </w:pPr>
            <w:r>
              <w:t xml:space="preserve">(wybrane kursy: </w:t>
            </w:r>
            <w:r w:rsidR="009B088A">
              <w:t xml:space="preserve">Bestwińska Kontakt </w:t>
            </w:r>
            <w:r w:rsidR="00300FC7">
              <w:t>–</w:t>
            </w:r>
            <w:r w:rsidR="009B088A">
              <w:t xml:space="preserve"> </w:t>
            </w:r>
            <w:r w:rsidR="00300FC7">
              <w:t xml:space="preserve">Legionów </w:t>
            </w:r>
            <w:r w:rsidR="00964436">
              <w:t>–</w:t>
            </w:r>
            <w:r w:rsidR="00300FC7">
              <w:t xml:space="preserve"> </w:t>
            </w:r>
            <w:r w:rsidR="00964436">
              <w:t>Niepodległości</w:t>
            </w:r>
            <w:r w:rsidR="00683439">
              <w:t xml:space="preserve">) </w:t>
            </w:r>
            <w:r w:rsidR="00964436">
              <w:t xml:space="preserve">– </w:t>
            </w:r>
            <w:r w:rsidR="00341D69">
              <w:t xml:space="preserve">Czechowice-Dziedzice Dworzec - </w:t>
            </w:r>
            <w:r w:rsidR="00964436">
              <w:t xml:space="preserve">Kolejowa </w:t>
            </w:r>
            <w:r w:rsidR="00FB36E2">
              <w:t>–</w:t>
            </w:r>
            <w:r w:rsidR="00964436">
              <w:t xml:space="preserve"> </w:t>
            </w:r>
            <w:r w:rsidR="00FB36E2">
              <w:t xml:space="preserve">Zielona – Młyńska – Legionów </w:t>
            </w:r>
            <w:r w:rsidR="00AE7533">
              <w:t>–</w:t>
            </w:r>
            <w:r w:rsidR="00FB36E2">
              <w:t xml:space="preserve"> </w:t>
            </w:r>
            <w:r w:rsidR="000546EC">
              <w:t xml:space="preserve">Węglowa </w:t>
            </w:r>
            <w:r w:rsidR="004E5F03">
              <w:t xml:space="preserve">– Legionów – </w:t>
            </w:r>
            <w:r w:rsidR="00AE7533">
              <w:t xml:space="preserve">Waryńskiego – </w:t>
            </w:r>
            <w:r w:rsidR="00DB6504">
              <w:t xml:space="preserve">Zabrzeg Waryńskiego - </w:t>
            </w:r>
            <w:r w:rsidR="00AE7533">
              <w:t xml:space="preserve">Sikorskiego </w:t>
            </w:r>
            <w:r w:rsidR="00160BDB">
              <w:t>–</w:t>
            </w:r>
            <w:r w:rsidR="00AE7533">
              <w:t xml:space="preserve"> </w:t>
            </w:r>
            <w:r w:rsidR="00160BDB">
              <w:t xml:space="preserve">Miliardowicka </w:t>
            </w:r>
            <w:r w:rsidR="006E5D78">
              <w:t>–</w:t>
            </w:r>
            <w:r w:rsidR="00160BDB">
              <w:t xml:space="preserve"> </w:t>
            </w:r>
            <w:r w:rsidR="00297F61">
              <w:t xml:space="preserve">Miliardowice </w:t>
            </w:r>
            <w:r w:rsidR="006E5D78">
              <w:t xml:space="preserve">Powstańców </w:t>
            </w:r>
            <w:r w:rsidR="00C245A4">
              <w:t>Śląskich (powrót</w:t>
            </w:r>
            <w:r w:rsidR="00386774">
              <w:t>: Nowy Świat)</w:t>
            </w:r>
          </w:p>
        </w:tc>
        <w:tc>
          <w:tcPr>
            <w:tcW w:w="1027" w:type="dxa"/>
            <w:tcBorders>
              <w:top w:val="single" w:sz="4" w:space="0" w:color="auto"/>
              <w:left w:val="nil"/>
              <w:bottom w:val="single" w:sz="4" w:space="0" w:color="auto"/>
              <w:right w:val="single" w:sz="4" w:space="0" w:color="auto"/>
            </w:tcBorders>
            <w:vAlign w:val="center"/>
          </w:tcPr>
          <w:p w14:paraId="3972C65D" w14:textId="260E36B1" w:rsidR="008A567C" w:rsidRPr="00D423BF" w:rsidRDefault="009941FA" w:rsidP="008A567C">
            <w:pPr>
              <w:pStyle w:val="Tabelatre"/>
            </w:pPr>
            <w:r>
              <w:t>11,616</w:t>
            </w:r>
          </w:p>
        </w:tc>
        <w:tc>
          <w:tcPr>
            <w:tcW w:w="1233" w:type="dxa"/>
            <w:tcBorders>
              <w:top w:val="single" w:sz="4" w:space="0" w:color="auto"/>
              <w:left w:val="nil"/>
              <w:bottom w:val="single" w:sz="4" w:space="0" w:color="auto"/>
              <w:right w:val="single" w:sz="4" w:space="0" w:color="auto"/>
            </w:tcBorders>
            <w:vAlign w:val="center"/>
          </w:tcPr>
          <w:p w14:paraId="0330BC33" w14:textId="2C55850A" w:rsidR="008A567C" w:rsidRPr="00D423BF" w:rsidRDefault="00623678" w:rsidP="008A567C">
            <w:pPr>
              <w:pStyle w:val="Tabelatre"/>
            </w:pPr>
            <w:r>
              <w:t>miejsko-podmiejska</w:t>
            </w:r>
          </w:p>
        </w:tc>
        <w:tc>
          <w:tcPr>
            <w:tcW w:w="1233" w:type="dxa"/>
            <w:tcBorders>
              <w:top w:val="single" w:sz="4" w:space="0" w:color="auto"/>
              <w:left w:val="nil"/>
              <w:bottom w:val="single" w:sz="4" w:space="0" w:color="auto"/>
              <w:right w:val="single" w:sz="4" w:space="0" w:color="auto"/>
            </w:tcBorders>
            <w:vAlign w:val="center"/>
          </w:tcPr>
          <w:p w14:paraId="30C44200" w14:textId="3B2EE244" w:rsidR="008A567C" w:rsidRPr="00D423BF" w:rsidRDefault="00462DE6" w:rsidP="008A567C">
            <w:pPr>
              <w:pStyle w:val="Tabelatre"/>
            </w:pPr>
            <w:r>
              <w:t>uzu</w:t>
            </w:r>
            <w:r w:rsidR="00624E5C">
              <w:t>pełniająca</w:t>
            </w:r>
          </w:p>
        </w:tc>
      </w:tr>
      <w:tr w:rsidR="008A567C" w:rsidRPr="002507C2" w14:paraId="10D672DD"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210"/>
          <w:jc w:val="center"/>
        </w:trPr>
        <w:tc>
          <w:tcPr>
            <w:tcW w:w="757" w:type="dxa"/>
            <w:tcBorders>
              <w:top w:val="nil"/>
              <w:left w:val="single" w:sz="4" w:space="0" w:color="auto"/>
              <w:bottom w:val="single" w:sz="4" w:space="0" w:color="auto"/>
              <w:right w:val="single" w:sz="4" w:space="0" w:color="auto"/>
            </w:tcBorders>
            <w:shd w:val="clear" w:color="auto" w:fill="auto"/>
            <w:noWrap/>
            <w:vAlign w:val="center"/>
          </w:tcPr>
          <w:p w14:paraId="42A93EBF" w14:textId="1F4ACDA7" w:rsidR="008A567C" w:rsidRPr="00D423BF" w:rsidRDefault="009C220F" w:rsidP="008A567C">
            <w:pPr>
              <w:pStyle w:val="Tabelatre"/>
            </w:pPr>
            <w:r>
              <w:rPr>
                <w:rFonts w:cs="Open Sans Condensed"/>
                <w:lang w:eastAsia="en-US"/>
              </w:rPr>
              <w:t>1s</w:t>
            </w:r>
          </w:p>
        </w:tc>
        <w:tc>
          <w:tcPr>
            <w:tcW w:w="5095" w:type="dxa"/>
            <w:tcBorders>
              <w:top w:val="nil"/>
              <w:left w:val="nil"/>
              <w:bottom w:val="single" w:sz="4" w:space="0" w:color="auto"/>
              <w:right w:val="single" w:sz="4" w:space="0" w:color="auto"/>
            </w:tcBorders>
            <w:shd w:val="clear" w:color="auto" w:fill="auto"/>
            <w:noWrap/>
            <w:vAlign w:val="center"/>
          </w:tcPr>
          <w:p w14:paraId="71D8EFA3" w14:textId="580CD43B" w:rsidR="008A567C" w:rsidRPr="00D423BF" w:rsidRDefault="009C220F" w:rsidP="007613B3">
            <w:pPr>
              <w:pStyle w:val="Tabelatre"/>
              <w:jc w:val="both"/>
            </w:pPr>
            <w:r>
              <w:t xml:space="preserve">Silesia </w:t>
            </w:r>
            <w:r w:rsidR="00952923">
              <w:t>–</w:t>
            </w:r>
            <w:r>
              <w:t xml:space="preserve"> </w:t>
            </w:r>
            <w:r w:rsidR="00952923">
              <w:t xml:space="preserve">Węglowa </w:t>
            </w:r>
            <w:r w:rsidR="00FD720C">
              <w:t>–</w:t>
            </w:r>
            <w:r w:rsidR="00952923">
              <w:t xml:space="preserve"> </w:t>
            </w:r>
            <w:r w:rsidR="00FD720C">
              <w:t xml:space="preserve">Gałczyńskiego – Michałowicza </w:t>
            </w:r>
            <w:r w:rsidR="0088710D">
              <w:t>–</w:t>
            </w:r>
            <w:r w:rsidR="00FD720C">
              <w:t xml:space="preserve"> </w:t>
            </w:r>
            <w:r w:rsidR="0088710D">
              <w:t xml:space="preserve">Wyspiańskiego – Traugutta – </w:t>
            </w:r>
            <w:r w:rsidR="00A60AE5">
              <w:t xml:space="preserve">Czechowice-Dziedzice-Dworzec </w:t>
            </w:r>
            <w:r w:rsidR="00CE320F">
              <w:t xml:space="preserve">- </w:t>
            </w:r>
            <w:r w:rsidR="0088710D">
              <w:t xml:space="preserve">Kolejowa </w:t>
            </w:r>
            <w:r w:rsidR="00C8195C">
              <w:t>–</w:t>
            </w:r>
            <w:r w:rsidR="0088710D">
              <w:t xml:space="preserve"> </w:t>
            </w:r>
            <w:r w:rsidR="00C8195C">
              <w:t xml:space="preserve">Zielona – Młyńska – Legionów </w:t>
            </w:r>
            <w:r w:rsidR="00040230">
              <w:t>–</w:t>
            </w:r>
            <w:r w:rsidR="00C8195C">
              <w:t xml:space="preserve"> </w:t>
            </w:r>
            <w:r w:rsidR="00040230">
              <w:t xml:space="preserve">Waryńskiego </w:t>
            </w:r>
            <w:r w:rsidR="00204C8D">
              <w:t>–</w:t>
            </w:r>
            <w:r w:rsidR="00040230">
              <w:t xml:space="preserve"> </w:t>
            </w:r>
            <w:r w:rsidR="00204C8D">
              <w:t xml:space="preserve">Zabrzeg Waryńskiego </w:t>
            </w:r>
            <w:r w:rsidR="001376DB">
              <w:t>–</w:t>
            </w:r>
            <w:r w:rsidR="00204C8D">
              <w:t xml:space="preserve"> </w:t>
            </w:r>
            <w:r w:rsidR="001376DB">
              <w:t xml:space="preserve">Miliardowice Miliardowicka – Nowy Świat – </w:t>
            </w:r>
            <w:r w:rsidR="003A65F7">
              <w:t xml:space="preserve">Bronów Graniczna – Bronów Kunza – Bronów Czyża – Ligota Bronowska – Ligota Zabrzeska – Ligota Czechowicka </w:t>
            </w:r>
            <w:r w:rsidR="00564A48">
              <w:t>–</w:t>
            </w:r>
            <w:r w:rsidR="003A65F7">
              <w:t xml:space="preserve"> </w:t>
            </w:r>
            <w:r w:rsidR="00564A48">
              <w:t xml:space="preserve">Ligota Zabrzeska </w:t>
            </w:r>
            <w:r w:rsidR="005469AE">
              <w:t>–</w:t>
            </w:r>
            <w:r w:rsidR="00564A48">
              <w:t xml:space="preserve"> </w:t>
            </w:r>
            <w:r w:rsidR="005469AE">
              <w:t xml:space="preserve">Ligota Czechowicka – Burzej Czechowicka – Ligocka </w:t>
            </w:r>
            <w:r w:rsidR="00341D69">
              <w:t>–</w:t>
            </w:r>
            <w:r w:rsidR="005469AE">
              <w:t xml:space="preserve"> Ma</w:t>
            </w:r>
            <w:r w:rsidR="00341D69">
              <w:t>zańcowicka – Niepodległości – Czechowice-Dziedzice-Dworzec</w:t>
            </w:r>
            <w:r w:rsidR="00EE06B3">
              <w:t xml:space="preserve"> </w:t>
            </w:r>
          </w:p>
        </w:tc>
        <w:tc>
          <w:tcPr>
            <w:tcW w:w="1027" w:type="dxa"/>
            <w:tcBorders>
              <w:top w:val="nil"/>
              <w:left w:val="nil"/>
              <w:bottom w:val="single" w:sz="4" w:space="0" w:color="auto"/>
              <w:right w:val="single" w:sz="4" w:space="0" w:color="auto"/>
            </w:tcBorders>
            <w:vAlign w:val="center"/>
          </w:tcPr>
          <w:p w14:paraId="2A6E40A5" w14:textId="327C9B61" w:rsidR="008A567C" w:rsidRPr="00D423BF" w:rsidRDefault="009941FA" w:rsidP="008A567C">
            <w:pPr>
              <w:pStyle w:val="Tabelatre"/>
            </w:pPr>
            <w:r>
              <w:t>28,159</w:t>
            </w:r>
          </w:p>
        </w:tc>
        <w:tc>
          <w:tcPr>
            <w:tcW w:w="1233" w:type="dxa"/>
            <w:tcBorders>
              <w:top w:val="nil"/>
              <w:left w:val="nil"/>
              <w:bottom w:val="single" w:sz="4" w:space="0" w:color="auto"/>
              <w:right w:val="single" w:sz="4" w:space="0" w:color="auto"/>
            </w:tcBorders>
            <w:vAlign w:val="center"/>
          </w:tcPr>
          <w:p w14:paraId="62B2BA4E" w14:textId="7026C9A3" w:rsidR="008A567C" w:rsidRPr="00D423BF" w:rsidRDefault="00623678" w:rsidP="008A567C">
            <w:pPr>
              <w:pStyle w:val="Tabelatre"/>
            </w:pPr>
            <w:r>
              <w:t>miejsko-podmiejska</w:t>
            </w:r>
          </w:p>
        </w:tc>
        <w:tc>
          <w:tcPr>
            <w:tcW w:w="1233" w:type="dxa"/>
            <w:tcBorders>
              <w:top w:val="nil"/>
              <w:left w:val="nil"/>
              <w:bottom w:val="single" w:sz="4" w:space="0" w:color="auto"/>
              <w:right w:val="single" w:sz="4" w:space="0" w:color="auto"/>
            </w:tcBorders>
            <w:vAlign w:val="center"/>
          </w:tcPr>
          <w:p w14:paraId="76ED8363" w14:textId="07666363" w:rsidR="008A567C" w:rsidRPr="00D423BF" w:rsidRDefault="00624E5C" w:rsidP="008A567C">
            <w:pPr>
              <w:pStyle w:val="Tabelatre"/>
            </w:pPr>
            <w:r>
              <w:t>uzupełniająca</w:t>
            </w:r>
          </w:p>
        </w:tc>
      </w:tr>
      <w:tr w:rsidR="008A567C" w:rsidRPr="002507C2" w14:paraId="1959C49B"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757" w:type="dxa"/>
            <w:tcBorders>
              <w:top w:val="nil"/>
              <w:left w:val="single" w:sz="4" w:space="0" w:color="auto"/>
              <w:bottom w:val="single" w:sz="4" w:space="0" w:color="auto"/>
              <w:right w:val="single" w:sz="4" w:space="0" w:color="auto"/>
            </w:tcBorders>
            <w:shd w:val="clear" w:color="auto" w:fill="auto"/>
            <w:noWrap/>
            <w:vAlign w:val="center"/>
          </w:tcPr>
          <w:p w14:paraId="0E01528B" w14:textId="033B3034" w:rsidR="008A567C" w:rsidRPr="00D423BF" w:rsidRDefault="002F61F2" w:rsidP="008A567C">
            <w:pPr>
              <w:pStyle w:val="Tabelatre"/>
            </w:pPr>
            <w:r>
              <w:rPr>
                <w:rFonts w:cs="Open Sans Condensed"/>
                <w:lang w:eastAsia="en-US"/>
              </w:rPr>
              <w:t>2</w:t>
            </w:r>
          </w:p>
        </w:tc>
        <w:tc>
          <w:tcPr>
            <w:tcW w:w="5095" w:type="dxa"/>
            <w:tcBorders>
              <w:top w:val="nil"/>
              <w:left w:val="nil"/>
              <w:bottom w:val="single" w:sz="4" w:space="0" w:color="auto"/>
              <w:right w:val="single" w:sz="4" w:space="0" w:color="auto"/>
            </w:tcBorders>
            <w:shd w:val="clear" w:color="auto" w:fill="auto"/>
            <w:noWrap/>
            <w:vAlign w:val="center"/>
          </w:tcPr>
          <w:p w14:paraId="63C85232" w14:textId="08540608" w:rsidR="008A567C" w:rsidRPr="00D423BF" w:rsidRDefault="00CE320F" w:rsidP="001D1FE3">
            <w:pPr>
              <w:pStyle w:val="Tabelatre"/>
              <w:jc w:val="both"/>
            </w:pPr>
            <w:r>
              <w:t xml:space="preserve">(wybrane kursy: Silesia – Węglowa – Gałczyńskiego – Michałowicza – Wyspiańskiego – Traugutta) – Czechowice-Dziedzice-Dworzec </w:t>
            </w:r>
            <w:r w:rsidR="000340E5">
              <w:t>–</w:t>
            </w:r>
            <w:r w:rsidR="005D36F1">
              <w:t xml:space="preserve"> Słowackiego</w:t>
            </w:r>
            <w:r w:rsidR="000340E5">
              <w:t xml:space="preserve"> – Barlickiego – Prusa -Łukasiewicza -</w:t>
            </w:r>
            <w:r w:rsidR="000754B0">
              <w:t xml:space="preserve">Legionów – Lipowska </w:t>
            </w:r>
            <w:r w:rsidR="00623678">
              <w:t>–</w:t>
            </w:r>
            <w:r w:rsidR="000754B0">
              <w:t xml:space="preserve"> </w:t>
            </w:r>
            <w:r w:rsidR="00623678">
              <w:t>Świerkowice Pętla</w:t>
            </w:r>
          </w:p>
        </w:tc>
        <w:tc>
          <w:tcPr>
            <w:tcW w:w="1027" w:type="dxa"/>
            <w:tcBorders>
              <w:top w:val="nil"/>
              <w:left w:val="nil"/>
              <w:bottom w:val="single" w:sz="4" w:space="0" w:color="auto"/>
              <w:right w:val="single" w:sz="4" w:space="0" w:color="auto"/>
            </w:tcBorders>
            <w:vAlign w:val="center"/>
          </w:tcPr>
          <w:p w14:paraId="17062EBE" w14:textId="4B700F94" w:rsidR="008A567C" w:rsidRPr="00D423BF" w:rsidRDefault="00076055" w:rsidP="008A567C">
            <w:pPr>
              <w:pStyle w:val="Tabelatre"/>
            </w:pPr>
            <w:r>
              <w:t>11,824</w:t>
            </w:r>
          </w:p>
        </w:tc>
        <w:tc>
          <w:tcPr>
            <w:tcW w:w="1233" w:type="dxa"/>
            <w:tcBorders>
              <w:top w:val="nil"/>
              <w:left w:val="nil"/>
              <w:bottom w:val="single" w:sz="4" w:space="0" w:color="auto"/>
              <w:right w:val="single" w:sz="4" w:space="0" w:color="auto"/>
            </w:tcBorders>
            <w:vAlign w:val="center"/>
          </w:tcPr>
          <w:p w14:paraId="633BFC0C" w14:textId="77DAAE5D" w:rsidR="008A567C" w:rsidRPr="00D423BF" w:rsidRDefault="00623678" w:rsidP="008A567C">
            <w:pPr>
              <w:pStyle w:val="Tabelatre"/>
            </w:pPr>
            <w:r>
              <w:rPr>
                <w:lang w:eastAsia="en-US"/>
              </w:rPr>
              <w:t>miejska</w:t>
            </w:r>
          </w:p>
        </w:tc>
        <w:tc>
          <w:tcPr>
            <w:tcW w:w="1233" w:type="dxa"/>
            <w:tcBorders>
              <w:top w:val="nil"/>
              <w:left w:val="nil"/>
              <w:bottom w:val="single" w:sz="4" w:space="0" w:color="auto"/>
              <w:right w:val="single" w:sz="4" w:space="0" w:color="auto"/>
            </w:tcBorders>
            <w:vAlign w:val="center"/>
          </w:tcPr>
          <w:p w14:paraId="20989A07" w14:textId="397ABB29" w:rsidR="008A567C" w:rsidRPr="00D423BF" w:rsidRDefault="00D27837" w:rsidP="008A567C">
            <w:pPr>
              <w:pStyle w:val="Tabelatre"/>
            </w:pPr>
            <w:r>
              <w:t>uzupełniająca</w:t>
            </w:r>
          </w:p>
        </w:tc>
      </w:tr>
      <w:tr w:rsidR="008A567C" w:rsidRPr="002507C2" w14:paraId="26638F6F"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757" w:type="dxa"/>
            <w:tcBorders>
              <w:top w:val="nil"/>
              <w:left w:val="single" w:sz="4" w:space="0" w:color="auto"/>
              <w:bottom w:val="single" w:sz="4" w:space="0" w:color="auto"/>
              <w:right w:val="single" w:sz="4" w:space="0" w:color="auto"/>
            </w:tcBorders>
            <w:shd w:val="clear" w:color="auto" w:fill="auto"/>
            <w:noWrap/>
            <w:vAlign w:val="center"/>
          </w:tcPr>
          <w:p w14:paraId="23D81B6B" w14:textId="2CFB8942" w:rsidR="008A567C" w:rsidRPr="00D423BF" w:rsidRDefault="006E2E20" w:rsidP="008A567C">
            <w:pPr>
              <w:pStyle w:val="Tabelatre"/>
            </w:pPr>
            <w:r>
              <w:lastRenderedPageBreak/>
              <w:t>3</w:t>
            </w:r>
          </w:p>
        </w:tc>
        <w:tc>
          <w:tcPr>
            <w:tcW w:w="5095" w:type="dxa"/>
            <w:tcBorders>
              <w:top w:val="nil"/>
              <w:left w:val="nil"/>
              <w:bottom w:val="single" w:sz="4" w:space="0" w:color="auto"/>
              <w:right w:val="single" w:sz="4" w:space="0" w:color="auto"/>
            </w:tcBorders>
            <w:shd w:val="clear" w:color="auto" w:fill="auto"/>
            <w:noWrap/>
            <w:vAlign w:val="center"/>
          </w:tcPr>
          <w:p w14:paraId="1C741FDE" w14:textId="036A0C5B" w:rsidR="008A567C" w:rsidRDefault="000E77C8" w:rsidP="001D1FE3">
            <w:pPr>
              <w:pStyle w:val="Tabelatre"/>
              <w:jc w:val="both"/>
            </w:pPr>
            <w:r>
              <w:t xml:space="preserve">Silesia – Węglowa – Wyspiańskiego </w:t>
            </w:r>
            <w:r w:rsidR="00A4216C">
              <w:t>–</w:t>
            </w:r>
            <w:r>
              <w:t xml:space="preserve"> T</w:t>
            </w:r>
            <w:r w:rsidR="00A4216C">
              <w:t xml:space="preserve">raugutta – Czechowice-Dziedzice-Dworzec (wybrane kursy: </w:t>
            </w:r>
            <w:r w:rsidR="00C82D72">
              <w:t>Niepodległości</w:t>
            </w:r>
            <w:r w:rsidR="002D094E">
              <w:t xml:space="preserve"> – Legion</w:t>
            </w:r>
            <w:r w:rsidR="00886807">
              <w:t>ó</w:t>
            </w:r>
            <w:r w:rsidR="002D094E">
              <w:t xml:space="preserve">w) </w:t>
            </w:r>
            <w:r w:rsidR="007B393B">
              <w:t>–</w:t>
            </w:r>
            <w:r w:rsidR="002D094E">
              <w:t xml:space="preserve"> Słowacki</w:t>
            </w:r>
            <w:r w:rsidR="00EB225B">
              <w:t>ego</w:t>
            </w:r>
            <w:r w:rsidR="007B393B">
              <w:t xml:space="preserve"> </w:t>
            </w:r>
            <w:r w:rsidR="00470F26">
              <w:t>–</w:t>
            </w:r>
            <w:r w:rsidR="007B393B">
              <w:t xml:space="preserve"> </w:t>
            </w:r>
            <w:r w:rsidR="00470F26">
              <w:t>Barlickiego – Prusa</w:t>
            </w:r>
            <w:r w:rsidR="00503F74">
              <w:t xml:space="preserve"> – Łukasiewicza </w:t>
            </w:r>
            <w:r w:rsidR="00886807">
              <w:t>–</w:t>
            </w:r>
            <w:r w:rsidR="00503F74">
              <w:t xml:space="preserve"> </w:t>
            </w:r>
            <w:r w:rsidR="00886807">
              <w:t xml:space="preserve">Legionów </w:t>
            </w:r>
            <w:r w:rsidR="002A7807">
              <w:t>–</w:t>
            </w:r>
            <w:r w:rsidR="00886807">
              <w:t xml:space="preserve"> </w:t>
            </w:r>
            <w:r w:rsidR="002A7807">
              <w:t xml:space="preserve">Świerkowice </w:t>
            </w:r>
            <w:r w:rsidR="0088676D">
              <w:t>Pętla</w:t>
            </w:r>
            <w:r w:rsidR="00836FD1">
              <w:t xml:space="preserve"> </w:t>
            </w:r>
            <w:r w:rsidR="00076B44">
              <w:t>–</w:t>
            </w:r>
            <w:r w:rsidR="00836FD1">
              <w:t xml:space="preserve"> </w:t>
            </w:r>
            <w:r w:rsidR="00076B44">
              <w:t xml:space="preserve">Lipowska </w:t>
            </w:r>
            <w:r w:rsidR="00AD56D5">
              <w:t>–</w:t>
            </w:r>
            <w:r w:rsidR="00076B44">
              <w:t xml:space="preserve"> </w:t>
            </w:r>
            <w:r w:rsidR="00AD56D5">
              <w:t xml:space="preserve">Zamkowa </w:t>
            </w:r>
            <w:r w:rsidR="00644557">
              <w:t>–</w:t>
            </w:r>
            <w:r w:rsidR="00AD56D5">
              <w:t xml:space="preserve"> Mazańcowicka</w:t>
            </w:r>
            <w:r w:rsidR="00644557">
              <w:t xml:space="preserve"> </w:t>
            </w:r>
            <w:r w:rsidR="002C61F3">
              <w:t>–</w:t>
            </w:r>
            <w:r w:rsidR="00644557">
              <w:t xml:space="preserve"> Kopernika</w:t>
            </w:r>
          </w:p>
          <w:p w14:paraId="34A098AF" w14:textId="558A4593" w:rsidR="008A567C" w:rsidRPr="00D423BF" w:rsidRDefault="00E74B15" w:rsidP="001D1FE3">
            <w:pPr>
              <w:pStyle w:val="Tabelatre"/>
              <w:jc w:val="both"/>
            </w:pPr>
            <w:r>
              <w:t>p</w:t>
            </w:r>
            <w:r w:rsidR="002C61F3">
              <w:t>owró</w:t>
            </w:r>
            <w:r w:rsidR="00F72ADC">
              <w:t xml:space="preserve">t przez: </w:t>
            </w:r>
            <w:r w:rsidR="00A64D97">
              <w:t>Kopernika – Czechowice Górne</w:t>
            </w:r>
            <w:r w:rsidR="00D4763F">
              <w:t xml:space="preserve"> – Maz</w:t>
            </w:r>
            <w:r w:rsidR="00A73D70">
              <w:t>ań</w:t>
            </w:r>
            <w:r w:rsidR="00423B24">
              <w:t>cowicka</w:t>
            </w:r>
            <w:r w:rsidR="00BF7F12">
              <w:t xml:space="preserve"> </w:t>
            </w:r>
            <w:r w:rsidR="005619F7">
              <w:t>–</w:t>
            </w:r>
            <w:r w:rsidR="00BF7F12">
              <w:t xml:space="preserve"> </w:t>
            </w:r>
            <w:r w:rsidR="00E902BD">
              <w:t>Za</w:t>
            </w:r>
            <w:r w:rsidR="005619F7">
              <w:t xml:space="preserve">mkowa </w:t>
            </w:r>
            <w:r w:rsidR="001B7ACC">
              <w:t>–</w:t>
            </w:r>
            <w:r w:rsidR="005619F7">
              <w:t xml:space="preserve"> </w:t>
            </w:r>
            <w:r w:rsidR="001B7ACC">
              <w:t xml:space="preserve">Lipowska </w:t>
            </w:r>
            <w:r w:rsidR="00257104">
              <w:t>–</w:t>
            </w:r>
            <w:r w:rsidR="001B7ACC">
              <w:t xml:space="preserve"> </w:t>
            </w:r>
            <w:r w:rsidR="00257104">
              <w:t xml:space="preserve">Świerkowice Pętla </w:t>
            </w:r>
            <w:r w:rsidR="006604E0">
              <w:t>–</w:t>
            </w:r>
            <w:r w:rsidR="00257104">
              <w:t xml:space="preserve"> </w:t>
            </w:r>
            <w:r w:rsidR="006604E0">
              <w:t xml:space="preserve">Legionów </w:t>
            </w:r>
            <w:r w:rsidR="00F81C18">
              <w:t>–</w:t>
            </w:r>
            <w:r w:rsidR="006604E0">
              <w:t xml:space="preserve"> </w:t>
            </w:r>
            <w:r w:rsidR="00F81C18">
              <w:t xml:space="preserve">Łukasiewicza </w:t>
            </w:r>
            <w:r w:rsidR="00B77DD9">
              <w:t>–</w:t>
            </w:r>
            <w:r w:rsidR="00F81C18">
              <w:t xml:space="preserve"> </w:t>
            </w:r>
            <w:r w:rsidR="00971867">
              <w:t>Prusa</w:t>
            </w:r>
            <w:r w:rsidR="00F206CF">
              <w:t xml:space="preserve"> </w:t>
            </w:r>
            <w:r w:rsidR="00B77DD9">
              <w:t xml:space="preserve">– Barlickieg – Słowackiego </w:t>
            </w:r>
            <w:r w:rsidR="002D2E94">
              <w:t>(wybrane kursy Legionów – Kopernika)</w:t>
            </w:r>
            <w:r w:rsidR="00F206CF">
              <w:t xml:space="preserve"> </w:t>
            </w:r>
            <w:r w:rsidR="00C634C3">
              <w:t>– Czechowice-Dziedzice-Dworzec</w:t>
            </w:r>
            <w:r w:rsidR="00F206CF">
              <w:t xml:space="preserve"> </w:t>
            </w:r>
          </w:p>
        </w:tc>
        <w:tc>
          <w:tcPr>
            <w:tcW w:w="1027" w:type="dxa"/>
            <w:tcBorders>
              <w:top w:val="nil"/>
              <w:left w:val="nil"/>
              <w:bottom w:val="single" w:sz="4" w:space="0" w:color="auto"/>
              <w:right w:val="single" w:sz="4" w:space="0" w:color="auto"/>
            </w:tcBorders>
            <w:vAlign w:val="center"/>
          </w:tcPr>
          <w:p w14:paraId="100E4FFD" w14:textId="7472245D" w:rsidR="008A567C" w:rsidRPr="00D423BF" w:rsidRDefault="00FC0D96" w:rsidP="008A567C">
            <w:pPr>
              <w:pStyle w:val="Tabelatre"/>
            </w:pPr>
            <w:r>
              <w:t>12,831</w:t>
            </w:r>
          </w:p>
        </w:tc>
        <w:tc>
          <w:tcPr>
            <w:tcW w:w="1233" w:type="dxa"/>
            <w:tcBorders>
              <w:top w:val="nil"/>
              <w:left w:val="nil"/>
              <w:bottom w:val="single" w:sz="4" w:space="0" w:color="auto"/>
              <w:right w:val="single" w:sz="4" w:space="0" w:color="auto"/>
            </w:tcBorders>
            <w:vAlign w:val="center"/>
          </w:tcPr>
          <w:p w14:paraId="101F4B4B" w14:textId="14063F7A" w:rsidR="008A567C" w:rsidRPr="00D423BF" w:rsidRDefault="00956B2B" w:rsidP="008A567C">
            <w:pPr>
              <w:pStyle w:val="Tabelatre"/>
            </w:pPr>
            <w:r>
              <w:t>mi</w:t>
            </w:r>
            <w:r w:rsidR="00ED0509">
              <w:t>ejska</w:t>
            </w:r>
          </w:p>
        </w:tc>
        <w:tc>
          <w:tcPr>
            <w:tcW w:w="1233" w:type="dxa"/>
            <w:tcBorders>
              <w:top w:val="nil"/>
              <w:left w:val="nil"/>
              <w:bottom w:val="single" w:sz="4" w:space="0" w:color="auto"/>
              <w:right w:val="single" w:sz="4" w:space="0" w:color="auto"/>
            </w:tcBorders>
            <w:vAlign w:val="center"/>
          </w:tcPr>
          <w:p w14:paraId="22EAD7BF" w14:textId="2FEDDCBA" w:rsidR="008A567C" w:rsidRPr="00D423BF" w:rsidRDefault="00D27837" w:rsidP="008A567C">
            <w:pPr>
              <w:pStyle w:val="Tabelatre"/>
            </w:pPr>
            <w:r>
              <w:t>uzupełniająca</w:t>
            </w:r>
          </w:p>
        </w:tc>
      </w:tr>
      <w:tr w:rsidR="008A567C" w:rsidRPr="002507C2" w14:paraId="13B82E25"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757" w:type="dxa"/>
            <w:tcBorders>
              <w:top w:val="nil"/>
              <w:left w:val="single" w:sz="4" w:space="0" w:color="auto"/>
              <w:bottom w:val="single" w:sz="4" w:space="0" w:color="auto"/>
              <w:right w:val="single" w:sz="4" w:space="0" w:color="auto"/>
            </w:tcBorders>
            <w:shd w:val="clear" w:color="auto" w:fill="auto"/>
            <w:noWrap/>
            <w:vAlign w:val="center"/>
          </w:tcPr>
          <w:p w14:paraId="54824F05" w14:textId="48CD8211" w:rsidR="008A567C" w:rsidRPr="00D423BF" w:rsidRDefault="006E2E20" w:rsidP="008A567C">
            <w:pPr>
              <w:pStyle w:val="Tabelatre"/>
            </w:pPr>
            <w:r>
              <w:t>4</w:t>
            </w:r>
          </w:p>
        </w:tc>
        <w:tc>
          <w:tcPr>
            <w:tcW w:w="5095" w:type="dxa"/>
            <w:tcBorders>
              <w:top w:val="nil"/>
              <w:left w:val="nil"/>
              <w:bottom w:val="single" w:sz="4" w:space="0" w:color="auto"/>
              <w:right w:val="single" w:sz="4" w:space="0" w:color="auto"/>
            </w:tcBorders>
            <w:shd w:val="clear" w:color="auto" w:fill="auto"/>
            <w:noWrap/>
            <w:vAlign w:val="center"/>
          </w:tcPr>
          <w:p w14:paraId="7429687F" w14:textId="77777777" w:rsidR="008A567C" w:rsidRDefault="0063433D" w:rsidP="003C2AC5">
            <w:pPr>
              <w:pStyle w:val="Tabelatre"/>
              <w:jc w:val="both"/>
            </w:pPr>
            <w:r>
              <w:t>Czec</w:t>
            </w:r>
            <w:r w:rsidR="00D81965">
              <w:t xml:space="preserve">howice-Dziedzice-Dworzec – Niepodległości </w:t>
            </w:r>
            <w:r w:rsidR="00A25D93">
              <w:t>–</w:t>
            </w:r>
            <w:r w:rsidR="00D81965">
              <w:t xml:space="preserve"> </w:t>
            </w:r>
            <w:r w:rsidR="00A25D93">
              <w:t xml:space="preserve">Prusa </w:t>
            </w:r>
            <w:r w:rsidR="004D29F6">
              <w:t>–</w:t>
            </w:r>
            <w:r w:rsidR="00A25D93">
              <w:t xml:space="preserve"> </w:t>
            </w:r>
            <w:r w:rsidR="004D29F6">
              <w:t xml:space="preserve">Łukasiewicza – Kopernika </w:t>
            </w:r>
            <w:r w:rsidR="00A3160F">
              <w:t>–</w:t>
            </w:r>
            <w:r w:rsidR="004D29F6">
              <w:t xml:space="preserve"> </w:t>
            </w:r>
            <w:r w:rsidR="00A3160F">
              <w:t>(</w:t>
            </w:r>
            <w:r w:rsidR="00EB6574">
              <w:t xml:space="preserve">wybrane kursy: Zamkowa – Lipowska – Świerkowice Pętla </w:t>
            </w:r>
            <w:r w:rsidR="00522CBB">
              <w:t>–</w:t>
            </w:r>
            <w:r w:rsidR="00EB6574">
              <w:t xml:space="preserve"> </w:t>
            </w:r>
            <w:r w:rsidR="00522CBB">
              <w:t xml:space="preserve">Lipowska – Zamkowa) </w:t>
            </w:r>
            <w:r w:rsidR="00083F1C">
              <w:t>–</w:t>
            </w:r>
            <w:r w:rsidR="00522CBB">
              <w:t xml:space="preserve"> Mazań</w:t>
            </w:r>
            <w:r w:rsidR="00083F1C">
              <w:t xml:space="preserve">cowicka </w:t>
            </w:r>
            <w:r w:rsidR="007E6DB1">
              <w:t>–</w:t>
            </w:r>
            <w:r w:rsidR="00083F1C">
              <w:t xml:space="preserve"> Kopernika</w:t>
            </w:r>
            <w:r w:rsidR="007E6DB1">
              <w:t xml:space="preserve"> </w:t>
            </w:r>
          </w:p>
          <w:p w14:paraId="261E476A" w14:textId="246C385C" w:rsidR="008A567C" w:rsidRPr="00D423BF" w:rsidRDefault="007E6DB1" w:rsidP="003C2AC5">
            <w:pPr>
              <w:pStyle w:val="Tabelatre"/>
              <w:jc w:val="both"/>
            </w:pPr>
            <w:r>
              <w:t>powrót przez</w:t>
            </w:r>
            <w:r w:rsidR="00F72ADC">
              <w:t>:</w:t>
            </w:r>
            <w:r>
              <w:t xml:space="preserve"> </w:t>
            </w:r>
            <w:r w:rsidR="00645E47">
              <w:t xml:space="preserve">Czechowice Górne </w:t>
            </w:r>
            <w:r w:rsidR="00BF2A94">
              <w:t>–</w:t>
            </w:r>
            <w:r w:rsidR="00645E47">
              <w:t xml:space="preserve"> Maza</w:t>
            </w:r>
            <w:r w:rsidR="00BF2A94">
              <w:t xml:space="preserve">ńcowicka </w:t>
            </w:r>
            <w:r w:rsidR="007917D3">
              <w:t xml:space="preserve"> - Kopernika – Łukasiewicza – Prusa – Niepodległości </w:t>
            </w:r>
            <w:r w:rsidR="00491879">
              <w:t>–</w:t>
            </w:r>
            <w:r w:rsidR="007917D3">
              <w:t xml:space="preserve"> </w:t>
            </w:r>
            <w:r w:rsidR="00C632EB">
              <w:t>Cz</w:t>
            </w:r>
            <w:r w:rsidR="00491879">
              <w:t>echowice-Dziedzice-</w:t>
            </w:r>
            <w:r w:rsidR="00A51B02">
              <w:t>Dworzec</w:t>
            </w:r>
          </w:p>
        </w:tc>
        <w:tc>
          <w:tcPr>
            <w:tcW w:w="1027" w:type="dxa"/>
            <w:tcBorders>
              <w:top w:val="nil"/>
              <w:left w:val="nil"/>
              <w:bottom w:val="single" w:sz="4" w:space="0" w:color="auto"/>
              <w:right w:val="single" w:sz="4" w:space="0" w:color="auto"/>
            </w:tcBorders>
            <w:vAlign w:val="center"/>
          </w:tcPr>
          <w:p w14:paraId="72A663C1" w14:textId="325C6C2F" w:rsidR="008A567C" w:rsidRPr="00D423BF" w:rsidRDefault="0072095D" w:rsidP="008A567C">
            <w:pPr>
              <w:pStyle w:val="Tabelatre"/>
            </w:pPr>
            <w:r>
              <w:t>6,093</w:t>
            </w:r>
          </w:p>
        </w:tc>
        <w:tc>
          <w:tcPr>
            <w:tcW w:w="1233" w:type="dxa"/>
            <w:tcBorders>
              <w:top w:val="nil"/>
              <w:left w:val="nil"/>
              <w:bottom w:val="single" w:sz="4" w:space="0" w:color="auto"/>
              <w:right w:val="single" w:sz="4" w:space="0" w:color="auto"/>
            </w:tcBorders>
            <w:vAlign w:val="center"/>
          </w:tcPr>
          <w:p w14:paraId="744DD06E" w14:textId="11D8D2D2" w:rsidR="008A567C" w:rsidRPr="00D423BF" w:rsidRDefault="00D4685B" w:rsidP="008A567C">
            <w:pPr>
              <w:pStyle w:val="Tabelatre"/>
            </w:pPr>
            <w:r>
              <w:t>miejska</w:t>
            </w:r>
          </w:p>
        </w:tc>
        <w:tc>
          <w:tcPr>
            <w:tcW w:w="1233" w:type="dxa"/>
            <w:tcBorders>
              <w:top w:val="nil"/>
              <w:left w:val="nil"/>
              <w:bottom w:val="single" w:sz="4" w:space="0" w:color="auto"/>
              <w:right w:val="single" w:sz="4" w:space="0" w:color="auto"/>
            </w:tcBorders>
            <w:vAlign w:val="center"/>
          </w:tcPr>
          <w:p w14:paraId="003F33F0" w14:textId="4F6AAFA7" w:rsidR="008A567C" w:rsidRPr="00D423BF" w:rsidRDefault="00624E5C" w:rsidP="008A567C">
            <w:pPr>
              <w:pStyle w:val="Tabelatre"/>
            </w:pPr>
            <w:r>
              <w:t>uzupełniająca</w:t>
            </w:r>
          </w:p>
        </w:tc>
      </w:tr>
      <w:tr w:rsidR="008A567C" w:rsidRPr="002507C2" w14:paraId="479ED490"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757" w:type="dxa"/>
            <w:tcBorders>
              <w:top w:val="nil"/>
              <w:left w:val="single" w:sz="4" w:space="0" w:color="auto"/>
              <w:bottom w:val="single" w:sz="4" w:space="0" w:color="auto"/>
              <w:right w:val="single" w:sz="4" w:space="0" w:color="auto"/>
            </w:tcBorders>
            <w:shd w:val="clear" w:color="auto" w:fill="auto"/>
            <w:noWrap/>
            <w:vAlign w:val="center"/>
          </w:tcPr>
          <w:p w14:paraId="1BCEFE83" w14:textId="4DABEFA7" w:rsidR="008A567C" w:rsidRPr="00D423BF" w:rsidRDefault="006E2E20" w:rsidP="008A567C">
            <w:pPr>
              <w:pStyle w:val="Tabelatre"/>
            </w:pPr>
            <w:r>
              <w:t>5</w:t>
            </w:r>
          </w:p>
        </w:tc>
        <w:tc>
          <w:tcPr>
            <w:tcW w:w="5095" w:type="dxa"/>
            <w:tcBorders>
              <w:top w:val="nil"/>
              <w:left w:val="nil"/>
              <w:bottom w:val="single" w:sz="4" w:space="0" w:color="auto"/>
              <w:right w:val="single" w:sz="4" w:space="0" w:color="auto"/>
            </w:tcBorders>
            <w:shd w:val="clear" w:color="auto" w:fill="auto"/>
            <w:noWrap/>
            <w:vAlign w:val="center"/>
          </w:tcPr>
          <w:p w14:paraId="6F06AADB" w14:textId="397205B2" w:rsidR="008A567C" w:rsidRPr="00D423BF" w:rsidRDefault="00966E4D" w:rsidP="00FF246B">
            <w:pPr>
              <w:pStyle w:val="Tabelatre"/>
              <w:jc w:val="both"/>
            </w:pPr>
            <w:r>
              <w:t>Silesia</w:t>
            </w:r>
            <w:r w:rsidR="00D47A34">
              <w:t xml:space="preserve"> </w:t>
            </w:r>
            <w:r w:rsidR="000F0034">
              <w:t>–</w:t>
            </w:r>
            <w:r w:rsidR="00D47A34">
              <w:t xml:space="preserve"> </w:t>
            </w:r>
            <w:r w:rsidR="000F0034">
              <w:t xml:space="preserve">Węglowa </w:t>
            </w:r>
            <w:r w:rsidR="006B57FD">
              <w:t>–</w:t>
            </w:r>
            <w:r w:rsidR="000F0034">
              <w:t xml:space="preserve"> Mi</w:t>
            </w:r>
            <w:r w:rsidR="006B57FD">
              <w:t xml:space="preserve">chałowicza </w:t>
            </w:r>
            <w:r w:rsidR="00CD3854">
              <w:t xml:space="preserve">Pętla </w:t>
            </w:r>
            <w:r w:rsidR="00ED20F6">
              <w:t>–</w:t>
            </w:r>
            <w:r w:rsidR="00CD3854">
              <w:t xml:space="preserve"> </w:t>
            </w:r>
            <w:r w:rsidR="00ED20F6">
              <w:t>Wyspiańskiego – Traugutta – Czechowice-</w:t>
            </w:r>
            <w:r w:rsidR="004360BD">
              <w:t>D</w:t>
            </w:r>
            <w:r w:rsidR="00ED20F6">
              <w:t>ziedzice-Dworzec</w:t>
            </w:r>
            <w:r w:rsidR="00BD4FC5">
              <w:t xml:space="preserve"> (wybrane kursy:</w:t>
            </w:r>
            <w:r w:rsidR="004360BD">
              <w:t xml:space="preserve"> Słowackiego – Barlickiego – Prusa </w:t>
            </w:r>
            <w:r w:rsidR="00C412AA">
              <w:t>–</w:t>
            </w:r>
            <w:r w:rsidR="004360BD">
              <w:t xml:space="preserve"> </w:t>
            </w:r>
            <w:r w:rsidR="00C412AA">
              <w:t xml:space="preserve">Łukasiewicz </w:t>
            </w:r>
            <w:r w:rsidR="00D503EF">
              <w:t>–</w:t>
            </w:r>
            <w:r w:rsidR="00C412AA">
              <w:t xml:space="preserve"> Bes</w:t>
            </w:r>
            <w:r w:rsidR="00D503EF">
              <w:t xml:space="preserve">twińska – Legionów </w:t>
            </w:r>
            <w:r w:rsidR="009441AB">
              <w:t>–</w:t>
            </w:r>
            <w:r w:rsidR="00D503EF">
              <w:t xml:space="preserve"> </w:t>
            </w:r>
            <w:r w:rsidR="009441AB">
              <w:t>Komorowice Or</w:t>
            </w:r>
            <w:r w:rsidR="00814842">
              <w:t>z</w:t>
            </w:r>
            <w:r w:rsidR="009441AB">
              <w:t xml:space="preserve">eszkowej </w:t>
            </w:r>
            <w:r w:rsidR="00814842">
              <w:t>–</w:t>
            </w:r>
            <w:r w:rsidR="009441AB">
              <w:t xml:space="preserve"> </w:t>
            </w:r>
            <w:r w:rsidR="00814842">
              <w:t>Komorowice</w:t>
            </w:r>
            <w:r w:rsidR="009441AB">
              <w:t xml:space="preserve"> </w:t>
            </w:r>
            <w:r w:rsidR="00956B2B">
              <w:t>Konwojowa</w:t>
            </w:r>
          </w:p>
        </w:tc>
        <w:tc>
          <w:tcPr>
            <w:tcW w:w="1027" w:type="dxa"/>
            <w:tcBorders>
              <w:top w:val="nil"/>
              <w:left w:val="nil"/>
              <w:bottom w:val="single" w:sz="4" w:space="0" w:color="auto"/>
              <w:right w:val="single" w:sz="4" w:space="0" w:color="auto"/>
            </w:tcBorders>
            <w:vAlign w:val="center"/>
          </w:tcPr>
          <w:p w14:paraId="6DD5799C" w14:textId="5B054DBF" w:rsidR="008A567C" w:rsidRPr="00D423BF" w:rsidRDefault="00E0717C" w:rsidP="008A567C">
            <w:pPr>
              <w:pStyle w:val="Tabelatre"/>
            </w:pPr>
            <w:r>
              <w:t>13,417</w:t>
            </w:r>
          </w:p>
        </w:tc>
        <w:tc>
          <w:tcPr>
            <w:tcW w:w="1233" w:type="dxa"/>
            <w:tcBorders>
              <w:top w:val="nil"/>
              <w:left w:val="nil"/>
              <w:bottom w:val="single" w:sz="4" w:space="0" w:color="auto"/>
              <w:right w:val="single" w:sz="4" w:space="0" w:color="auto"/>
            </w:tcBorders>
            <w:vAlign w:val="center"/>
          </w:tcPr>
          <w:p w14:paraId="31A73ECC" w14:textId="554EF1F8" w:rsidR="008A567C" w:rsidRPr="00D423BF" w:rsidRDefault="009F3A01" w:rsidP="008A567C">
            <w:pPr>
              <w:pStyle w:val="Tabelatre"/>
            </w:pPr>
            <w:r>
              <w:t>miejsko-podmiejska</w:t>
            </w:r>
          </w:p>
        </w:tc>
        <w:tc>
          <w:tcPr>
            <w:tcW w:w="1233" w:type="dxa"/>
            <w:tcBorders>
              <w:top w:val="nil"/>
              <w:left w:val="nil"/>
              <w:bottom w:val="single" w:sz="4" w:space="0" w:color="auto"/>
              <w:right w:val="single" w:sz="4" w:space="0" w:color="auto"/>
            </w:tcBorders>
            <w:vAlign w:val="center"/>
          </w:tcPr>
          <w:p w14:paraId="2208D34C" w14:textId="45052050" w:rsidR="008A567C" w:rsidRPr="00D423BF" w:rsidRDefault="00624E5C" w:rsidP="008A567C">
            <w:pPr>
              <w:pStyle w:val="Tabelatre"/>
            </w:pPr>
            <w:r>
              <w:t>uzupełniająca</w:t>
            </w:r>
          </w:p>
        </w:tc>
      </w:tr>
      <w:tr w:rsidR="008A567C" w:rsidRPr="002507C2" w14:paraId="35C62B9C"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757" w:type="dxa"/>
            <w:tcBorders>
              <w:top w:val="nil"/>
              <w:left w:val="single" w:sz="4" w:space="0" w:color="auto"/>
              <w:bottom w:val="single" w:sz="4" w:space="0" w:color="auto"/>
              <w:right w:val="single" w:sz="4" w:space="0" w:color="auto"/>
            </w:tcBorders>
            <w:shd w:val="clear" w:color="auto" w:fill="auto"/>
            <w:noWrap/>
            <w:vAlign w:val="center"/>
          </w:tcPr>
          <w:p w14:paraId="334D7CDE" w14:textId="5815C8A3" w:rsidR="008A567C" w:rsidRPr="00D423BF" w:rsidRDefault="006E2E20" w:rsidP="008A567C">
            <w:pPr>
              <w:pStyle w:val="Tabelatre"/>
            </w:pPr>
            <w:r>
              <w:t>6</w:t>
            </w:r>
          </w:p>
        </w:tc>
        <w:tc>
          <w:tcPr>
            <w:tcW w:w="5095" w:type="dxa"/>
            <w:tcBorders>
              <w:top w:val="nil"/>
              <w:left w:val="nil"/>
              <w:bottom w:val="single" w:sz="4" w:space="0" w:color="auto"/>
              <w:right w:val="single" w:sz="4" w:space="0" w:color="auto"/>
            </w:tcBorders>
            <w:shd w:val="clear" w:color="auto" w:fill="auto"/>
            <w:noWrap/>
            <w:vAlign w:val="center"/>
          </w:tcPr>
          <w:p w14:paraId="3EBC2159" w14:textId="2B588646" w:rsidR="008A567C" w:rsidRPr="00D423BF" w:rsidRDefault="008B3F1D" w:rsidP="00FF246B">
            <w:pPr>
              <w:pStyle w:val="Tabelatre"/>
              <w:jc w:val="both"/>
            </w:pPr>
            <w:r>
              <w:t xml:space="preserve">Bronów Pętla </w:t>
            </w:r>
            <w:r w:rsidR="00485FF5">
              <w:t>–</w:t>
            </w:r>
            <w:r>
              <w:t xml:space="preserve"> </w:t>
            </w:r>
            <w:r w:rsidR="00485FF5">
              <w:t xml:space="preserve">Ligota Bronowska </w:t>
            </w:r>
            <w:r w:rsidR="000F2AFA">
              <w:t>–</w:t>
            </w:r>
            <w:r w:rsidR="00485FF5">
              <w:t xml:space="preserve"> </w:t>
            </w:r>
            <w:r w:rsidR="000F2AFA">
              <w:t xml:space="preserve">Ligota Zabrzeska </w:t>
            </w:r>
            <w:r w:rsidR="00B25253">
              <w:t>–</w:t>
            </w:r>
            <w:r w:rsidR="000F2AFA">
              <w:t xml:space="preserve"> Ligota</w:t>
            </w:r>
            <w:r w:rsidR="00B25253">
              <w:t xml:space="preserve"> Czechowicka – Ligocka – Mazańcowicka </w:t>
            </w:r>
            <w:r w:rsidR="00DD2171">
              <w:t>–</w:t>
            </w:r>
            <w:r w:rsidR="00B25253">
              <w:t xml:space="preserve"> </w:t>
            </w:r>
            <w:r w:rsidR="00DD2171">
              <w:t>Legionów – Kolejowa – Czechowice-Dziedzice-</w:t>
            </w:r>
            <w:r w:rsidR="00BF531B">
              <w:t>Dworzec</w:t>
            </w:r>
          </w:p>
        </w:tc>
        <w:tc>
          <w:tcPr>
            <w:tcW w:w="1027" w:type="dxa"/>
            <w:tcBorders>
              <w:top w:val="nil"/>
              <w:left w:val="nil"/>
              <w:bottom w:val="single" w:sz="4" w:space="0" w:color="auto"/>
              <w:right w:val="single" w:sz="4" w:space="0" w:color="auto"/>
            </w:tcBorders>
            <w:vAlign w:val="center"/>
          </w:tcPr>
          <w:p w14:paraId="52581EDC" w14:textId="19F7940B" w:rsidR="008A567C" w:rsidRPr="00D423BF" w:rsidRDefault="006D2766" w:rsidP="008A567C">
            <w:pPr>
              <w:pStyle w:val="Tabelatre"/>
            </w:pPr>
            <w:r>
              <w:t>13,917</w:t>
            </w:r>
          </w:p>
        </w:tc>
        <w:tc>
          <w:tcPr>
            <w:tcW w:w="1233" w:type="dxa"/>
            <w:tcBorders>
              <w:top w:val="nil"/>
              <w:left w:val="nil"/>
              <w:bottom w:val="single" w:sz="4" w:space="0" w:color="auto"/>
              <w:right w:val="single" w:sz="4" w:space="0" w:color="auto"/>
            </w:tcBorders>
            <w:vAlign w:val="center"/>
          </w:tcPr>
          <w:p w14:paraId="19A4BB5C" w14:textId="61A5FD52" w:rsidR="008A567C" w:rsidRPr="00D423BF" w:rsidRDefault="002E289C" w:rsidP="008A567C">
            <w:pPr>
              <w:pStyle w:val="Tabelatre"/>
            </w:pPr>
            <w:r>
              <w:t>miejsko</w:t>
            </w:r>
            <w:r w:rsidR="008133DF">
              <w:t>-podmiejska</w:t>
            </w:r>
          </w:p>
        </w:tc>
        <w:tc>
          <w:tcPr>
            <w:tcW w:w="1233" w:type="dxa"/>
            <w:tcBorders>
              <w:top w:val="nil"/>
              <w:left w:val="nil"/>
              <w:bottom w:val="single" w:sz="4" w:space="0" w:color="auto"/>
              <w:right w:val="single" w:sz="4" w:space="0" w:color="auto"/>
            </w:tcBorders>
            <w:vAlign w:val="center"/>
          </w:tcPr>
          <w:p w14:paraId="3DFD3424" w14:textId="66403023" w:rsidR="008A567C" w:rsidRPr="00D423BF" w:rsidRDefault="00D27837" w:rsidP="008A567C">
            <w:pPr>
              <w:pStyle w:val="Tabelatre"/>
            </w:pPr>
            <w:r>
              <w:t>uzupełniająca</w:t>
            </w:r>
          </w:p>
        </w:tc>
      </w:tr>
      <w:tr w:rsidR="008A567C" w:rsidRPr="002507C2" w14:paraId="133472F9"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757" w:type="dxa"/>
            <w:tcBorders>
              <w:top w:val="nil"/>
              <w:left w:val="single" w:sz="4" w:space="0" w:color="auto"/>
              <w:bottom w:val="single" w:sz="4" w:space="0" w:color="auto"/>
              <w:right w:val="single" w:sz="4" w:space="0" w:color="auto"/>
            </w:tcBorders>
            <w:shd w:val="clear" w:color="auto" w:fill="auto"/>
            <w:noWrap/>
            <w:vAlign w:val="center"/>
          </w:tcPr>
          <w:p w14:paraId="0E83D40B" w14:textId="310DA652" w:rsidR="008A567C" w:rsidRPr="00D423BF" w:rsidRDefault="006E2E20" w:rsidP="008A567C">
            <w:pPr>
              <w:pStyle w:val="Tabelatre"/>
            </w:pPr>
            <w:r>
              <w:t>VII</w:t>
            </w:r>
          </w:p>
        </w:tc>
        <w:tc>
          <w:tcPr>
            <w:tcW w:w="5095" w:type="dxa"/>
            <w:tcBorders>
              <w:top w:val="nil"/>
              <w:left w:val="nil"/>
              <w:bottom w:val="single" w:sz="4" w:space="0" w:color="auto"/>
              <w:right w:val="single" w:sz="4" w:space="0" w:color="auto"/>
            </w:tcBorders>
            <w:shd w:val="clear" w:color="auto" w:fill="auto"/>
            <w:noWrap/>
            <w:vAlign w:val="center"/>
          </w:tcPr>
          <w:p w14:paraId="726A71B3" w14:textId="5E263F59" w:rsidR="008A567C" w:rsidRPr="00D423BF" w:rsidRDefault="008B5576" w:rsidP="00FF246B">
            <w:pPr>
              <w:pStyle w:val="Tabelatre"/>
              <w:jc w:val="both"/>
            </w:pPr>
            <w:r>
              <w:t xml:space="preserve">Silesia </w:t>
            </w:r>
            <w:r w:rsidR="00F743A7">
              <w:t>–</w:t>
            </w:r>
            <w:r>
              <w:t xml:space="preserve"> </w:t>
            </w:r>
            <w:r w:rsidR="00F743A7">
              <w:t xml:space="preserve">Węglowa – Wyspiańskiego </w:t>
            </w:r>
            <w:r w:rsidR="001A1F06">
              <w:t>–</w:t>
            </w:r>
            <w:r w:rsidR="00F743A7">
              <w:t xml:space="preserve"> </w:t>
            </w:r>
            <w:r w:rsidR="001A1F06">
              <w:t>Traugutta – Czechowice-Dzie</w:t>
            </w:r>
            <w:r w:rsidR="00A44D7C">
              <w:t xml:space="preserve">dzice-Dworzec – Niepodległości </w:t>
            </w:r>
            <w:r w:rsidR="00D43510">
              <w:t>–</w:t>
            </w:r>
            <w:r w:rsidR="00A44D7C">
              <w:t xml:space="preserve"> </w:t>
            </w:r>
            <w:r w:rsidR="00D43510">
              <w:t xml:space="preserve">Legionów – Komorowice Katowicka </w:t>
            </w:r>
            <w:r w:rsidR="006247BD">
              <w:t>–</w:t>
            </w:r>
            <w:r w:rsidR="00D43510">
              <w:t xml:space="preserve"> </w:t>
            </w:r>
            <w:r w:rsidR="006247BD">
              <w:t>Bielsk</w:t>
            </w:r>
            <w:r w:rsidR="0043718C">
              <w:t>o</w:t>
            </w:r>
            <w:r w:rsidR="006247BD">
              <w:t xml:space="preserve">-Biała Komorowicka </w:t>
            </w:r>
            <w:r w:rsidR="00222CCD">
              <w:t>–</w:t>
            </w:r>
            <w:r w:rsidR="006247BD">
              <w:t xml:space="preserve"> </w:t>
            </w:r>
            <w:r w:rsidR="00222CCD">
              <w:t>Bielsko-Biała Piłsudskiego – Bielsko-Biała Wałowa – Bie</w:t>
            </w:r>
            <w:r w:rsidR="00835A63">
              <w:t>l</w:t>
            </w:r>
            <w:r w:rsidR="00222CCD">
              <w:t>sko-Biała</w:t>
            </w:r>
            <w:r w:rsidR="006247BD">
              <w:t xml:space="preserve"> </w:t>
            </w:r>
            <w:r w:rsidR="00835A63">
              <w:t>Dworzec</w:t>
            </w:r>
          </w:p>
        </w:tc>
        <w:tc>
          <w:tcPr>
            <w:tcW w:w="1027" w:type="dxa"/>
            <w:tcBorders>
              <w:top w:val="nil"/>
              <w:left w:val="nil"/>
              <w:bottom w:val="single" w:sz="4" w:space="0" w:color="auto"/>
              <w:right w:val="single" w:sz="4" w:space="0" w:color="auto"/>
            </w:tcBorders>
            <w:vAlign w:val="center"/>
          </w:tcPr>
          <w:p w14:paraId="7898D9B5" w14:textId="3567F1E2" w:rsidR="008A567C" w:rsidRPr="00D423BF" w:rsidRDefault="00065774" w:rsidP="008A567C">
            <w:pPr>
              <w:pStyle w:val="Tabelatre"/>
            </w:pPr>
            <w:r>
              <w:t>16,731</w:t>
            </w:r>
          </w:p>
        </w:tc>
        <w:tc>
          <w:tcPr>
            <w:tcW w:w="1233" w:type="dxa"/>
            <w:tcBorders>
              <w:top w:val="nil"/>
              <w:left w:val="nil"/>
              <w:bottom w:val="single" w:sz="4" w:space="0" w:color="auto"/>
              <w:right w:val="single" w:sz="4" w:space="0" w:color="auto"/>
            </w:tcBorders>
            <w:vAlign w:val="center"/>
          </w:tcPr>
          <w:p w14:paraId="1AE4F45C" w14:textId="6E92BC0C" w:rsidR="008A567C" w:rsidRPr="00D423BF" w:rsidRDefault="002E289C" w:rsidP="008A567C">
            <w:pPr>
              <w:pStyle w:val="Tabelatre"/>
            </w:pPr>
            <w:r>
              <w:t>miejsko-podmiejska</w:t>
            </w:r>
          </w:p>
        </w:tc>
        <w:tc>
          <w:tcPr>
            <w:tcW w:w="1233" w:type="dxa"/>
            <w:tcBorders>
              <w:top w:val="nil"/>
              <w:left w:val="nil"/>
              <w:bottom w:val="single" w:sz="4" w:space="0" w:color="auto"/>
              <w:right w:val="single" w:sz="4" w:space="0" w:color="auto"/>
            </w:tcBorders>
            <w:vAlign w:val="center"/>
          </w:tcPr>
          <w:p w14:paraId="71D854A7" w14:textId="28458D2A" w:rsidR="008A567C" w:rsidRPr="00D423BF" w:rsidRDefault="00762F87" w:rsidP="008A567C">
            <w:pPr>
              <w:pStyle w:val="Tabelatre"/>
            </w:pPr>
            <w:r>
              <w:t>podstawowa</w:t>
            </w:r>
          </w:p>
        </w:tc>
      </w:tr>
      <w:tr w:rsidR="008A567C" w:rsidRPr="002507C2" w14:paraId="4406E92A"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757" w:type="dxa"/>
            <w:tcBorders>
              <w:top w:val="nil"/>
              <w:left w:val="single" w:sz="4" w:space="0" w:color="auto"/>
              <w:bottom w:val="single" w:sz="4" w:space="0" w:color="auto"/>
              <w:right w:val="single" w:sz="4" w:space="0" w:color="auto"/>
            </w:tcBorders>
            <w:shd w:val="clear" w:color="auto" w:fill="auto"/>
            <w:noWrap/>
            <w:vAlign w:val="center"/>
          </w:tcPr>
          <w:p w14:paraId="5E2B67F0" w14:textId="73B26809" w:rsidR="008A567C" w:rsidRPr="00D423BF" w:rsidRDefault="006E2E20" w:rsidP="008A567C">
            <w:pPr>
              <w:pStyle w:val="Tabelatre"/>
            </w:pPr>
            <w:r>
              <w:t>8</w:t>
            </w:r>
          </w:p>
        </w:tc>
        <w:tc>
          <w:tcPr>
            <w:tcW w:w="5095" w:type="dxa"/>
            <w:tcBorders>
              <w:top w:val="nil"/>
              <w:left w:val="nil"/>
              <w:bottom w:val="single" w:sz="4" w:space="0" w:color="auto"/>
              <w:right w:val="single" w:sz="4" w:space="0" w:color="auto"/>
            </w:tcBorders>
            <w:shd w:val="clear" w:color="auto" w:fill="auto"/>
            <w:noWrap/>
            <w:vAlign w:val="center"/>
          </w:tcPr>
          <w:p w14:paraId="423F45D8" w14:textId="7678380A" w:rsidR="008A567C" w:rsidRPr="00D423BF" w:rsidRDefault="00421D21" w:rsidP="00FF246B">
            <w:pPr>
              <w:pStyle w:val="Tabelatre"/>
              <w:jc w:val="both"/>
            </w:pPr>
            <w:r>
              <w:t xml:space="preserve">(wybrane kursy: Kaniowska/ZPM </w:t>
            </w:r>
            <w:r w:rsidR="001C5508">
              <w:t>–</w:t>
            </w:r>
            <w:r>
              <w:t xml:space="preserve"> Górnicza</w:t>
            </w:r>
            <w:r w:rsidR="001C5508">
              <w:t xml:space="preserve">) – Silesia – Węglowa – Szkolna – Kolejowa – Czechowice-Dziedzice Dworzec – Słowackiego – Barlickiego – Prusa – Łukasiewicza – Kopernika </w:t>
            </w:r>
            <w:r w:rsidR="00531933">
              <w:t>–</w:t>
            </w:r>
            <w:r w:rsidR="001C5508">
              <w:t xml:space="preserve"> Maza</w:t>
            </w:r>
            <w:r w:rsidR="00531933">
              <w:t xml:space="preserve">ńcowicka – Ligocka – Ligota Czechowicka – Ligota Zabrzeska – Zabrzeg Sikorskiego – Zabrzeg Miliardowicka </w:t>
            </w:r>
            <w:r w:rsidR="00812471">
              <w:t>–</w:t>
            </w:r>
            <w:r w:rsidR="00531933">
              <w:t xml:space="preserve"> Mi</w:t>
            </w:r>
            <w:r w:rsidR="00812471">
              <w:t>liardowice Miliardowicka – Miliardowice Powstańców Śląskich</w:t>
            </w:r>
          </w:p>
        </w:tc>
        <w:tc>
          <w:tcPr>
            <w:tcW w:w="1027" w:type="dxa"/>
            <w:tcBorders>
              <w:top w:val="nil"/>
              <w:left w:val="nil"/>
              <w:bottom w:val="single" w:sz="4" w:space="0" w:color="auto"/>
              <w:right w:val="single" w:sz="4" w:space="0" w:color="auto"/>
            </w:tcBorders>
            <w:vAlign w:val="center"/>
          </w:tcPr>
          <w:p w14:paraId="10673947" w14:textId="3204BE00" w:rsidR="008A567C" w:rsidRPr="00D423BF" w:rsidRDefault="006D404A" w:rsidP="008A567C">
            <w:pPr>
              <w:pStyle w:val="Tabelatre"/>
            </w:pPr>
            <w:r>
              <w:t>17,</w:t>
            </w:r>
            <w:r w:rsidR="00851C38">
              <w:t>859</w:t>
            </w:r>
          </w:p>
        </w:tc>
        <w:tc>
          <w:tcPr>
            <w:tcW w:w="1233" w:type="dxa"/>
            <w:tcBorders>
              <w:top w:val="nil"/>
              <w:left w:val="nil"/>
              <w:bottom w:val="single" w:sz="4" w:space="0" w:color="auto"/>
              <w:right w:val="single" w:sz="4" w:space="0" w:color="auto"/>
            </w:tcBorders>
            <w:vAlign w:val="center"/>
          </w:tcPr>
          <w:p w14:paraId="630D090C" w14:textId="3D56E58D" w:rsidR="008A567C" w:rsidRPr="00D423BF" w:rsidRDefault="002E289C" w:rsidP="008A567C">
            <w:pPr>
              <w:pStyle w:val="Tabelatre"/>
            </w:pPr>
            <w:r>
              <w:t>miejsko-podmiejska</w:t>
            </w:r>
          </w:p>
        </w:tc>
        <w:tc>
          <w:tcPr>
            <w:tcW w:w="1233" w:type="dxa"/>
            <w:tcBorders>
              <w:top w:val="nil"/>
              <w:left w:val="nil"/>
              <w:bottom w:val="single" w:sz="4" w:space="0" w:color="auto"/>
              <w:right w:val="single" w:sz="4" w:space="0" w:color="auto"/>
            </w:tcBorders>
            <w:vAlign w:val="center"/>
          </w:tcPr>
          <w:p w14:paraId="4211E83B" w14:textId="7E59F9AC" w:rsidR="008A567C" w:rsidRPr="00D423BF" w:rsidRDefault="00624E5C" w:rsidP="008A567C">
            <w:pPr>
              <w:pStyle w:val="Tabelatre"/>
            </w:pPr>
            <w:r>
              <w:t>uzupełniająca</w:t>
            </w:r>
          </w:p>
        </w:tc>
      </w:tr>
      <w:tr w:rsidR="008A567C" w:rsidRPr="002507C2" w14:paraId="2C70E1A5"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757" w:type="dxa"/>
            <w:tcBorders>
              <w:top w:val="nil"/>
              <w:left w:val="single" w:sz="4" w:space="0" w:color="auto"/>
              <w:bottom w:val="single" w:sz="4" w:space="0" w:color="auto"/>
              <w:right w:val="single" w:sz="4" w:space="0" w:color="auto"/>
            </w:tcBorders>
            <w:shd w:val="clear" w:color="auto" w:fill="auto"/>
            <w:noWrap/>
            <w:vAlign w:val="center"/>
          </w:tcPr>
          <w:p w14:paraId="582BBFE8" w14:textId="1E4E0FB7" w:rsidR="008A567C" w:rsidRPr="00D423BF" w:rsidRDefault="006E2E20" w:rsidP="008A567C">
            <w:pPr>
              <w:pStyle w:val="Tabelatre"/>
            </w:pPr>
            <w:r>
              <w:t>9</w:t>
            </w:r>
          </w:p>
        </w:tc>
        <w:tc>
          <w:tcPr>
            <w:tcW w:w="5095" w:type="dxa"/>
            <w:tcBorders>
              <w:top w:val="nil"/>
              <w:left w:val="nil"/>
              <w:bottom w:val="single" w:sz="4" w:space="0" w:color="auto"/>
              <w:right w:val="single" w:sz="4" w:space="0" w:color="auto"/>
            </w:tcBorders>
            <w:shd w:val="clear" w:color="auto" w:fill="auto"/>
            <w:noWrap/>
            <w:vAlign w:val="center"/>
          </w:tcPr>
          <w:p w14:paraId="216E0458" w14:textId="13A6E0FF" w:rsidR="008A567C" w:rsidRPr="001A5F33" w:rsidRDefault="00192747" w:rsidP="001C2007">
            <w:pPr>
              <w:pStyle w:val="Tabelatre"/>
              <w:jc w:val="both"/>
            </w:pPr>
            <w:r>
              <w:t xml:space="preserve">Czechowice-Dziedzice Dworzec – Drzymały – Górnicza – Kaniowska </w:t>
            </w:r>
            <w:r w:rsidR="008B2F28">
              <w:t>–</w:t>
            </w:r>
            <w:r>
              <w:t xml:space="preserve"> Górnicza</w:t>
            </w:r>
            <w:r w:rsidR="008B2F28">
              <w:t xml:space="preserve"> - Silesia</w:t>
            </w:r>
          </w:p>
        </w:tc>
        <w:tc>
          <w:tcPr>
            <w:tcW w:w="1027" w:type="dxa"/>
            <w:tcBorders>
              <w:top w:val="nil"/>
              <w:left w:val="nil"/>
              <w:bottom w:val="single" w:sz="4" w:space="0" w:color="auto"/>
              <w:right w:val="single" w:sz="4" w:space="0" w:color="auto"/>
            </w:tcBorders>
            <w:vAlign w:val="center"/>
          </w:tcPr>
          <w:p w14:paraId="14A96E60" w14:textId="046F2E68" w:rsidR="008A567C" w:rsidRPr="00D423BF" w:rsidRDefault="009E1108" w:rsidP="008A567C">
            <w:pPr>
              <w:pStyle w:val="Tabelatre"/>
            </w:pPr>
            <w:r>
              <w:t>4,289</w:t>
            </w:r>
          </w:p>
        </w:tc>
        <w:tc>
          <w:tcPr>
            <w:tcW w:w="1233" w:type="dxa"/>
            <w:tcBorders>
              <w:top w:val="nil"/>
              <w:left w:val="nil"/>
              <w:bottom w:val="single" w:sz="4" w:space="0" w:color="auto"/>
              <w:right w:val="single" w:sz="4" w:space="0" w:color="auto"/>
            </w:tcBorders>
            <w:vAlign w:val="center"/>
          </w:tcPr>
          <w:p w14:paraId="42FC1A83" w14:textId="75F923BE" w:rsidR="008A567C" w:rsidRPr="00D423BF" w:rsidRDefault="00514273" w:rsidP="008A567C">
            <w:pPr>
              <w:pStyle w:val="Tabelatre"/>
            </w:pPr>
            <w:r>
              <w:t>miejska</w:t>
            </w:r>
          </w:p>
        </w:tc>
        <w:tc>
          <w:tcPr>
            <w:tcW w:w="1233" w:type="dxa"/>
            <w:tcBorders>
              <w:top w:val="nil"/>
              <w:left w:val="nil"/>
              <w:bottom w:val="single" w:sz="4" w:space="0" w:color="auto"/>
              <w:right w:val="single" w:sz="4" w:space="0" w:color="auto"/>
            </w:tcBorders>
            <w:vAlign w:val="center"/>
          </w:tcPr>
          <w:p w14:paraId="46119AEA" w14:textId="1EEA456A" w:rsidR="008A567C" w:rsidRPr="00D423BF" w:rsidRDefault="00624E5C" w:rsidP="008A567C">
            <w:pPr>
              <w:pStyle w:val="Tabelatre"/>
            </w:pPr>
            <w:r>
              <w:t>uzupełniająca</w:t>
            </w:r>
          </w:p>
        </w:tc>
      </w:tr>
      <w:tr w:rsidR="008A567C" w:rsidRPr="002507C2" w14:paraId="7C1E7F32"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757" w:type="dxa"/>
            <w:tcBorders>
              <w:top w:val="nil"/>
              <w:left w:val="single" w:sz="4" w:space="0" w:color="auto"/>
              <w:bottom w:val="single" w:sz="4" w:space="0" w:color="auto"/>
              <w:right w:val="single" w:sz="4" w:space="0" w:color="auto"/>
            </w:tcBorders>
            <w:shd w:val="clear" w:color="auto" w:fill="auto"/>
            <w:noWrap/>
            <w:vAlign w:val="center"/>
          </w:tcPr>
          <w:p w14:paraId="018D3A3B" w14:textId="33BDAF6E" w:rsidR="008A567C" w:rsidRPr="00D423BF" w:rsidRDefault="006E2E20" w:rsidP="008A567C">
            <w:pPr>
              <w:pStyle w:val="Tabelatre"/>
            </w:pPr>
            <w:r>
              <w:t>X</w:t>
            </w:r>
          </w:p>
        </w:tc>
        <w:tc>
          <w:tcPr>
            <w:tcW w:w="5095" w:type="dxa"/>
            <w:tcBorders>
              <w:top w:val="nil"/>
              <w:left w:val="nil"/>
              <w:bottom w:val="single" w:sz="4" w:space="0" w:color="auto"/>
              <w:right w:val="single" w:sz="4" w:space="0" w:color="auto"/>
            </w:tcBorders>
            <w:shd w:val="clear" w:color="auto" w:fill="auto"/>
            <w:noWrap/>
            <w:vAlign w:val="center"/>
          </w:tcPr>
          <w:p w14:paraId="21FFA142" w14:textId="43349540" w:rsidR="008A567C" w:rsidRPr="00D423BF" w:rsidRDefault="00251C84" w:rsidP="001C2007">
            <w:pPr>
              <w:pStyle w:val="Tabelatre"/>
              <w:jc w:val="both"/>
            </w:pPr>
            <w:r>
              <w:t xml:space="preserve">(wybrane kursy: Czechowice-Dziedzice Dworzec – Kolejowa </w:t>
            </w:r>
            <w:r w:rsidR="00EF6E55">
              <w:t>–</w:t>
            </w:r>
            <w:r>
              <w:t xml:space="preserve"> </w:t>
            </w:r>
            <w:r w:rsidR="00EF6E55">
              <w:t>Legionów – Waryńskiego</w:t>
            </w:r>
            <w:r w:rsidR="003A3E39">
              <w:t>)</w:t>
            </w:r>
            <w:r w:rsidR="00EF6E55">
              <w:t xml:space="preserve">– Zabrzeg </w:t>
            </w:r>
            <w:r w:rsidR="00DD4E43">
              <w:t xml:space="preserve">Gminna - </w:t>
            </w:r>
            <w:r w:rsidR="00EF6E55">
              <w:t xml:space="preserve">Zabrzeg Waryńskiego – Miliardowice Miliardowicka </w:t>
            </w:r>
            <w:r w:rsidR="00213D9D">
              <w:t>–</w:t>
            </w:r>
            <w:r w:rsidR="00EF6E55">
              <w:t xml:space="preserve"> Miliardow</w:t>
            </w:r>
            <w:r w:rsidR="00213D9D">
              <w:t xml:space="preserve">ice Powstańców Śl. – Ligota Graniczna </w:t>
            </w:r>
            <w:r w:rsidR="00A6257B">
              <w:t>–</w:t>
            </w:r>
            <w:r w:rsidR="00213D9D">
              <w:t xml:space="preserve"> Bronów</w:t>
            </w:r>
            <w:r w:rsidR="00A6257B">
              <w:t xml:space="preserve"> Graniczna – Bronów Kunza – Ligota </w:t>
            </w:r>
            <w:r w:rsidR="00552320">
              <w:t>Bronowska – Ligota Bielska – Mazańcowice Ligocka – Mazańcowice Komorowicka – Komorowice Mazańcowicka</w:t>
            </w:r>
            <w:r w:rsidR="003A3E39">
              <w:t xml:space="preserve"> – Bielsko-Biała Warszawska – Bielsko-Biała Dwor</w:t>
            </w:r>
            <w:r w:rsidR="004B7346">
              <w:t>zec</w:t>
            </w:r>
          </w:p>
        </w:tc>
        <w:tc>
          <w:tcPr>
            <w:tcW w:w="1027" w:type="dxa"/>
            <w:tcBorders>
              <w:top w:val="nil"/>
              <w:left w:val="nil"/>
              <w:bottom w:val="single" w:sz="4" w:space="0" w:color="auto"/>
              <w:right w:val="single" w:sz="4" w:space="0" w:color="auto"/>
            </w:tcBorders>
            <w:vAlign w:val="center"/>
          </w:tcPr>
          <w:p w14:paraId="66DA20D1" w14:textId="3FF8E649" w:rsidR="008A567C" w:rsidRPr="00D423BF" w:rsidRDefault="00694BC5" w:rsidP="008A567C">
            <w:pPr>
              <w:pStyle w:val="Tabelatre"/>
            </w:pPr>
            <w:r>
              <w:t>19,802</w:t>
            </w:r>
          </w:p>
        </w:tc>
        <w:tc>
          <w:tcPr>
            <w:tcW w:w="1233" w:type="dxa"/>
            <w:tcBorders>
              <w:top w:val="nil"/>
              <w:left w:val="nil"/>
              <w:bottom w:val="single" w:sz="4" w:space="0" w:color="auto"/>
              <w:right w:val="single" w:sz="4" w:space="0" w:color="auto"/>
            </w:tcBorders>
            <w:vAlign w:val="center"/>
          </w:tcPr>
          <w:p w14:paraId="5929CDF9" w14:textId="52AC55CF" w:rsidR="008A567C" w:rsidRPr="00D423BF" w:rsidRDefault="004B7346" w:rsidP="008A567C">
            <w:pPr>
              <w:pStyle w:val="Tabelatre"/>
            </w:pPr>
            <w:r>
              <w:t>podmiejska</w:t>
            </w:r>
          </w:p>
        </w:tc>
        <w:tc>
          <w:tcPr>
            <w:tcW w:w="1233" w:type="dxa"/>
            <w:tcBorders>
              <w:top w:val="nil"/>
              <w:left w:val="nil"/>
              <w:bottom w:val="single" w:sz="4" w:space="0" w:color="auto"/>
              <w:right w:val="single" w:sz="4" w:space="0" w:color="auto"/>
            </w:tcBorders>
            <w:vAlign w:val="center"/>
          </w:tcPr>
          <w:p w14:paraId="3629C95B" w14:textId="5E8259DB" w:rsidR="008A567C" w:rsidRPr="00D423BF" w:rsidRDefault="00D27837" w:rsidP="008A567C">
            <w:pPr>
              <w:pStyle w:val="Tabelatre"/>
            </w:pPr>
            <w:r>
              <w:t>dodatkowa</w:t>
            </w:r>
          </w:p>
        </w:tc>
      </w:tr>
      <w:tr w:rsidR="008A567C" w:rsidRPr="002507C2" w14:paraId="4A3005DD" w14:textId="77777777" w:rsidTr="008A567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jc w:val="center"/>
        </w:trPr>
        <w:tc>
          <w:tcPr>
            <w:tcW w:w="757" w:type="dxa"/>
            <w:tcBorders>
              <w:top w:val="nil"/>
              <w:left w:val="single" w:sz="4" w:space="0" w:color="auto"/>
              <w:bottom w:val="single" w:sz="4" w:space="0" w:color="auto"/>
              <w:right w:val="single" w:sz="4" w:space="0" w:color="auto"/>
            </w:tcBorders>
            <w:shd w:val="clear" w:color="auto" w:fill="auto"/>
            <w:noWrap/>
            <w:vAlign w:val="center"/>
          </w:tcPr>
          <w:p w14:paraId="3902AAE2" w14:textId="0EFFE189" w:rsidR="008A567C" w:rsidRPr="00D423BF" w:rsidRDefault="006E2E20" w:rsidP="008A567C">
            <w:pPr>
              <w:pStyle w:val="Tabelatre"/>
            </w:pPr>
            <w:r>
              <w:t>C</w:t>
            </w:r>
          </w:p>
        </w:tc>
        <w:tc>
          <w:tcPr>
            <w:tcW w:w="5095" w:type="dxa"/>
            <w:tcBorders>
              <w:top w:val="nil"/>
              <w:left w:val="nil"/>
              <w:bottom w:val="single" w:sz="4" w:space="0" w:color="auto"/>
              <w:right w:val="single" w:sz="4" w:space="0" w:color="auto"/>
            </w:tcBorders>
            <w:shd w:val="clear" w:color="auto" w:fill="auto"/>
            <w:noWrap/>
            <w:vAlign w:val="center"/>
          </w:tcPr>
          <w:p w14:paraId="3662748C" w14:textId="48B3B393" w:rsidR="008A567C" w:rsidRPr="00AF2E96" w:rsidRDefault="000F063A" w:rsidP="001C2007">
            <w:pPr>
              <w:pStyle w:val="Tabelatre"/>
              <w:jc w:val="both"/>
            </w:pPr>
            <w:r>
              <w:t>Silesia</w:t>
            </w:r>
            <w:r w:rsidR="00412A54">
              <w:t xml:space="preserve"> </w:t>
            </w:r>
            <w:r w:rsidR="00B8784F">
              <w:t>–</w:t>
            </w:r>
            <w:r w:rsidR="00412A54">
              <w:t xml:space="preserve"> W</w:t>
            </w:r>
            <w:r w:rsidR="00B8784F">
              <w:t>ęglowa – Wys</w:t>
            </w:r>
            <w:r w:rsidR="0032416A">
              <w:t xml:space="preserve">piańskiego – Szkolna – Kolejowa - Czechowice-Dziedzice-Dworzec </w:t>
            </w:r>
            <w:r w:rsidR="00C34474">
              <w:t>–</w:t>
            </w:r>
            <w:r w:rsidR="003A2E44">
              <w:t xml:space="preserve"> Niepodleg</w:t>
            </w:r>
            <w:r w:rsidR="00C34474">
              <w:t xml:space="preserve">łości – Prusa </w:t>
            </w:r>
            <w:r w:rsidR="0082160F">
              <w:t>–</w:t>
            </w:r>
            <w:r w:rsidR="00C34474">
              <w:t xml:space="preserve"> Łukasiewicza</w:t>
            </w:r>
            <w:r w:rsidR="0082160F">
              <w:t xml:space="preserve"> – Kopernika - Multispedytor</w:t>
            </w:r>
          </w:p>
        </w:tc>
        <w:tc>
          <w:tcPr>
            <w:tcW w:w="1027" w:type="dxa"/>
            <w:tcBorders>
              <w:top w:val="nil"/>
              <w:left w:val="nil"/>
              <w:bottom w:val="single" w:sz="4" w:space="0" w:color="auto"/>
              <w:right w:val="single" w:sz="4" w:space="0" w:color="auto"/>
            </w:tcBorders>
            <w:vAlign w:val="center"/>
          </w:tcPr>
          <w:p w14:paraId="7A1DED88" w14:textId="4DD28335" w:rsidR="008A567C" w:rsidRPr="00D423BF" w:rsidRDefault="00C14A94" w:rsidP="008A567C">
            <w:pPr>
              <w:pStyle w:val="Tabelatre"/>
            </w:pPr>
            <w:r>
              <w:t>9,087</w:t>
            </w:r>
          </w:p>
        </w:tc>
        <w:tc>
          <w:tcPr>
            <w:tcW w:w="1233" w:type="dxa"/>
            <w:tcBorders>
              <w:top w:val="nil"/>
              <w:left w:val="nil"/>
              <w:bottom w:val="single" w:sz="4" w:space="0" w:color="auto"/>
              <w:right w:val="single" w:sz="4" w:space="0" w:color="auto"/>
            </w:tcBorders>
            <w:vAlign w:val="center"/>
          </w:tcPr>
          <w:p w14:paraId="692E6FF7" w14:textId="7FE2FDB4" w:rsidR="008A567C" w:rsidRPr="00D423BF" w:rsidRDefault="00BD671E" w:rsidP="008A567C">
            <w:pPr>
              <w:pStyle w:val="Tabelatre"/>
            </w:pPr>
            <w:r>
              <w:t>miejska</w:t>
            </w:r>
          </w:p>
        </w:tc>
        <w:tc>
          <w:tcPr>
            <w:tcW w:w="1233" w:type="dxa"/>
            <w:tcBorders>
              <w:top w:val="nil"/>
              <w:left w:val="nil"/>
              <w:bottom w:val="single" w:sz="4" w:space="0" w:color="auto"/>
              <w:right w:val="single" w:sz="4" w:space="0" w:color="auto"/>
            </w:tcBorders>
            <w:vAlign w:val="center"/>
          </w:tcPr>
          <w:p w14:paraId="2C656DBF" w14:textId="5C6BEF6B" w:rsidR="008A567C" w:rsidRPr="00D423BF" w:rsidRDefault="00B260B2" w:rsidP="008A567C">
            <w:pPr>
              <w:pStyle w:val="Tabelatre"/>
            </w:pPr>
            <w:r>
              <w:t>dodatkowa</w:t>
            </w:r>
          </w:p>
        </w:tc>
      </w:tr>
    </w:tbl>
    <w:bookmarkEnd w:id="128"/>
    <w:p w14:paraId="5FC93065" w14:textId="2CE9792D" w:rsidR="00FC2E24" w:rsidRDefault="00C64BEC" w:rsidP="00BC12AC">
      <w:pPr>
        <w:pStyle w:val="rdo"/>
      </w:pPr>
      <w:r>
        <w:t>Źródło: Opracowanie własne</w:t>
      </w:r>
    </w:p>
    <w:p w14:paraId="59537361" w14:textId="367A4D82" w:rsidR="005049A2" w:rsidRDefault="00C711DE" w:rsidP="00E6777E">
      <w:pPr>
        <w:pStyle w:val="Nagwek3"/>
        <w:sectPr w:rsidR="005049A2" w:rsidSect="000060E9">
          <w:type w:val="continuous"/>
          <w:pgSz w:w="11907" w:h="16840" w:code="9"/>
          <w:pgMar w:top="1134" w:right="1134" w:bottom="1134" w:left="1134" w:header="567" w:footer="465" w:gutter="284"/>
          <w:cols w:space="397"/>
          <w:docGrid w:linePitch="360"/>
        </w:sectPr>
      </w:pPr>
      <w:bookmarkStart w:id="129" w:name="_Toc15983402"/>
      <w:r>
        <w:lastRenderedPageBreak/>
        <w:t>Koszty eksploatacyjne</w:t>
      </w:r>
      <w:bookmarkEnd w:id="129"/>
    </w:p>
    <w:p w14:paraId="56C66F6A" w14:textId="77777777" w:rsidR="00343CEB" w:rsidRDefault="00823555" w:rsidP="00343CEB">
      <w:bookmarkStart w:id="130" w:name="_Toc522461987"/>
      <w:r w:rsidRPr="00A40665">
        <w:t xml:space="preserve">Za świadczenie usług przewozowych na liniach komunikacyjnych objętych umową powierzenia operator otrzymuje rekompensatę </w:t>
      </w:r>
      <w:r w:rsidR="007D4898" w:rsidRPr="00A40665">
        <w:t>za</w:t>
      </w:r>
      <w:r w:rsidR="0029223D">
        <w:t> </w:t>
      </w:r>
      <w:r w:rsidR="007D4898" w:rsidRPr="00A40665">
        <w:t xml:space="preserve">wozokilometr </w:t>
      </w:r>
      <w:r w:rsidRPr="00A40665">
        <w:t>zgodną z Rozporządzeniem 1370/2007</w:t>
      </w:r>
      <w:r w:rsidR="000365C5" w:rsidRPr="00A40665">
        <w:t xml:space="preserve">. </w:t>
      </w:r>
      <w:r w:rsidR="00343CEB">
        <w:t xml:space="preserve">Na wysokość rekompensaty ma wpływ nabycie taboru z programów operacyjnych, jak i składniki majątkowe przekazane operatorowi na zasadach odbiegających od rynkowych w związku ze świadczeniem przez niego usług publicznych. Do rekompensaty powinny zostać wpisane nieznaczne koszty operatora, które są związane ze świadczeniem usług przewozów pasażerskich (np. wymiana rozkładów). Koszty świadczenia dodatkowych usług, które nie są związane ze świadczeniem usług publicznych powinny być wyłączone z kalkulacji, jednak dochody z ich tytułu mogą zostać włączone. </w:t>
      </w:r>
    </w:p>
    <w:p w14:paraId="7B7145AE" w14:textId="3DCC39EF" w:rsidR="00F66C95" w:rsidRDefault="005C7F10" w:rsidP="002D5528">
      <w:r>
        <w:t>Do celów obliczenia rekompensaty stosuje się następujący wzór:</w:t>
      </w:r>
    </w:p>
    <w:p w14:paraId="5ED76CD9" w14:textId="435A5B25" w:rsidR="005C7F10" w:rsidRPr="001C1EA3" w:rsidRDefault="006A5FEC" w:rsidP="002D5528">
      <w:pPr>
        <w:rPr>
          <w:rFonts w:eastAsiaTheme="minorEastAsia"/>
        </w:rPr>
      </w:pPr>
      <m:oMathPara>
        <m:oMath>
          <m:sSub>
            <m:sSubPr>
              <m:ctrlPr>
                <w:rPr>
                  <w:rFonts w:ascii="Cambria Math" w:hAnsi="Cambria Math"/>
                  <w:i/>
                </w:rPr>
              </m:ctrlPr>
            </m:sSubPr>
            <m:e>
              <m:r>
                <w:rPr>
                  <w:rFonts w:ascii="Cambria Math" w:hAnsi="Cambria Math"/>
                </w:rPr>
                <m:t>R</m:t>
              </m:r>
            </m:e>
            <m:sub>
              <m:r>
                <w:rPr>
                  <w:rFonts w:ascii="Cambria Math" w:hAnsi="Cambria Math"/>
                </w:rPr>
                <m:t>w</m:t>
              </m:r>
            </m:sub>
          </m:sSub>
          <m:r>
            <w:rPr>
              <w:rFonts w:ascii="Cambria Math" w:hAnsi="Cambria Math"/>
            </w:rPr>
            <m:t>=K-</m:t>
          </m:r>
          <m:sSub>
            <m:sSubPr>
              <m:ctrlPr>
                <w:rPr>
                  <w:rFonts w:ascii="Cambria Math" w:hAnsi="Cambria Math"/>
                  <w:i/>
                </w:rPr>
              </m:ctrlPr>
            </m:sSubPr>
            <m:e>
              <m:r>
                <w:rPr>
                  <w:rFonts w:ascii="Cambria Math" w:hAnsi="Cambria Math"/>
                </w:rPr>
                <m:t>P</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s</m:t>
              </m:r>
            </m:sub>
          </m:sSub>
          <m:r>
            <w:rPr>
              <w:rFonts w:ascii="Cambria Math" w:hAnsi="Cambria Math"/>
            </w:rPr>
            <m:t>+Z+</m:t>
          </m:r>
          <m:sSub>
            <m:sSubPr>
              <m:ctrlPr>
                <w:rPr>
                  <w:rFonts w:ascii="Cambria Math" w:hAnsi="Cambria Math"/>
                  <w:i/>
                </w:rPr>
              </m:ctrlPr>
            </m:sSubPr>
            <m:e>
              <m:r>
                <w:rPr>
                  <w:rFonts w:ascii="Cambria Math" w:hAnsi="Cambria Math"/>
                </w:rPr>
                <m:t>P</m:t>
              </m:r>
            </m:e>
            <m:sub>
              <m:r>
                <w:rPr>
                  <w:rFonts w:ascii="Cambria Math" w:hAnsi="Cambria Math"/>
                </w:rPr>
                <m:t>d</m:t>
              </m:r>
            </m:sub>
          </m:sSub>
        </m:oMath>
      </m:oMathPara>
    </w:p>
    <w:p w14:paraId="7C677207" w14:textId="6CF00D24" w:rsidR="001C1EA3" w:rsidRDefault="001C1EA3" w:rsidP="002D5528">
      <w:pPr>
        <w:rPr>
          <w:rFonts w:eastAsiaTheme="minorEastAsia"/>
        </w:rPr>
      </w:pPr>
      <w:r>
        <w:rPr>
          <w:rFonts w:eastAsiaTheme="minorEastAsia"/>
        </w:rPr>
        <w:t xml:space="preserve">,gdzie: </w:t>
      </w:r>
    </w:p>
    <w:p w14:paraId="50350075" w14:textId="3ACA3260" w:rsidR="001C1EA3" w:rsidRDefault="001C1EA3" w:rsidP="002D5528">
      <w:pPr>
        <w:rPr>
          <w:rFonts w:eastAsiaTheme="minorEastAsia"/>
        </w:rPr>
      </w:pPr>
      <w:r>
        <w:rPr>
          <w:rFonts w:eastAsiaTheme="minorEastAsia"/>
        </w:rPr>
        <w:t>R</w:t>
      </w:r>
      <w:r>
        <w:rPr>
          <w:rFonts w:eastAsiaTheme="minorEastAsia"/>
          <w:vertAlign w:val="subscript"/>
        </w:rPr>
        <w:t>w</w:t>
      </w:r>
      <w:r w:rsidR="002C1B51" w:rsidRPr="002C1B51">
        <w:rPr>
          <w:rFonts w:eastAsiaTheme="minorEastAsia"/>
        </w:rPr>
        <w:t xml:space="preserve"> </w:t>
      </w:r>
      <w:r w:rsidR="002C1B51">
        <w:rPr>
          <w:rFonts w:eastAsiaTheme="minorEastAsia"/>
        </w:rPr>
        <w:t>–</w:t>
      </w:r>
      <w:r>
        <w:rPr>
          <w:rFonts w:eastAsiaTheme="minorEastAsia"/>
        </w:rPr>
        <w:t xml:space="preserve"> re</w:t>
      </w:r>
      <w:r w:rsidR="002C1B51">
        <w:rPr>
          <w:rFonts w:eastAsiaTheme="minorEastAsia"/>
        </w:rPr>
        <w:t>kompensata wzkm,</w:t>
      </w:r>
    </w:p>
    <w:p w14:paraId="79FB66B6" w14:textId="43AFA14F" w:rsidR="002C1B51" w:rsidRDefault="002C1B51" w:rsidP="002D5528">
      <w:pPr>
        <w:rPr>
          <w:rFonts w:eastAsiaTheme="minorEastAsia"/>
        </w:rPr>
      </w:pPr>
      <w:r>
        <w:rPr>
          <w:rFonts w:eastAsiaTheme="minorEastAsia"/>
        </w:rPr>
        <w:t>K – koszty poniesione w związku ze zobowiązaniami z tytułu świadczenia usług publicznego transportu zbiorowego,</w:t>
      </w:r>
    </w:p>
    <w:p w14:paraId="43CC2F56" w14:textId="2A9A9D6C" w:rsidR="002C1B51" w:rsidRDefault="002C1B51" w:rsidP="002D5528">
      <w:pPr>
        <w:rPr>
          <w:rFonts w:eastAsiaTheme="minorEastAsia"/>
        </w:rPr>
      </w:pPr>
      <w:r>
        <w:rPr>
          <w:rFonts w:eastAsiaTheme="minorEastAsia"/>
        </w:rPr>
        <w:t>P</w:t>
      </w:r>
      <w:r>
        <w:rPr>
          <w:rFonts w:eastAsiaTheme="minorEastAsia"/>
          <w:vertAlign w:val="subscript"/>
        </w:rPr>
        <w:t>t</w:t>
      </w:r>
      <w:r>
        <w:rPr>
          <w:rFonts w:eastAsiaTheme="minorEastAsia"/>
        </w:rPr>
        <w:t xml:space="preserve"> – przychody wygenerowane podczas wypełniania usług publicznego transportu </w:t>
      </w:r>
      <w:r w:rsidR="006E0C3B">
        <w:rPr>
          <w:rFonts w:eastAsiaTheme="minorEastAsia"/>
        </w:rPr>
        <w:t>zbiorowego,</w:t>
      </w:r>
    </w:p>
    <w:p w14:paraId="2F8D31FE" w14:textId="2CF783DF" w:rsidR="006E0C3B" w:rsidRDefault="006E0C3B" w:rsidP="006E0C3B">
      <w:pPr>
        <w:rPr>
          <w:rFonts w:eastAsiaTheme="minorEastAsia"/>
        </w:rPr>
      </w:pPr>
      <w:r>
        <w:rPr>
          <w:rFonts w:eastAsiaTheme="minorEastAsia"/>
        </w:rPr>
        <w:t>P</w:t>
      </w:r>
      <w:r>
        <w:rPr>
          <w:rFonts w:eastAsiaTheme="minorEastAsia"/>
          <w:vertAlign w:val="subscript"/>
        </w:rPr>
        <w:t>s</w:t>
      </w:r>
      <w:r>
        <w:rPr>
          <w:rFonts w:eastAsiaTheme="minorEastAsia"/>
        </w:rPr>
        <w:t xml:space="preserve"> – dodatnie wpływy finansowe dotyczące pomocniczej (dodatkowej) działalności,</w:t>
      </w:r>
    </w:p>
    <w:p w14:paraId="1C838104" w14:textId="2AA4955A" w:rsidR="0030512D" w:rsidRDefault="0030512D" w:rsidP="0030512D">
      <w:pPr>
        <w:rPr>
          <w:rFonts w:eastAsiaTheme="minorEastAsia"/>
        </w:rPr>
      </w:pPr>
      <w:r>
        <w:rPr>
          <w:rFonts w:eastAsiaTheme="minorEastAsia"/>
        </w:rPr>
        <w:t>Z – rozsądny zysk,</w:t>
      </w:r>
    </w:p>
    <w:p w14:paraId="0212D294" w14:textId="0B332F23" w:rsidR="0030512D" w:rsidRDefault="0030512D" w:rsidP="0030512D">
      <w:pPr>
        <w:rPr>
          <w:rFonts w:eastAsiaTheme="minorEastAsia"/>
        </w:rPr>
      </w:pPr>
      <w:r>
        <w:rPr>
          <w:rFonts w:eastAsiaTheme="minorEastAsia"/>
        </w:rPr>
        <w:t>P</w:t>
      </w:r>
      <w:r>
        <w:rPr>
          <w:rFonts w:eastAsiaTheme="minorEastAsia"/>
          <w:vertAlign w:val="subscript"/>
        </w:rPr>
        <w:t>d</w:t>
      </w:r>
      <w:r>
        <w:rPr>
          <w:rFonts w:eastAsiaTheme="minorEastAsia"/>
        </w:rPr>
        <w:t xml:space="preserve"> – podatek dochodowy w obligatoryjnym wymiarze.</w:t>
      </w:r>
    </w:p>
    <w:p w14:paraId="45A41B85" w14:textId="0497788B" w:rsidR="00C878BF" w:rsidRDefault="00C878BF" w:rsidP="0030512D">
      <w:pPr>
        <w:rPr>
          <w:rFonts w:eastAsiaTheme="minorEastAsia"/>
        </w:rPr>
      </w:pPr>
      <w:r>
        <w:rPr>
          <w:rFonts w:eastAsiaTheme="minorEastAsia"/>
        </w:rPr>
        <w:t>Wysokość rekompensaty za zrealizowane zadania przewozowe stanowi ilo</w:t>
      </w:r>
      <w:r w:rsidR="00CC1E20">
        <w:rPr>
          <w:rFonts w:eastAsiaTheme="minorEastAsia"/>
        </w:rPr>
        <w:t>c</w:t>
      </w:r>
      <w:r>
        <w:rPr>
          <w:rFonts w:eastAsiaTheme="minorEastAsia"/>
        </w:rPr>
        <w:t>zyn stawki rekompensaty</w:t>
      </w:r>
      <w:r w:rsidR="00735721">
        <w:rPr>
          <w:rFonts w:eastAsiaTheme="minorEastAsia"/>
        </w:rPr>
        <w:t xml:space="preserve"> netto</w:t>
      </w:r>
      <w:r>
        <w:rPr>
          <w:rFonts w:eastAsiaTheme="minorEastAsia"/>
        </w:rPr>
        <w:t xml:space="preserve"> na pokrycie kosztu jednostkowego</w:t>
      </w:r>
      <w:r w:rsidR="00037F66">
        <w:rPr>
          <w:rFonts w:eastAsiaTheme="minorEastAsia"/>
        </w:rPr>
        <w:t xml:space="preserve"> i zrealizowanych przez operatora zadań przewozowych wyrażonych w km</w:t>
      </w:r>
      <w:r w:rsidR="009819EF">
        <w:rPr>
          <w:rFonts w:eastAsiaTheme="minorEastAsia"/>
        </w:rPr>
        <w:t xml:space="preserve"> plus należny podatek od towarów i usług</w:t>
      </w:r>
      <w:r w:rsidR="00037F66">
        <w:rPr>
          <w:rFonts w:eastAsiaTheme="minorEastAsia"/>
        </w:rPr>
        <w:t>.</w:t>
      </w:r>
      <w:r w:rsidR="000F0E93">
        <w:rPr>
          <w:rFonts w:eastAsiaTheme="minorEastAsia"/>
        </w:rPr>
        <w:t xml:space="preserve"> Stawka jest ustalana łącznie dla wszystkich rodzajów autobusów</w:t>
      </w:r>
      <w:r w:rsidR="006122BD">
        <w:rPr>
          <w:rFonts w:eastAsiaTheme="minorEastAsia"/>
        </w:rPr>
        <w:t>.</w:t>
      </w:r>
      <w:r w:rsidR="008B00E2">
        <w:rPr>
          <w:rFonts w:eastAsiaTheme="minorEastAsia"/>
        </w:rPr>
        <w:t xml:space="preserve"> Podstawą rozliczenia rekompensaty są sprawozdania zawierające ilość wykonanych </w:t>
      </w:r>
      <w:r w:rsidR="00D55F53">
        <w:rPr>
          <w:rFonts w:eastAsiaTheme="minorEastAsia"/>
        </w:rPr>
        <w:t xml:space="preserve">wozokilometrów ze </w:t>
      </w:r>
      <w:r w:rsidR="005C36D9">
        <w:rPr>
          <w:rFonts w:eastAsiaTheme="minorEastAsia"/>
        </w:rPr>
        <w:t>wskazaniem dni ich realizacji.</w:t>
      </w:r>
      <w:r w:rsidR="00D55F53">
        <w:rPr>
          <w:rFonts w:eastAsiaTheme="minorEastAsia"/>
        </w:rPr>
        <w:t xml:space="preserve"> </w:t>
      </w:r>
      <w:r w:rsidR="00330D77">
        <w:rPr>
          <w:rFonts w:eastAsiaTheme="minorEastAsia"/>
        </w:rPr>
        <w:t>Rozliczenie rekompensaty za świadczone usługi</w:t>
      </w:r>
      <w:r w:rsidR="009D78B5">
        <w:rPr>
          <w:rFonts w:eastAsiaTheme="minorEastAsia"/>
        </w:rPr>
        <w:t xml:space="preserve"> będzie następować w cyklach półmiesięcznych. </w:t>
      </w:r>
      <w:r w:rsidR="00FD41C1">
        <w:rPr>
          <w:rFonts w:eastAsiaTheme="minorEastAsia"/>
        </w:rPr>
        <w:t>Liczba</w:t>
      </w:r>
      <w:r w:rsidR="00F00CFC">
        <w:rPr>
          <w:rFonts w:eastAsiaTheme="minorEastAsia"/>
        </w:rPr>
        <w:t xml:space="preserve"> wykonywanych wozokilometrów oraz wysokość należnej </w:t>
      </w:r>
      <w:r w:rsidR="00EE55BA">
        <w:rPr>
          <w:rFonts w:eastAsiaTheme="minorEastAsia"/>
        </w:rPr>
        <w:t>rekompensaty</w:t>
      </w:r>
      <w:r w:rsidR="00F00CFC">
        <w:rPr>
          <w:rFonts w:eastAsiaTheme="minorEastAsia"/>
        </w:rPr>
        <w:t xml:space="preserve"> będzie weryfikowana przez organizator</w:t>
      </w:r>
      <w:r w:rsidR="00EE55BA">
        <w:rPr>
          <w:rFonts w:eastAsiaTheme="minorEastAsia"/>
        </w:rPr>
        <w:t>a cyklicznie w trzymiesięcznych okresach</w:t>
      </w:r>
      <w:r w:rsidR="0016169E">
        <w:rPr>
          <w:rFonts w:eastAsiaTheme="minorEastAsia"/>
        </w:rPr>
        <w:t>. W przypadku, gdy przekazana rekompensata stanowić będzie nadpłatę w stosunku</w:t>
      </w:r>
      <w:r w:rsidR="000230FE">
        <w:rPr>
          <w:rFonts w:eastAsiaTheme="minorEastAsia"/>
        </w:rPr>
        <w:t xml:space="preserve"> do przysługującej rekompensaty kwota nadpłaty podlega zwrotowi na rac</w:t>
      </w:r>
      <w:r w:rsidR="006F3F68">
        <w:rPr>
          <w:rFonts w:eastAsiaTheme="minorEastAsia"/>
        </w:rPr>
        <w:t xml:space="preserve">hunek organizatora. W przypadku, gdy przekazana rekompensata </w:t>
      </w:r>
      <w:r w:rsidR="005A3E0C">
        <w:rPr>
          <w:rFonts w:eastAsiaTheme="minorEastAsia"/>
        </w:rPr>
        <w:t>stanowić</w:t>
      </w:r>
      <w:r w:rsidR="006F3F68">
        <w:rPr>
          <w:rFonts w:eastAsiaTheme="minorEastAsia"/>
        </w:rPr>
        <w:t xml:space="preserve"> będzie niedobór w stosunku do przysługującej</w:t>
      </w:r>
      <w:r w:rsidR="008C2E8C">
        <w:rPr>
          <w:rFonts w:eastAsiaTheme="minorEastAsia"/>
        </w:rPr>
        <w:t xml:space="preserve"> rekompensaty, o</w:t>
      </w:r>
      <w:r w:rsidR="005A3E0C">
        <w:rPr>
          <w:rFonts w:eastAsiaTheme="minorEastAsia"/>
        </w:rPr>
        <w:t>rganizator</w:t>
      </w:r>
      <w:r w:rsidR="008C2E8C">
        <w:rPr>
          <w:rFonts w:eastAsiaTheme="minorEastAsia"/>
        </w:rPr>
        <w:t xml:space="preserve"> uiści różnicę </w:t>
      </w:r>
      <w:r w:rsidR="0061000C">
        <w:rPr>
          <w:rFonts w:eastAsiaTheme="minorEastAsia"/>
        </w:rPr>
        <w:t>po wyrażeniu zgody na prośbę operatora</w:t>
      </w:r>
      <w:r w:rsidR="006D7D22">
        <w:rPr>
          <w:rFonts w:eastAsiaTheme="minorEastAsia"/>
        </w:rPr>
        <w:t xml:space="preserve"> i wystawieniu faktury VAT przez </w:t>
      </w:r>
      <w:r w:rsidR="00E244F0">
        <w:rPr>
          <w:rFonts w:eastAsiaTheme="minorEastAsia"/>
        </w:rPr>
        <w:t>niego.</w:t>
      </w:r>
      <w:r w:rsidR="00FF679D">
        <w:rPr>
          <w:rFonts w:eastAsiaTheme="minorEastAsia"/>
        </w:rPr>
        <w:t xml:space="preserve"> Przewidywana łączna wysokość rekompensaty w okresie realizacji </w:t>
      </w:r>
      <w:r w:rsidR="00B02730">
        <w:rPr>
          <w:rFonts w:eastAsiaTheme="minorEastAsia"/>
        </w:rPr>
        <w:t>umowy wynosi: 43 010 843,41 zł.</w:t>
      </w:r>
      <w:r w:rsidR="002359B2">
        <w:rPr>
          <w:rFonts w:eastAsiaTheme="minorEastAsia"/>
        </w:rPr>
        <w:t xml:space="preserve"> </w:t>
      </w:r>
      <w:r w:rsidR="00DC7017">
        <w:rPr>
          <w:rFonts w:eastAsiaTheme="minorEastAsia"/>
        </w:rPr>
        <w:t>W dn. 0</w:t>
      </w:r>
      <w:r w:rsidR="002359B2">
        <w:t xml:space="preserve">8.03.2017 r. zostało zawarte porozumienie pomiędzy </w:t>
      </w:r>
      <w:r w:rsidR="000F5374">
        <w:t>G</w:t>
      </w:r>
      <w:r w:rsidR="002359B2">
        <w:t xml:space="preserve">miną Czechowice-Dziedzice a PKM Czechowice-Dziedzice o wystąpieniu z wnioskiem o dofinansowanie projektu „Przyjazna komunikacja w Czechowicach-Dziedzicach” w ramach Regionalnego Programu Operacyjnego </w:t>
      </w:r>
      <w:r w:rsidR="00DC7017">
        <w:t>Województwa Śląskiego</w:t>
      </w:r>
      <w:r w:rsidR="002359B2">
        <w:t>.</w:t>
      </w:r>
      <w:r w:rsidR="00C20087">
        <w:t xml:space="preserve"> Z porozumienia wynika, że część należnej rekompensaty </w:t>
      </w:r>
      <w:r w:rsidR="000F73E7">
        <w:t>zostanie przeznaczona na pokrycie amortyzacji zakupionych w ramach projektu środków trwałych (aut</w:t>
      </w:r>
      <w:r w:rsidR="00064E5B">
        <w:t>obusów oraz systemu zarządzania flotą)</w:t>
      </w:r>
      <w:r w:rsidR="00114C87">
        <w:t>.</w:t>
      </w:r>
    </w:p>
    <w:p w14:paraId="47A61DA4" w14:textId="77777777" w:rsidR="00535472" w:rsidRDefault="00535472" w:rsidP="006A4A28">
      <w:pPr>
        <w:pStyle w:val="Nagwek3"/>
        <w:sectPr w:rsidR="00535472" w:rsidSect="00BD5330">
          <w:type w:val="continuous"/>
          <w:pgSz w:w="11907" w:h="16840" w:code="9"/>
          <w:pgMar w:top="1134" w:right="1134" w:bottom="1134" w:left="1134" w:header="567" w:footer="465" w:gutter="284"/>
          <w:cols w:num="2" w:space="397"/>
          <w:docGrid w:linePitch="360"/>
        </w:sectPr>
      </w:pPr>
    </w:p>
    <w:p w14:paraId="153D82F7" w14:textId="77777777" w:rsidR="00E473CD" w:rsidRDefault="00E473CD" w:rsidP="00535472">
      <w:pPr>
        <w:pStyle w:val="Tabelatytu"/>
      </w:pPr>
      <w:bookmarkStart w:id="131" w:name="_Toc528757743"/>
    </w:p>
    <w:p w14:paraId="4ACC0780" w14:textId="23561C2F" w:rsidR="00535472" w:rsidRDefault="00535472" w:rsidP="00535472">
      <w:pPr>
        <w:pStyle w:val="Tabelatytu"/>
      </w:pPr>
      <w:bookmarkStart w:id="132" w:name="_Toc15983305"/>
      <w:r>
        <w:lastRenderedPageBreak/>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3</w:t>
      </w:r>
      <w:r w:rsidR="006A5FEC">
        <w:rPr>
          <w:noProof/>
        </w:rPr>
        <w:fldChar w:fldCharType="end"/>
      </w:r>
      <w:r>
        <w:t xml:space="preserve"> Wysokość rekompensaty w ostatnich latach</w:t>
      </w:r>
      <w:bookmarkEnd w:id="131"/>
      <w:bookmarkEnd w:id="1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75"/>
        <w:gridCol w:w="3577"/>
        <w:gridCol w:w="2193"/>
      </w:tblGrid>
      <w:tr w:rsidR="00535472" w:rsidRPr="005B6B8E" w14:paraId="331D592F" w14:textId="77777777" w:rsidTr="000404FF">
        <w:trPr>
          <w:trHeight w:val="431"/>
          <w:tblHeader/>
        </w:trPr>
        <w:tc>
          <w:tcPr>
            <w:tcW w:w="3575" w:type="dxa"/>
            <w:tcBorders>
              <w:top w:val="single" w:sz="4" w:space="0" w:color="auto"/>
              <w:left w:val="single" w:sz="4" w:space="0" w:color="auto"/>
              <w:bottom w:val="single" w:sz="4" w:space="0" w:color="auto"/>
              <w:right w:val="single" w:sz="4" w:space="0" w:color="auto"/>
            </w:tcBorders>
            <w:shd w:val="clear" w:color="auto" w:fill="EB8737"/>
            <w:vAlign w:val="center"/>
          </w:tcPr>
          <w:p w14:paraId="10489B0F" w14:textId="77777777" w:rsidR="00535472" w:rsidRPr="00D363DE" w:rsidRDefault="00535472" w:rsidP="000404FF">
            <w:pPr>
              <w:pStyle w:val="Tabelanagwek"/>
            </w:pPr>
            <w:r w:rsidRPr="00D363DE">
              <w:t>Rok</w:t>
            </w:r>
          </w:p>
        </w:tc>
        <w:tc>
          <w:tcPr>
            <w:tcW w:w="3577" w:type="dxa"/>
            <w:tcBorders>
              <w:top w:val="single" w:sz="4" w:space="0" w:color="auto"/>
              <w:left w:val="single" w:sz="4" w:space="0" w:color="auto"/>
              <w:bottom w:val="single" w:sz="4" w:space="0" w:color="auto"/>
              <w:right w:val="single" w:sz="4" w:space="0" w:color="auto"/>
            </w:tcBorders>
            <w:shd w:val="clear" w:color="auto" w:fill="EB8737"/>
            <w:vAlign w:val="center"/>
          </w:tcPr>
          <w:p w14:paraId="4C7154F5" w14:textId="77777777" w:rsidR="00535472" w:rsidRPr="00D363DE" w:rsidRDefault="00535472" w:rsidP="000404FF">
            <w:pPr>
              <w:pStyle w:val="Tabelanagwek"/>
            </w:pPr>
            <w:r w:rsidRPr="00D363DE">
              <w:t>wielkość pracy eksploatacyjnej</w:t>
            </w:r>
            <w:r>
              <w:br/>
              <w:t>[w tys. wzkm]</w:t>
            </w:r>
          </w:p>
        </w:tc>
        <w:tc>
          <w:tcPr>
            <w:tcW w:w="2193" w:type="dxa"/>
            <w:tcBorders>
              <w:top w:val="single" w:sz="4" w:space="0" w:color="auto"/>
              <w:left w:val="single" w:sz="4" w:space="0" w:color="auto"/>
              <w:bottom w:val="single" w:sz="4" w:space="0" w:color="auto"/>
              <w:right w:val="single" w:sz="4" w:space="0" w:color="auto"/>
            </w:tcBorders>
            <w:shd w:val="clear" w:color="auto" w:fill="EB8737"/>
            <w:vAlign w:val="center"/>
            <w:hideMark/>
          </w:tcPr>
          <w:p w14:paraId="32D511EC" w14:textId="77777777" w:rsidR="00535472" w:rsidRPr="00D363DE" w:rsidRDefault="00535472" w:rsidP="000404FF">
            <w:pPr>
              <w:pStyle w:val="Tabelanagwek"/>
            </w:pPr>
            <w:r>
              <w:t>Wysokość rekompensaty</w:t>
            </w:r>
          </w:p>
        </w:tc>
      </w:tr>
      <w:tr w:rsidR="00535472" w:rsidRPr="005B6B8E" w14:paraId="4B2CDAF3" w14:textId="77777777" w:rsidTr="000404FF">
        <w:trPr>
          <w:trHeight w:val="431"/>
        </w:trPr>
        <w:tc>
          <w:tcPr>
            <w:tcW w:w="3575" w:type="dxa"/>
            <w:tcBorders>
              <w:top w:val="single" w:sz="4" w:space="0" w:color="auto"/>
              <w:left w:val="single" w:sz="4" w:space="0" w:color="auto"/>
              <w:bottom w:val="single" w:sz="4" w:space="0" w:color="auto"/>
              <w:right w:val="single" w:sz="4" w:space="0" w:color="auto"/>
            </w:tcBorders>
            <w:vAlign w:val="center"/>
          </w:tcPr>
          <w:p w14:paraId="3685BA15" w14:textId="77777777" w:rsidR="00535472" w:rsidRPr="005B6B8E" w:rsidRDefault="00535472" w:rsidP="000404FF">
            <w:pPr>
              <w:pStyle w:val="Tabelatre"/>
            </w:pPr>
            <w:r>
              <w:t>2017</w:t>
            </w:r>
          </w:p>
        </w:tc>
        <w:tc>
          <w:tcPr>
            <w:tcW w:w="3577" w:type="dxa"/>
            <w:tcBorders>
              <w:top w:val="single" w:sz="4" w:space="0" w:color="auto"/>
              <w:left w:val="single" w:sz="4" w:space="0" w:color="auto"/>
              <w:bottom w:val="single" w:sz="4" w:space="0" w:color="auto"/>
              <w:right w:val="single" w:sz="4" w:space="0" w:color="auto"/>
            </w:tcBorders>
            <w:vAlign w:val="center"/>
          </w:tcPr>
          <w:p w14:paraId="43408B66" w14:textId="32FC5286" w:rsidR="00535472" w:rsidRDefault="006257A2" w:rsidP="000404FF">
            <w:pPr>
              <w:pStyle w:val="Tabelatre"/>
            </w:pPr>
            <w:r>
              <w:rPr>
                <w:color w:val="auto"/>
              </w:rPr>
              <w:t>1</w:t>
            </w:r>
            <w:r w:rsidR="006E6EB4">
              <w:rPr>
                <w:color w:val="auto"/>
              </w:rPr>
              <w:t> </w:t>
            </w:r>
            <w:r w:rsidR="00343690">
              <w:rPr>
                <w:color w:val="auto"/>
              </w:rPr>
              <w:t>09</w:t>
            </w:r>
            <w:r w:rsidR="006E6EB4">
              <w:rPr>
                <w:color w:val="auto"/>
              </w:rPr>
              <w:t>2,4</w:t>
            </w:r>
          </w:p>
        </w:tc>
        <w:tc>
          <w:tcPr>
            <w:tcW w:w="21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30A4BE" w14:textId="2E73150C" w:rsidR="00535472" w:rsidRDefault="006257A2" w:rsidP="000404FF">
            <w:pPr>
              <w:pStyle w:val="Tabelatre"/>
            </w:pPr>
            <w:r>
              <w:t>4</w:t>
            </w:r>
            <w:r w:rsidR="00343690">
              <w:t xml:space="preserve"> 126 281,57 </w:t>
            </w:r>
            <w:r w:rsidR="00535472">
              <w:t>zł</w:t>
            </w:r>
          </w:p>
        </w:tc>
      </w:tr>
      <w:tr w:rsidR="00535472" w:rsidRPr="005B6B8E" w14:paraId="7519F073" w14:textId="77777777" w:rsidTr="000404FF">
        <w:trPr>
          <w:trHeight w:val="431"/>
        </w:trPr>
        <w:tc>
          <w:tcPr>
            <w:tcW w:w="3575" w:type="dxa"/>
            <w:tcBorders>
              <w:top w:val="single" w:sz="4" w:space="0" w:color="auto"/>
              <w:left w:val="single" w:sz="4" w:space="0" w:color="auto"/>
              <w:bottom w:val="single" w:sz="4" w:space="0" w:color="auto"/>
              <w:right w:val="single" w:sz="4" w:space="0" w:color="auto"/>
            </w:tcBorders>
            <w:vAlign w:val="center"/>
          </w:tcPr>
          <w:p w14:paraId="12D87286" w14:textId="77777777" w:rsidR="00535472" w:rsidRPr="005B6B8E" w:rsidRDefault="00535472" w:rsidP="000404FF">
            <w:pPr>
              <w:pStyle w:val="Tabelatre"/>
            </w:pPr>
            <w:r w:rsidRPr="005B6B8E">
              <w:t>201</w:t>
            </w:r>
            <w:r>
              <w:t>8</w:t>
            </w:r>
          </w:p>
        </w:tc>
        <w:tc>
          <w:tcPr>
            <w:tcW w:w="3577" w:type="dxa"/>
            <w:tcBorders>
              <w:top w:val="single" w:sz="4" w:space="0" w:color="auto"/>
              <w:left w:val="single" w:sz="4" w:space="0" w:color="auto"/>
              <w:bottom w:val="single" w:sz="4" w:space="0" w:color="auto"/>
              <w:right w:val="single" w:sz="4" w:space="0" w:color="auto"/>
            </w:tcBorders>
            <w:vAlign w:val="center"/>
          </w:tcPr>
          <w:p w14:paraId="14AE34C8" w14:textId="30027F74" w:rsidR="00535472" w:rsidRPr="005B6B8E" w:rsidRDefault="00286FF1" w:rsidP="000404FF">
            <w:pPr>
              <w:pStyle w:val="Tabelatre"/>
            </w:pPr>
            <w:r>
              <w:t>1</w:t>
            </w:r>
            <w:r w:rsidR="00793637">
              <w:t> 098,4</w:t>
            </w:r>
          </w:p>
        </w:tc>
        <w:tc>
          <w:tcPr>
            <w:tcW w:w="21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B95AC" w14:textId="682E70A6" w:rsidR="00535472" w:rsidRPr="005B6B8E" w:rsidRDefault="005B0FF1" w:rsidP="000404FF">
            <w:pPr>
              <w:pStyle w:val="Tabelatre"/>
            </w:pPr>
            <w:r>
              <w:t>4</w:t>
            </w:r>
            <w:r w:rsidR="00051982" w:rsidDel="004F5055">
              <w:t> </w:t>
            </w:r>
            <w:r w:rsidR="00793637">
              <w:t>602</w:t>
            </w:r>
            <w:r w:rsidR="004F5055">
              <w:t xml:space="preserve"> </w:t>
            </w:r>
            <w:r w:rsidR="00793637">
              <w:t>463,60</w:t>
            </w:r>
            <w:r w:rsidR="00535472">
              <w:t xml:space="preserve"> zł</w:t>
            </w:r>
          </w:p>
        </w:tc>
      </w:tr>
    </w:tbl>
    <w:p w14:paraId="7F2A6D7A" w14:textId="39697ED2" w:rsidR="00535472" w:rsidRDefault="00535472" w:rsidP="00535472">
      <w:pPr>
        <w:pStyle w:val="rdo"/>
      </w:pPr>
      <w:r>
        <w:t>Źródło: Na podstawie</w:t>
      </w:r>
      <w:r w:rsidR="00E466C3">
        <w:t xml:space="preserve"> sprawozdań z działalności zarządu</w:t>
      </w:r>
      <w:r w:rsidR="00793637">
        <w:t xml:space="preserve"> PKM Czechowice-Dziedzice</w:t>
      </w:r>
    </w:p>
    <w:p w14:paraId="487E8882" w14:textId="77777777" w:rsidR="00823555" w:rsidRDefault="00823555" w:rsidP="006A4A28">
      <w:pPr>
        <w:pStyle w:val="Nagwek3"/>
        <w:sectPr w:rsidR="00823555" w:rsidSect="00FC1761">
          <w:type w:val="continuous"/>
          <w:pgSz w:w="11907" w:h="16840" w:code="9"/>
          <w:pgMar w:top="1134" w:right="1134" w:bottom="1134" w:left="1134" w:header="567" w:footer="465" w:gutter="284"/>
          <w:cols w:space="397"/>
          <w:docGrid w:linePitch="360"/>
        </w:sectPr>
      </w:pPr>
    </w:p>
    <w:p w14:paraId="6C3AC30B" w14:textId="2C07F63F" w:rsidR="006A4A28" w:rsidRDefault="006A4A28" w:rsidP="006A4A28">
      <w:pPr>
        <w:pStyle w:val="Nagwek3"/>
        <w:sectPr w:rsidR="006A4A28" w:rsidSect="00976029">
          <w:type w:val="continuous"/>
          <w:pgSz w:w="11907" w:h="16840" w:code="9"/>
          <w:pgMar w:top="1134" w:right="1134" w:bottom="1134" w:left="1134" w:header="567" w:footer="465" w:gutter="284"/>
          <w:cols w:space="397"/>
          <w:docGrid w:linePitch="360"/>
        </w:sectPr>
      </w:pPr>
      <w:bookmarkStart w:id="133" w:name="_Toc15983403"/>
      <w:r>
        <w:t>Ocena zapewnienia trwałości instytucjonalnej funkcjonowania analizowanego systemu komunikacji miejskiej w okresie analizy</w:t>
      </w:r>
      <w:bookmarkEnd w:id="130"/>
      <w:bookmarkEnd w:id="133"/>
    </w:p>
    <w:p w14:paraId="3F99F655" w14:textId="0BB04678" w:rsidR="009D4389" w:rsidRDefault="006A4A28" w:rsidP="009D4389">
      <w:pPr>
        <w:pStyle w:val="BezodstpwZnak1"/>
        <w:sectPr w:rsidR="009D4389" w:rsidSect="006A4A28">
          <w:type w:val="continuous"/>
          <w:pgSz w:w="11907" w:h="16840" w:code="9"/>
          <w:pgMar w:top="1134" w:right="1134" w:bottom="1134" w:left="1134" w:header="567" w:footer="465" w:gutter="284"/>
          <w:cols w:num="2" w:space="397"/>
          <w:docGrid w:linePitch="360"/>
        </w:sectPr>
      </w:pPr>
      <w:r>
        <w:t xml:space="preserve">Jednym z zadań własnych </w:t>
      </w:r>
      <w:r w:rsidR="00831A9D" w:rsidRPr="00A12834">
        <w:t xml:space="preserve">Gminy </w:t>
      </w:r>
      <w:r w:rsidR="009C5B71">
        <w:t>Czechowice-Dziedzice</w:t>
      </w:r>
      <w:r>
        <w:t>, określonego w Ustawie z dnia 8 marca 1990 r.</w:t>
      </w:r>
      <w:r w:rsidR="00BE2605">
        <w:t xml:space="preserve"> o</w:t>
      </w:r>
      <w:r w:rsidR="00D20093">
        <w:t> </w:t>
      </w:r>
      <w:r w:rsidR="00BE2605">
        <w:t>samorządzie gminnym</w:t>
      </w:r>
      <w:r>
        <w:t xml:space="preserve">, jest zapewnianie lokalnego transportu zbiorowego, poprzez organizację przewozów w komunikacji miejskiej. Realizacja tych usług oraz ich ciągłość gwarantowana jest </w:t>
      </w:r>
      <w:r w:rsidR="00A94D11" w:rsidRPr="00A12834">
        <w:t xml:space="preserve">przez </w:t>
      </w:r>
      <w:r w:rsidR="00C752B8">
        <w:t>zap</w:t>
      </w:r>
      <w:r w:rsidR="00F85665">
        <w:t xml:space="preserve">isy Wieloletniej Prognozy Finansowej Gminy, w której ujęte jest </w:t>
      </w:r>
      <w:r w:rsidR="003E1783">
        <w:t>zadanie pn. „Umowa na świadczenie usług w zakresie publicznego transportu zbiorowego - Cel: Zapewnienie właściwego funkcjonowania komunikacji publicznej”</w:t>
      </w:r>
      <w:r w:rsidR="00D81B1B">
        <w:t>.</w:t>
      </w:r>
      <w:r w:rsidR="00BF6066">
        <w:t xml:space="preserve"> </w:t>
      </w:r>
      <w:r w:rsidR="00906191">
        <w:t>Czechowic</w:t>
      </w:r>
      <w:r w:rsidR="001041F3">
        <w:t>e</w:t>
      </w:r>
      <w:r w:rsidR="00906191">
        <w:t>–Dziedzice nie posiadają własnego planu transportowego</w:t>
      </w:r>
      <w:r w:rsidR="00F42B8B">
        <w:t xml:space="preserve">, </w:t>
      </w:r>
      <w:r w:rsidR="00EE4EB4">
        <w:t>za to</w:t>
      </w:r>
      <w:r w:rsidR="00F42B8B">
        <w:t xml:space="preserve"> są ujęte w </w:t>
      </w:r>
      <w:r w:rsidR="002C3876">
        <w:t xml:space="preserve">Planie zrównoważonego rozwoju </w:t>
      </w:r>
      <w:r w:rsidR="002C3876">
        <w:t xml:space="preserve">publicznego transportu zbiorowego dla </w:t>
      </w:r>
      <w:r w:rsidR="00A21F1D">
        <w:t>P</w:t>
      </w:r>
      <w:r w:rsidR="00711523">
        <w:t>owiatu Bielskiego</w:t>
      </w:r>
      <w:r w:rsidR="004E4137">
        <w:t>, jako gmina posiadająca własne przedsiębiorstwo komunikacyjne</w:t>
      </w:r>
      <w:r w:rsidR="00711523">
        <w:t>.</w:t>
      </w:r>
      <w:r w:rsidR="00F42B8B">
        <w:t xml:space="preserve"> </w:t>
      </w:r>
      <w:r w:rsidR="004E4137">
        <w:t xml:space="preserve">Komunikacja miejska w Czechowicach-Dziedzicach została </w:t>
      </w:r>
      <w:r w:rsidR="001E6E46">
        <w:t>opisana</w:t>
      </w:r>
      <w:r w:rsidR="004E4137">
        <w:t xml:space="preserve"> w</w:t>
      </w:r>
      <w:r w:rsidR="00981DF6">
        <w:t xml:space="preserve"> </w:t>
      </w:r>
      <w:r w:rsidR="00A9429B">
        <w:t>Plan</w:t>
      </w:r>
      <w:r w:rsidR="004E4137">
        <w:t>ie</w:t>
      </w:r>
      <w:r w:rsidR="00A9429B">
        <w:t xml:space="preserve"> Gospodarki Niskoemisyjnej Gminy </w:t>
      </w:r>
      <w:r w:rsidR="00F628F8">
        <w:t xml:space="preserve">Czechowice </w:t>
      </w:r>
      <w:r w:rsidR="00D665C0">
        <w:t>–</w:t>
      </w:r>
      <w:r w:rsidR="00F628F8">
        <w:t xml:space="preserve"> Dziedzice</w:t>
      </w:r>
      <w:r w:rsidR="00D665C0">
        <w:t xml:space="preserve">, który </w:t>
      </w:r>
      <w:r w:rsidR="005268B9">
        <w:t xml:space="preserve">zawiera ocenę aktualnego stanu środowiska oraz opis przedsięwzięć pozwalających na ograniczenie nadmiernego zużycia ciepła, energii elektrycznej </w:t>
      </w:r>
      <w:r w:rsidR="00B73EBD">
        <w:t>i p</w:t>
      </w:r>
      <w:r w:rsidR="00E02DDE">
        <w:t>aliw gazowych.</w:t>
      </w:r>
      <w:r w:rsidR="00D665C0">
        <w:t xml:space="preserve"> </w:t>
      </w:r>
      <w:r w:rsidR="00491ED1">
        <w:t>Dod</w:t>
      </w:r>
      <w:r w:rsidR="009B4D28">
        <w:t xml:space="preserve">atkowo Gmina Czechowice–Dziedzice posiada porozumienie z </w:t>
      </w:r>
      <w:r w:rsidR="008B798B">
        <w:t>miastem Bielsko-Biała</w:t>
      </w:r>
      <w:r w:rsidR="003C55CC">
        <w:t xml:space="preserve"> </w:t>
      </w:r>
      <w:r w:rsidR="0023742D">
        <w:t>w sprawie wykonywania na jej rzecz lokalnego transportu zbiorowego.</w:t>
      </w:r>
      <w:r w:rsidR="00D665C0">
        <w:t xml:space="preserve"> </w:t>
      </w:r>
    </w:p>
    <w:p w14:paraId="49D7BC69" w14:textId="77777777" w:rsidR="00455F23" w:rsidRDefault="00F650A2" w:rsidP="00455F23">
      <w:pPr>
        <w:pStyle w:val="Nagwek2"/>
      </w:pPr>
      <w:bookmarkStart w:id="134" w:name="_Toc15983404"/>
      <w:r>
        <w:t>Charakterystyka floty operator</w:t>
      </w:r>
      <w:r w:rsidR="004E71E0">
        <w:t>a</w:t>
      </w:r>
      <w:r>
        <w:t xml:space="preserve"> komunikacji miejskiej</w:t>
      </w:r>
      <w:bookmarkEnd w:id="134"/>
    </w:p>
    <w:p w14:paraId="24690678" w14:textId="700D0D1B" w:rsidR="006867F6" w:rsidRPr="0015252A" w:rsidRDefault="006867F6" w:rsidP="0015252A">
      <w:pPr>
        <w:jc w:val="center"/>
        <w:rPr>
          <w:b/>
          <w:i/>
          <w:lang w:bidi="en-US"/>
        </w:rPr>
      </w:pPr>
      <w:r w:rsidRPr="0015252A">
        <w:rPr>
          <w:b/>
          <w:i/>
          <w:lang w:bidi="en-US"/>
        </w:rPr>
        <w:t xml:space="preserve">Analizy w niniejszym rozdziale zostały wykonane według stanu na dzień </w:t>
      </w:r>
      <w:r w:rsidR="00455797">
        <w:rPr>
          <w:b/>
          <w:i/>
          <w:lang w:bidi="en-US"/>
        </w:rPr>
        <w:t>13</w:t>
      </w:r>
      <w:r w:rsidRPr="0015252A">
        <w:rPr>
          <w:b/>
          <w:i/>
          <w:lang w:bidi="en-US"/>
        </w:rPr>
        <w:t xml:space="preserve"> </w:t>
      </w:r>
      <w:r w:rsidR="00455797">
        <w:rPr>
          <w:b/>
          <w:i/>
          <w:lang w:bidi="en-US"/>
        </w:rPr>
        <w:t>czerwca</w:t>
      </w:r>
      <w:r w:rsidRPr="0015252A">
        <w:rPr>
          <w:b/>
          <w:i/>
          <w:lang w:bidi="en-US"/>
        </w:rPr>
        <w:t xml:space="preserve"> 201</w:t>
      </w:r>
      <w:r w:rsidR="00455797">
        <w:rPr>
          <w:b/>
          <w:i/>
          <w:lang w:bidi="en-US"/>
        </w:rPr>
        <w:t>9</w:t>
      </w:r>
      <w:r w:rsidRPr="0015252A">
        <w:rPr>
          <w:b/>
          <w:i/>
          <w:lang w:bidi="en-US"/>
        </w:rPr>
        <w:t xml:space="preserve"> r.</w:t>
      </w:r>
    </w:p>
    <w:p w14:paraId="45F68CCF" w14:textId="77777777" w:rsidR="00D71944" w:rsidRDefault="00D71944" w:rsidP="00D71944">
      <w:pPr>
        <w:pStyle w:val="Nagwek3"/>
        <w:sectPr w:rsidR="00D71944" w:rsidSect="000060E9">
          <w:type w:val="continuous"/>
          <w:pgSz w:w="11907" w:h="16840" w:code="9"/>
          <w:pgMar w:top="1134" w:right="1134" w:bottom="1134" w:left="1134" w:header="567" w:footer="465" w:gutter="284"/>
          <w:cols w:space="397"/>
          <w:docGrid w:linePitch="360"/>
        </w:sectPr>
      </w:pPr>
      <w:bookmarkStart w:id="135" w:name="_Toc15983405"/>
      <w:r>
        <w:t>Projekty wymiany taboru – przedsięwzięcia realizowane i planowane</w:t>
      </w:r>
      <w:bookmarkEnd w:id="135"/>
    </w:p>
    <w:p w14:paraId="180B41BE" w14:textId="1597030D" w:rsidR="00771E18" w:rsidRPr="00150189" w:rsidRDefault="001F08EA" w:rsidP="00D71944">
      <w:pPr>
        <w:pStyle w:val="BezodstpwZnak1"/>
        <w:rPr>
          <w:highlight w:val="yellow"/>
        </w:rPr>
      </w:pPr>
      <w:r>
        <w:t xml:space="preserve">W ostatnich latach zakupiono </w:t>
      </w:r>
      <w:r w:rsidR="007E2627">
        <w:t>7</w:t>
      </w:r>
      <w:r w:rsidRPr="00E822D4">
        <w:t xml:space="preserve"> now</w:t>
      </w:r>
      <w:r w:rsidR="00E822D4">
        <w:t>ych</w:t>
      </w:r>
      <w:r w:rsidRPr="00E822D4">
        <w:t xml:space="preserve"> autobus</w:t>
      </w:r>
      <w:r w:rsidR="00E822D4">
        <w:t>ów</w:t>
      </w:r>
      <w:r w:rsidR="00216FE7" w:rsidRPr="00E822D4">
        <w:t xml:space="preserve"> </w:t>
      </w:r>
      <w:r w:rsidR="007C659D" w:rsidRPr="00E822D4">
        <w:t>przeznaczon</w:t>
      </w:r>
      <w:r w:rsidR="0075227C">
        <w:t>ych</w:t>
      </w:r>
      <w:r w:rsidR="007C659D">
        <w:t xml:space="preserve"> </w:t>
      </w:r>
      <w:r w:rsidR="00216FE7">
        <w:t>do eksploatacji w</w:t>
      </w:r>
      <w:r w:rsidR="00AC248B">
        <w:t> </w:t>
      </w:r>
      <w:r w:rsidR="00216FE7">
        <w:t xml:space="preserve">komunikacji miejskiej w </w:t>
      </w:r>
      <w:r w:rsidR="007E2627">
        <w:t>Czechowicach-Dziedzicach</w:t>
      </w:r>
      <w:r w:rsidRPr="006D13A0">
        <w:t>.</w:t>
      </w:r>
      <w:r>
        <w:t xml:space="preserve"> W </w:t>
      </w:r>
      <w:r w:rsidR="001B21FA" w:rsidRPr="0053674A">
        <w:t>201</w:t>
      </w:r>
      <w:r w:rsidR="00C4712D">
        <w:t>7</w:t>
      </w:r>
      <w:r>
        <w:t xml:space="preserve"> roku zakupiono </w:t>
      </w:r>
      <w:r w:rsidR="00C4712D">
        <w:t>4</w:t>
      </w:r>
      <w:r>
        <w:t xml:space="preserve"> fabrycznie nowe autobusy </w:t>
      </w:r>
      <w:r w:rsidR="00C4712D">
        <w:t>Solaris Urbino 12 IV klasy MAXI z normą spalania EURO 6</w:t>
      </w:r>
      <w:r w:rsidR="00846649">
        <w:t>.</w:t>
      </w:r>
    </w:p>
    <w:p w14:paraId="0B629C24" w14:textId="336BB3A2" w:rsidR="005936AD" w:rsidRPr="00455797" w:rsidRDefault="00E822D4" w:rsidP="00911F81">
      <w:pPr>
        <w:pStyle w:val="BezodstpwZnak1"/>
      </w:pPr>
      <w:r w:rsidRPr="0053674A">
        <w:t>W</w:t>
      </w:r>
      <w:r w:rsidR="00DA6365" w:rsidRPr="0053674A">
        <w:t xml:space="preserve"> 201</w:t>
      </w:r>
      <w:r w:rsidR="00C0511E">
        <w:t>8</w:t>
      </w:r>
      <w:r w:rsidR="00DA6365" w:rsidRPr="0053674A">
        <w:t xml:space="preserve"> roku dostarczono do </w:t>
      </w:r>
      <w:r w:rsidR="00C0511E">
        <w:t>Czechowic-Dziedzic</w:t>
      </w:r>
      <w:r w:rsidR="00DA6365" w:rsidRPr="0053674A">
        <w:t xml:space="preserve"> </w:t>
      </w:r>
      <w:r w:rsidRPr="0053674A">
        <w:t>3</w:t>
      </w:r>
      <w:r w:rsidR="00DA6365" w:rsidRPr="0053674A">
        <w:t xml:space="preserve"> sztuk</w:t>
      </w:r>
      <w:r w:rsidRPr="0053674A">
        <w:t>i</w:t>
      </w:r>
      <w:r w:rsidR="00DA6365" w:rsidRPr="0053674A">
        <w:t xml:space="preserve"> </w:t>
      </w:r>
      <w:r w:rsidR="00AC248B">
        <w:t xml:space="preserve">autobusów </w:t>
      </w:r>
      <w:r w:rsidR="00C0511E">
        <w:t>Solaris Urbino 12 Hybrid</w:t>
      </w:r>
      <w:r w:rsidR="00DA6365" w:rsidRPr="0053674A">
        <w:t xml:space="preserve"> </w:t>
      </w:r>
      <w:r w:rsidR="00DA6365" w:rsidRPr="0053674A">
        <w:t xml:space="preserve">klasy </w:t>
      </w:r>
      <w:r w:rsidR="0053674A" w:rsidRPr="0053674A">
        <w:t>M</w:t>
      </w:r>
      <w:r w:rsidR="00C0511E">
        <w:t>AXI</w:t>
      </w:r>
      <w:r w:rsidR="0053674A" w:rsidRPr="0053674A">
        <w:t xml:space="preserve"> </w:t>
      </w:r>
      <w:r w:rsidR="00DA6365" w:rsidRPr="0053674A">
        <w:t>z normą spalania E</w:t>
      </w:r>
      <w:r w:rsidR="00DA6365" w:rsidRPr="00455797">
        <w:t>URO</w:t>
      </w:r>
      <w:r w:rsidR="00AC248B" w:rsidRPr="00455797">
        <w:t> </w:t>
      </w:r>
      <w:r w:rsidR="00DA6365" w:rsidRPr="00455797">
        <w:t>6.</w:t>
      </w:r>
      <w:r w:rsidR="005936AD" w:rsidRPr="00455797">
        <w:t xml:space="preserve"> Zakup pojazdów był</w:t>
      </w:r>
      <w:r w:rsidR="0041441B" w:rsidRPr="00455797">
        <w:t> </w:t>
      </w:r>
      <w:r w:rsidR="005936AD" w:rsidRPr="00455797">
        <w:t>współfinansowany przez Unię Europejską w</w:t>
      </w:r>
      <w:r w:rsidR="00E062FB" w:rsidRPr="00455797">
        <w:t> </w:t>
      </w:r>
      <w:r w:rsidR="005936AD" w:rsidRPr="00455797">
        <w:t xml:space="preserve">ramach programu RPO </w:t>
      </w:r>
      <w:r w:rsidR="002E39BD">
        <w:t>Województwa Śląskiego</w:t>
      </w:r>
      <w:r w:rsidR="005936AD" w:rsidRPr="00455797">
        <w:t xml:space="preserve"> na lata 20</w:t>
      </w:r>
      <w:r w:rsidR="00455797" w:rsidRPr="00455797">
        <w:t>14</w:t>
      </w:r>
      <w:r w:rsidR="005936AD" w:rsidRPr="00455797">
        <w:t>-20</w:t>
      </w:r>
      <w:r w:rsidR="00455797" w:rsidRPr="00455797">
        <w:t>20</w:t>
      </w:r>
      <w:r w:rsidR="000A6842">
        <w:t xml:space="preserve"> (projekt „Przyjazna komunikacja w Czechowicach-Dziedzicach”)</w:t>
      </w:r>
      <w:r w:rsidR="005936AD" w:rsidRPr="00455797">
        <w:t>.</w:t>
      </w:r>
      <w:r w:rsidR="000A6842">
        <w:t xml:space="preserve"> W najbliższych latach planowany jest zakup dwóch autobusów </w:t>
      </w:r>
      <w:r w:rsidR="00FF7A8D">
        <w:t>elektrycznych klasy MEGA18.</w:t>
      </w:r>
    </w:p>
    <w:p w14:paraId="7A246419" w14:textId="4AC31707" w:rsidR="00922960" w:rsidRDefault="00922960" w:rsidP="00911F81">
      <w:pPr>
        <w:pStyle w:val="BezodstpwZnak1"/>
        <w:sectPr w:rsidR="00922960" w:rsidSect="00572C40">
          <w:type w:val="continuous"/>
          <w:pgSz w:w="11907" w:h="16840" w:code="9"/>
          <w:pgMar w:top="1134" w:right="1134" w:bottom="1134" w:left="1134" w:header="567" w:footer="283" w:gutter="284"/>
          <w:cols w:num="2" w:space="397"/>
          <w:docGrid w:linePitch="360"/>
        </w:sectPr>
      </w:pPr>
    </w:p>
    <w:p w14:paraId="43033AF3" w14:textId="49F3224A" w:rsidR="005A4CA6" w:rsidRDefault="005A4CA6" w:rsidP="005A4CA6">
      <w:pPr>
        <w:pStyle w:val="Tabelatytu"/>
      </w:pPr>
      <w:bookmarkStart w:id="136" w:name="_Toc527984882"/>
      <w:bookmarkStart w:id="137" w:name="_Toc15983306"/>
      <w:r>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4</w:t>
      </w:r>
      <w:r w:rsidR="006A5FEC">
        <w:rPr>
          <w:noProof/>
        </w:rPr>
        <w:fldChar w:fldCharType="end"/>
      </w:r>
      <w:r w:rsidR="00A841A3">
        <w:t xml:space="preserve"> Przedsięwzięcia realizowane w ostatnich latach (stan na </w:t>
      </w:r>
      <w:r w:rsidR="006A0299">
        <w:t>13</w:t>
      </w:r>
      <w:r w:rsidR="00A841A3">
        <w:t>.</w:t>
      </w:r>
      <w:r w:rsidR="006A0299">
        <w:t>06</w:t>
      </w:r>
      <w:r w:rsidR="00A841A3" w:rsidRPr="004B66B5">
        <w:t>.</w:t>
      </w:r>
      <w:r w:rsidR="00A841A3">
        <w:t>201</w:t>
      </w:r>
      <w:r w:rsidR="006A0299">
        <w:t>9</w:t>
      </w:r>
      <w:r w:rsidR="00A841A3">
        <w:t>)</w:t>
      </w:r>
      <w:bookmarkEnd w:id="136"/>
      <w:bookmarkEnd w:id="137"/>
    </w:p>
    <w:tbl>
      <w:tblPr>
        <w:tblStyle w:val="Tabela-Siatka"/>
        <w:tblW w:w="5000" w:type="pct"/>
        <w:tblLook w:val="04A0" w:firstRow="1" w:lastRow="0" w:firstColumn="1" w:lastColumn="0" w:noHBand="0" w:noVBand="1"/>
      </w:tblPr>
      <w:tblGrid>
        <w:gridCol w:w="1557"/>
        <w:gridCol w:w="1558"/>
        <w:gridCol w:w="1557"/>
        <w:gridCol w:w="1558"/>
        <w:gridCol w:w="1557"/>
        <w:gridCol w:w="1558"/>
      </w:tblGrid>
      <w:tr w:rsidR="00735470" w14:paraId="757C43F2" w14:textId="77777777" w:rsidTr="00455797">
        <w:trPr>
          <w:tblHeader/>
        </w:trPr>
        <w:tc>
          <w:tcPr>
            <w:tcW w:w="1557" w:type="dxa"/>
            <w:shd w:val="clear" w:color="auto" w:fill="EB8737"/>
            <w:vAlign w:val="center"/>
          </w:tcPr>
          <w:p w14:paraId="00FC5392" w14:textId="77777777" w:rsidR="00735470" w:rsidRPr="00A16D0D" w:rsidRDefault="00735470" w:rsidP="00A16D0D">
            <w:pPr>
              <w:pStyle w:val="Tabelanagwek"/>
            </w:pPr>
            <w:r w:rsidRPr="00A16D0D">
              <w:t>Rok zakupu</w:t>
            </w:r>
          </w:p>
        </w:tc>
        <w:tc>
          <w:tcPr>
            <w:tcW w:w="1558" w:type="dxa"/>
            <w:shd w:val="clear" w:color="auto" w:fill="EB8737"/>
            <w:vAlign w:val="center"/>
          </w:tcPr>
          <w:p w14:paraId="6B1EA7E2" w14:textId="77777777" w:rsidR="00735470" w:rsidRPr="00A16D0D" w:rsidRDefault="00735470" w:rsidP="00A16D0D">
            <w:pPr>
              <w:pStyle w:val="Tabelanagwek"/>
            </w:pPr>
            <w:r w:rsidRPr="00A16D0D">
              <w:t>Pojazd</w:t>
            </w:r>
          </w:p>
        </w:tc>
        <w:tc>
          <w:tcPr>
            <w:tcW w:w="1557" w:type="dxa"/>
            <w:shd w:val="clear" w:color="auto" w:fill="EB8737"/>
            <w:vAlign w:val="center"/>
          </w:tcPr>
          <w:p w14:paraId="121B6A83" w14:textId="77777777" w:rsidR="00735470" w:rsidRPr="00A16D0D" w:rsidRDefault="00735470" w:rsidP="00A16D0D">
            <w:pPr>
              <w:pStyle w:val="Tabelanagwek"/>
            </w:pPr>
            <w:r w:rsidRPr="00A16D0D">
              <w:t>Typ pojazdu</w:t>
            </w:r>
          </w:p>
        </w:tc>
        <w:tc>
          <w:tcPr>
            <w:tcW w:w="1558" w:type="dxa"/>
            <w:shd w:val="clear" w:color="auto" w:fill="EB8737"/>
            <w:vAlign w:val="center"/>
          </w:tcPr>
          <w:p w14:paraId="40D1E7B3" w14:textId="77777777" w:rsidR="00735470" w:rsidRPr="00A16D0D" w:rsidRDefault="00735470" w:rsidP="00A16D0D">
            <w:pPr>
              <w:pStyle w:val="Tabelanagwek"/>
            </w:pPr>
            <w:r w:rsidRPr="00A16D0D">
              <w:t>Liczba pojazdów</w:t>
            </w:r>
          </w:p>
        </w:tc>
        <w:tc>
          <w:tcPr>
            <w:tcW w:w="1557" w:type="dxa"/>
            <w:shd w:val="clear" w:color="auto" w:fill="EB8737"/>
            <w:vAlign w:val="center"/>
          </w:tcPr>
          <w:p w14:paraId="4FB29C23" w14:textId="77777777" w:rsidR="00735470" w:rsidRPr="00A16D0D" w:rsidRDefault="00735470" w:rsidP="00A16D0D">
            <w:pPr>
              <w:pStyle w:val="Tabelanagwek"/>
            </w:pPr>
            <w:r w:rsidRPr="00A16D0D">
              <w:t>Rok produkcji</w:t>
            </w:r>
          </w:p>
        </w:tc>
        <w:tc>
          <w:tcPr>
            <w:tcW w:w="1558" w:type="dxa"/>
            <w:shd w:val="clear" w:color="auto" w:fill="EB8737"/>
            <w:vAlign w:val="center"/>
          </w:tcPr>
          <w:p w14:paraId="121CC9F4" w14:textId="77777777" w:rsidR="00735470" w:rsidRPr="00A16D0D" w:rsidRDefault="00735470" w:rsidP="00A16D0D">
            <w:pPr>
              <w:pStyle w:val="Tabelanagwek"/>
            </w:pPr>
            <w:r w:rsidRPr="00A16D0D">
              <w:t>Norma spalania</w:t>
            </w:r>
          </w:p>
        </w:tc>
      </w:tr>
      <w:tr w:rsidR="00735470" w14:paraId="45518E60" w14:textId="77777777" w:rsidTr="654E36A2">
        <w:trPr>
          <w:trHeight w:val="340"/>
        </w:trPr>
        <w:tc>
          <w:tcPr>
            <w:tcW w:w="1557" w:type="dxa"/>
            <w:vAlign w:val="center"/>
          </w:tcPr>
          <w:p w14:paraId="3B477E7F" w14:textId="6E24D50E" w:rsidR="00735470" w:rsidRPr="00C61836" w:rsidRDefault="005A5746" w:rsidP="00A16D0D">
            <w:pPr>
              <w:pStyle w:val="Tabelatre"/>
            </w:pPr>
            <w:r w:rsidRPr="005A5746">
              <w:t>201</w:t>
            </w:r>
            <w:r w:rsidR="0040657B">
              <w:t>7</w:t>
            </w:r>
          </w:p>
        </w:tc>
        <w:tc>
          <w:tcPr>
            <w:tcW w:w="1558" w:type="dxa"/>
            <w:vAlign w:val="center"/>
          </w:tcPr>
          <w:p w14:paraId="40CC910C" w14:textId="5BBC0476" w:rsidR="00735470" w:rsidRPr="00C61836" w:rsidRDefault="00006857" w:rsidP="00A16D0D">
            <w:pPr>
              <w:pStyle w:val="Tabelatre"/>
            </w:pPr>
            <w:r>
              <w:t>Solaris Urbino 12 IV</w:t>
            </w:r>
          </w:p>
        </w:tc>
        <w:tc>
          <w:tcPr>
            <w:tcW w:w="1557" w:type="dxa"/>
            <w:vAlign w:val="center"/>
          </w:tcPr>
          <w:p w14:paraId="02E55B12" w14:textId="36D22FEA" w:rsidR="00735470" w:rsidRPr="00C61836" w:rsidRDefault="00735470" w:rsidP="00A16D0D">
            <w:pPr>
              <w:pStyle w:val="Tabelatre"/>
            </w:pPr>
            <w:r w:rsidRPr="005A5746">
              <w:t>M</w:t>
            </w:r>
            <w:r w:rsidR="00006857">
              <w:t>AXI</w:t>
            </w:r>
          </w:p>
        </w:tc>
        <w:tc>
          <w:tcPr>
            <w:tcW w:w="1558" w:type="dxa"/>
            <w:vAlign w:val="center"/>
          </w:tcPr>
          <w:p w14:paraId="33E36F9F" w14:textId="32B6DFDF" w:rsidR="00735470" w:rsidRPr="00C61836" w:rsidRDefault="00006857" w:rsidP="00A16D0D">
            <w:pPr>
              <w:pStyle w:val="Tabelatre"/>
            </w:pPr>
            <w:r>
              <w:t>4</w:t>
            </w:r>
          </w:p>
        </w:tc>
        <w:tc>
          <w:tcPr>
            <w:tcW w:w="1557" w:type="dxa"/>
            <w:vAlign w:val="center"/>
          </w:tcPr>
          <w:p w14:paraId="373DF571" w14:textId="0B300BB2" w:rsidR="00735470" w:rsidRPr="00C61836" w:rsidRDefault="00735470" w:rsidP="00A16D0D">
            <w:pPr>
              <w:pStyle w:val="Tabelatre"/>
            </w:pPr>
            <w:r w:rsidRPr="005A5746">
              <w:t>201</w:t>
            </w:r>
            <w:r w:rsidR="00006857">
              <w:t>7</w:t>
            </w:r>
          </w:p>
        </w:tc>
        <w:tc>
          <w:tcPr>
            <w:tcW w:w="1558" w:type="dxa"/>
            <w:vAlign w:val="center"/>
          </w:tcPr>
          <w:p w14:paraId="5EFDAFE3" w14:textId="75A66650" w:rsidR="00735470" w:rsidRPr="00C61836" w:rsidRDefault="00CC47E5" w:rsidP="00A16D0D">
            <w:pPr>
              <w:pStyle w:val="Tabelatre"/>
            </w:pPr>
            <w:r>
              <w:t xml:space="preserve">EURO </w:t>
            </w:r>
            <w:r w:rsidR="0068260E">
              <w:t>6</w:t>
            </w:r>
          </w:p>
        </w:tc>
      </w:tr>
      <w:tr w:rsidR="00E82153" w14:paraId="4B2AB2D2" w14:textId="77777777" w:rsidTr="654E36A2">
        <w:trPr>
          <w:trHeight w:val="340"/>
        </w:trPr>
        <w:tc>
          <w:tcPr>
            <w:tcW w:w="1557" w:type="dxa"/>
            <w:vAlign w:val="center"/>
          </w:tcPr>
          <w:p w14:paraId="6D32F240" w14:textId="06F15F6A" w:rsidR="00E82153" w:rsidRPr="00C61836" w:rsidRDefault="005A5746" w:rsidP="00A16D0D">
            <w:pPr>
              <w:pStyle w:val="Tabelatre"/>
            </w:pPr>
            <w:r w:rsidRPr="005A5746">
              <w:lastRenderedPageBreak/>
              <w:t>201</w:t>
            </w:r>
            <w:r w:rsidR="00006857">
              <w:t>7</w:t>
            </w:r>
          </w:p>
        </w:tc>
        <w:tc>
          <w:tcPr>
            <w:tcW w:w="1558" w:type="dxa"/>
            <w:vAlign w:val="center"/>
          </w:tcPr>
          <w:p w14:paraId="5684662D" w14:textId="7C9B433A" w:rsidR="00E82153" w:rsidRDefault="00006857" w:rsidP="00A16D0D">
            <w:pPr>
              <w:pStyle w:val="Tabelatre"/>
            </w:pPr>
            <w:r>
              <w:t>Solaris Urbino 12 Hybrid</w:t>
            </w:r>
          </w:p>
        </w:tc>
        <w:tc>
          <w:tcPr>
            <w:tcW w:w="1557" w:type="dxa"/>
            <w:vAlign w:val="center"/>
          </w:tcPr>
          <w:p w14:paraId="3050BFF7" w14:textId="12F0E42F" w:rsidR="00E82153" w:rsidRDefault="003D3CD0" w:rsidP="00A16D0D">
            <w:pPr>
              <w:pStyle w:val="Tabelatre"/>
            </w:pPr>
            <w:r>
              <w:t>M</w:t>
            </w:r>
            <w:r w:rsidR="00006857">
              <w:t>AXI</w:t>
            </w:r>
          </w:p>
        </w:tc>
        <w:tc>
          <w:tcPr>
            <w:tcW w:w="1558" w:type="dxa"/>
            <w:vAlign w:val="center"/>
          </w:tcPr>
          <w:p w14:paraId="24E124A0" w14:textId="09E00925" w:rsidR="00E82153" w:rsidRDefault="003D3CD0" w:rsidP="00A16D0D">
            <w:pPr>
              <w:pStyle w:val="Tabelatre"/>
            </w:pPr>
            <w:r>
              <w:t>3</w:t>
            </w:r>
          </w:p>
        </w:tc>
        <w:tc>
          <w:tcPr>
            <w:tcW w:w="1557" w:type="dxa"/>
            <w:vAlign w:val="center"/>
          </w:tcPr>
          <w:p w14:paraId="6C46C2F2" w14:textId="44FF2AB1" w:rsidR="00E82153" w:rsidRDefault="005A5746" w:rsidP="00A16D0D">
            <w:pPr>
              <w:pStyle w:val="Tabelatre"/>
            </w:pPr>
            <w:r w:rsidRPr="005A5746">
              <w:t>201</w:t>
            </w:r>
            <w:r w:rsidR="00006857">
              <w:t>8</w:t>
            </w:r>
          </w:p>
        </w:tc>
        <w:tc>
          <w:tcPr>
            <w:tcW w:w="1558" w:type="dxa"/>
            <w:vAlign w:val="center"/>
          </w:tcPr>
          <w:p w14:paraId="71B1C049" w14:textId="7343513C" w:rsidR="00E82153" w:rsidRPr="00C61836" w:rsidRDefault="003D3CD0" w:rsidP="00A16D0D">
            <w:pPr>
              <w:pStyle w:val="Tabelatre"/>
            </w:pPr>
            <w:r w:rsidRPr="00C61836">
              <w:t>EURO 6</w:t>
            </w:r>
          </w:p>
        </w:tc>
      </w:tr>
    </w:tbl>
    <w:p w14:paraId="34733BFD" w14:textId="77777777" w:rsidR="00D71944" w:rsidRDefault="00274040" w:rsidP="00274040">
      <w:pPr>
        <w:pStyle w:val="rdo"/>
      </w:pPr>
      <w:r>
        <w:t>Źródło: Opracowanie własne</w:t>
      </w:r>
    </w:p>
    <w:p w14:paraId="3767C5EF" w14:textId="2BB8CBA1" w:rsidR="00F650A2" w:rsidRDefault="00F650A2" w:rsidP="00F650A2">
      <w:pPr>
        <w:pStyle w:val="Nagwek3"/>
        <w:sectPr w:rsidR="00F650A2" w:rsidSect="000060E9">
          <w:type w:val="continuous"/>
          <w:pgSz w:w="11907" w:h="16840" w:code="9"/>
          <w:pgMar w:top="1134" w:right="1134" w:bottom="1134" w:left="1134" w:header="567" w:footer="465" w:gutter="284"/>
          <w:cols w:space="397"/>
          <w:docGrid w:linePitch="360"/>
        </w:sectPr>
      </w:pPr>
      <w:bookmarkStart w:id="138" w:name="_Toc15983406"/>
      <w:r>
        <w:t>Normy emisji spalin</w:t>
      </w:r>
      <w:bookmarkEnd w:id="138"/>
    </w:p>
    <w:p w14:paraId="170896D4" w14:textId="20782F49" w:rsidR="00024955" w:rsidRDefault="009A4ABD" w:rsidP="00EF5392">
      <w:pPr>
        <w:pStyle w:val="BezodstpwZnak1"/>
        <w:spacing w:after="240"/>
      </w:pPr>
      <w:r w:rsidRPr="003143C6">
        <w:rPr>
          <w:color w:val="auto"/>
        </w:rPr>
        <w:t xml:space="preserve">Obecnie </w:t>
      </w:r>
      <w:r>
        <w:rPr>
          <w:color w:val="auto"/>
        </w:rPr>
        <w:t xml:space="preserve">na potrzeby </w:t>
      </w:r>
      <w:r w:rsidR="00553A3A">
        <w:rPr>
          <w:color w:val="auto"/>
        </w:rPr>
        <w:t xml:space="preserve">obsługi </w:t>
      </w:r>
      <w:r>
        <w:rPr>
          <w:color w:val="auto"/>
        </w:rPr>
        <w:t xml:space="preserve">komunikacji miejskiej w </w:t>
      </w:r>
      <w:r w:rsidR="00BF11D7">
        <w:rPr>
          <w:color w:val="auto"/>
        </w:rPr>
        <w:t>Czechowicach-Dziedzicach</w:t>
      </w:r>
      <w:r w:rsidR="0037096F" w:rsidRPr="004B66B5">
        <w:rPr>
          <w:color w:val="auto"/>
        </w:rPr>
        <w:t xml:space="preserve"> </w:t>
      </w:r>
      <w:r w:rsidR="000118BD" w:rsidRPr="004B66B5">
        <w:t>eksploatowan</w:t>
      </w:r>
      <w:r w:rsidR="005D20C3">
        <w:t>ych</w:t>
      </w:r>
      <w:r>
        <w:t xml:space="preserve"> </w:t>
      </w:r>
      <w:r w:rsidR="005D20C3">
        <w:t xml:space="preserve">jest </w:t>
      </w:r>
      <w:r w:rsidR="00BF11D7">
        <w:t>19</w:t>
      </w:r>
      <w:r w:rsidRPr="004B66B5">
        <w:t xml:space="preserve"> pojazd</w:t>
      </w:r>
      <w:r w:rsidR="00553A3A">
        <w:t>ów</w:t>
      </w:r>
      <w:r w:rsidRPr="002A21C9">
        <w:t>.</w:t>
      </w:r>
      <w:r>
        <w:t xml:space="preserve"> Wszystkie posiadają silniki napędzane olejem napędowym</w:t>
      </w:r>
      <w:r w:rsidR="00105581">
        <w:t xml:space="preserve"> i </w:t>
      </w:r>
      <w:r w:rsidR="000A7E93">
        <w:t>większość z nich jest</w:t>
      </w:r>
      <w:r w:rsidR="002B5932">
        <w:t xml:space="preserve"> niskopodłog</w:t>
      </w:r>
      <w:r w:rsidR="00105581">
        <w:t>ow</w:t>
      </w:r>
      <w:r w:rsidR="000A7E93">
        <w:t>a</w:t>
      </w:r>
      <w:r w:rsidR="000051A7">
        <w:t xml:space="preserve"> (oprócz pojazdu klasy MINI)</w:t>
      </w:r>
      <w:r w:rsidR="002B5932" w:rsidRPr="006C6933">
        <w:t>.</w:t>
      </w:r>
      <w:r w:rsidR="002B5932">
        <w:t xml:space="preserve"> </w:t>
      </w:r>
      <w:r w:rsidRPr="00CD11C5">
        <w:t xml:space="preserve">Najwięcej z nich stanowią pojazdy o </w:t>
      </w:r>
      <w:r w:rsidR="00A96A82">
        <w:t xml:space="preserve">najwyższej </w:t>
      </w:r>
      <w:r w:rsidRPr="00CD11C5">
        <w:t xml:space="preserve">normie spalania EURO </w:t>
      </w:r>
      <w:r w:rsidR="00A96A82">
        <w:t>6</w:t>
      </w:r>
      <w:r w:rsidRPr="009E2325">
        <w:t xml:space="preserve"> – </w:t>
      </w:r>
      <w:r w:rsidR="00B23DBD">
        <w:t>7</w:t>
      </w:r>
      <w:r w:rsidR="00B23DBD" w:rsidRPr="00CD11C5">
        <w:t xml:space="preserve"> </w:t>
      </w:r>
      <w:r w:rsidRPr="00CD11C5">
        <w:t>pojazd</w:t>
      </w:r>
      <w:r>
        <w:t>ów</w:t>
      </w:r>
      <w:r w:rsidRPr="00CD11C5">
        <w:t xml:space="preserve"> (</w:t>
      </w:r>
      <w:r w:rsidR="00A96A82">
        <w:t>37</w:t>
      </w:r>
      <w:r w:rsidRPr="00CD11C5">
        <w:t xml:space="preserve">%). Kolejną </w:t>
      </w:r>
      <w:r w:rsidR="007A35B2">
        <w:t>liczną</w:t>
      </w:r>
      <w:r w:rsidRPr="00CD11C5">
        <w:t xml:space="preserve"> grupą pojazdów </w:t>
      </w:r>
      <w:r w:rsidRPr="00CD11C5">
        <w:t>we flocie operatora są autobusy o</w:t>
      </w:r>
      <w:r w:rsidR="002C6341">
        <w:t> </w:t>
      </w:r>
      <w:r w:rsidRPr="00CD11C5">
        <w:t xml:space="preserve">normie spalania EURO </w:t>
      </w:r>
      <w:r w:rsidR="00A96A82">
        <w:t>5</w:t>
      </w:r>
      <w:r w:rsidRPr="00CD11C5">
        <w:t xml:space="preserve">, które stanowią </w:t>
      </w:r>
      <w:r w:rsidR="009E2325" w:rsidRPr="009E2325">
        <w:t>3</w:t>
      </w:r>
      <w:r w:rsidR="00402910">
        <w:t>2</w:t>
      </w:r>
      <w:r w:rsidRPr="00CD11C5">
        <w:t xml:space="preserve">% </w:t>
      </w:r>
      <w:r w:rsidRPr="007E068D">
        <w:t>całego</w:t>
      </w:r>
      <w:r>
        <w:t xml:space="preserve"> taboru</w:t>
      </w:r>
      <w:r w:rsidRPr="007E068D">
        <w:t xml:space="preserve">. We flocie użytkowanej przez </w:t>
      </w:r>
      <w:r w:rsidR="00402910">
        <w:t>PKM Czechowice-Dziedzice</w:t>
      </w:r>
      <w:r w:rsidRPr="00FA547E">
        <w:t xml:space="preserve"> znajduj</w:t>
      </w:r>
      <w:r w:rsidR="00FA547E" w:rsidRPr="00FA547E">
        <w:t>e</w:t>
      </w:r>
      <w:r w:rsidRPr="007E068D">
        <w:t xml:space="preserve"> się także </w:t>
      </w:r>
      <w:r w:rsidR="00402910">
        <w:t>3</w:t>
      </w:r>
      <w:r w:rsidRPr="00FA547E">
        <w:t xml:space="preserve"> pojazd</w:t>
      </w:r>
      <w:r w:rsidR="00402910">
        <w:t>y</w:t>
      </w:r>
      <w:r w:rsidRPr="007E068D">
        <w:t xml:space="preserve"> o normie spalania EURO </w:t>
      </w:r>
      <w:r w:rsidR="00402910">
        <w:t>3</w:t>
      </w:r>
      <w:r w:rsidRPr="00FA547E">
        <w:t>.</w:t>
      </w:r>
      <w:r w:rsidR="00973D50" w:rsidRPr="006312EA">
        <w:t xml:space="preserve"> </w:t>
      </w:r>
      <w:r w:rsidR="00024955" w:rsidRPr="006312EA">
        <w:t>Szczegółową strukturę pojazdów według norm spalania i typu pojazdów prezentuje</w:t>
      </w:r>
      <w:r w:rsidR="00AE43FF">
        <w:t xml:space="preserve"> </w:t>
      </w:r>
      <w:r w:rsidR="00930134" w:rsidRPr="00FA547E">
        <w:fldChar w:fldCharType="begin"/>
      </w:r>
      <w:r w:rsidR="00930134" w:rsidRPr="00FA547E">
        <w:instrText xml:space="preserve"> REF _Ref523318938 \h </w:instrText>
      </w:r>
      <w:r w:rsidR="00FA547E">
        <w:instrText xml:space="preserve"> \* MERGEFORMAT </w:instrText>
      </w:r>
      <w:r w:rsidR="00930134" w:rsidRPr="00FA547E">
        <w:fldChar w:fldCharType="separate"/>
      </w:r>
      <w:r w:rsidR="00EF4653">
        <w:t xml:space="preserve">Tab. </w:t>
      </w:r>
      <w:r w:rsidR="00EF4653">
        <w:rPr>
          <w:noProof/>
        </w:rPr>
        <w:t>3</w:t>
      </w:r>
      <w:r w:rsidR="00EF4653">
        <w:t>.</w:t>
      </w:r>
      <w:r w:rsidR="00EF4653">
        <w:rPr>
          <w:noProof/>
        </w:rPr>
        <w:t>5</w:t>
      </w:r>
      <w:r w:rsidR="00930134" w:rsidRPr="00FA547E">
        <w:fldChar w:fldCharType="end"/>
      </w:r>
      <w:r w:rsidR="00930134">
        <w:t>.</w:t>
      </w:r>
    </w:p>
    <w:p w14:paraId="66C6C2EA" w14:textId="6DE02B6C" w:rsidR="0041441B" w:rsidRDefault="0041441B" w:rsidP="009A4ABD">
      <w:pPr>
        <w:pStyle w:val="BezodstpwZnak1"/>
        <w:sectPr w:rsidR="0041441B" w:rsidSect="00024955">
          <w:type w:val="continuous"/>
          <w:pgSz w:w="11907" w:h="16840" w:code="9"/>
          <w:pgMar w:top="1134" w:right="1134" w:bottom="1134" w:left="1134" w:header="567" w:footer="465" w:gutter="284"/>
          <w:cols w:num="2" w:space="397"/>
          <w:docGrid w:linePitch="360"/>
        </w:sectPr>
      </w:pPr>
    </w:p>
    <w:p w14:paraId="5BA99F3F" w14:textId="2E14CEBE" w:rsidR="004E790D" w:rsidRDefault="004E790D" w:rsidP="004E790D">
      <w:pPr>
        <w:pStyle w:val="Tabelatytu"/>
      </w:pPr>
      <w:bookmarkStart w:id="139" w:name="_Ref523318938"/>
      <w:bookmarkStart w:id="140" w:name="_Toc527984883"/>
      <w:bookmarkStart w:id="141" w:name="_Toc15983307"/>
      <w:r>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5</w:t>
      </w:r>
      <w:r w:rsidR="006A5FEC">
        <w:rPr>
          <w:noProof/>
        </w:rPr>
        <w:fldChar w:fldCharType="end"/>
      </w:r>
      <w:bookmarkEnd w:id="139"/>
      <w:r>
        <w:t xml:space="preserve"> Struktura pojazdów według norm spalania i typu pojazdów </w:t>
      </w:r>
      <w:bookmarkEnd w:id="140"/>
      <w:r w:rsidR="00666EFF">
        <w:t xml:space="preserve">(stan na dzień </w:t>
      </w:r>
      <w:r w:rsidR="00B11DA2">
        <w:t>13</w:t>
      </w:r>
      <w:r w:rsidR="00666EFF">
        <w:t>.</w:t>
      </w:r>
      <w:r w:rsidR="00B11DA2">
        <w:t>06</w:t>
      </w:r>
      <w:r w:rsidR="00666EFF">
        <w:t>.201</w:t>
      </w:r>
      <w:r w:rsidR="00B11DA2">
        <w:t>9</w:t>
      </w:r>
      <w:r w:rsidR="00666EFF">
        <w:t>)</w:t>
      </w:r>
      <w:bookmarkEnd w:id="1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17"/>
        <w:gridCol w:w="817"/>
        <w:gridCol w:w="817"/>
        <w:gridCol w:w="862"/>
        <w:gridCol w:w="860"/>
        <w:gridCol w:w="2172"/>
      </w:tblGrid>
      <w:tr w:rsidR="00C27312" w:rsidRPr="00322FE6" w14:paraId="5651EE93" w14:textId="77777777" w:rsidTr="005306A5">
        <w:trPr>
          <w:trHeight w:val="917"/>
          <w:tblHeader/>
          <w:jc w:val="center"/>
        </w:trPr>
        <w:tc>
          <w:tcPr>
            <w:tcW w:w="2043" w:type="pct"/>
            <w:shd w:val="clear" w:color="auto" w:fill="EB8737"/>
            <w:vAlign w:val="center"/>
            <w:hideMark/>
          </w:tcPr>
          <w:p w14:paraId="7DF27255" w14:textId="77777777" w:rsidR="00C27312" w:rsidRPr="00322FE6" w:rsidRDefault="00C27312" w:rsidP="00F87DB9">
            <w:pPr>
              <w:spacing w:after="0" w:line="240" w:lineRule="auto"/>
              <w:jc w:val="center"/>
              <w:rPr>
                <w:rFonts w:ascii="Open Sans Condensed" w:eastAsia="Times New Roman" w:hAnsi="Open Sans Condensed" w:cs="Open Sans Condensed"/>
                <w:b/>
                <w:bCs/>
                <w:color w:val="1E1973"/>
                <w:lang w:eastAsia="pl-PL"/>
              </w:rPr>
            </w:pPr>
            <w:r w:rsidRPr="00322FE6">
              <w:rPr>
                <w:rFonts w:ascii="Open Sans Condensed" w:eastAsia="Times New Roman" w:hAnsi="Open Sans Condensed" w:cs="Open Sans Condensed"/>
                <w:b/>
                <w:bCs/>
                <w:color w:val="1E1973"/>
                <w:lang w:eastAsia="pl-PL"/>
              </w:rPr>
              <w:t>Norma spalania / typ pojazdu</w:t>
            </w:r>
          </w:p>
        </w:tc>
        <w:tc>
          <w:tcPr>
            <w:tcW w:w="437" w:type="pct"/>
            <w:shd w:val="clear" w:color="auto" w:fill="EB8737"/>
            <w:vAlign w:val="center"/>
          </w:tcPr>
          <w:p w14:paraId="6A6EEB50" w14:textId="0CD397EB" w:rsidR="00C27312" w:rsidRPr="00322FE6" w:rsidRDefault="00C27312" w:rsidP="00C27312">
            <w:pPr>
              <w:spacing w:after="0" w:line="240" w:lineRule="auto"/>
              <w:jc w:val="center"/>
              <w:rPr>
                <w:rFonts w:ascii="Open Sans Condensed" w:eastAsia="Times New Roman" w:hAnsi="Open Sans Condensed" w:cs="Open Sans Condensed"/>
                <w:b/>
                <w:bCs/>
                <w:color w:val="1E1973"/>
                <w:lang w:eastAsia="pl-PL"/>
              </w:rPr>
            </w:pPr>
            <w:r>
              <w:rPr>
                <w:rFonts w:ascii="Open Sans Condensed" w:eastAsia="Times New Roman" w:hAnsi="Open Sans Condensed" w:cs="Open Sans Condensed"/>
                <w:b/>
                <w:bCs/>
                <w:color w:val="1E1973"/>
                <w:lang w:eastAsia="pl-PL"/>
              </w:rPr>
              <w:t>MINI</w:t>
            </w:r>
          </w:p>
        </w:tc>
        <w:tc>
          <w:tcPr>
            <w:tcW w:w="437" w:type="pct"/>
            <w:shd w:val="clear" w:color="auto" w:fill="EB8737"/>
            <w:vAlign w:val="center"/>
            <w:hideMark/>
          </w:tcPr>
          <w:p w14:paraId="3530EB96" w14:textId="10821BBD" w:rsidR="00C27312" w:rsidRPr="00322FE6" w:rsidRDefault="00C27312" w:rsidP="00C27312">
            <w:pPr>
              <w:spacing w:after="0" w:line="240" w:lineRule="auto"/>
              <w:jc w:val="center"/>
              <w:rPr>
                <w:rFonts w:ascii="Open Sans Condensed" w:eastAsia="Times New Roman" w:hAnsi="Open Sans Condensed" w:cs="Open Sans Condensed"/>
                <w:b/>
                <w:bCs/>
                <w:color w:val="1E1973"/>
                <w:lang w:eastAsia="pl-PL"/>
              </w:rPr>
            </w:pPr>
            <w:r w:rsidRPr="00322FE6">
              <w:rPr>
                <w:rFonts w:ascii="Open Sans Condensed" w:eastAsia="Times New Roman" w:hAnsi="Open Sans Condensed" w:cs="Open Sans Condensed"/>
                <w:b/>
                <w:bCs/>
                <w:color w:val="1E1973"/>
                <w:lang w:eastAsia="pl-PL"/>
              </w:rPr>
              <w:t>M</w:t>
            </w:r>
            <w:r>
              <w:rPr>
                <w:rFonts w:ascii="Open Sans Condensed" w:eastAsia="Times New Roman" w:hAnsi="Open Sans Condensed" w:cs="Open Sans Condensed"/>
                <w:b/>
                <w:bCs/>
                <w:color w:val="1E1973"/>
                <w:lang w:eastAsia="pl-PL"/>
              </w:rPr>
              <w:t>IDI</w:t>
            </w:r>
          </w:p>
        </w:tc>
        <w:tc>
          <w:tcPr>
            <w:tcW w:w="461" w:type="pct"/>
            <w:shd w:val="clear" w:color="auto" w:fill="EB8737"/>
            <w:vAlign w:val="center"/>
          </w:tcPr>
          <w:p w14:paraId="30CABB5A" w14:textId="77777777" w:rsidR="00C27312" w:rsidRPr="00322FE6" w:rsidRDefault="00C27312" w:rsidP="00C27312">
            <w:pPr>
              <w:spacing w:after="0" w:line="240" w:lineRule="auto"/>
              <w:jc w:val="center"/>
              <w:rPr>
                <w:rFonts w:ascii="Open Sans Condensed" w:eastAsia="Times New Roman" w:hAnsi="Open Sans Condensed" w:cs="Open Sans Condensed"/>
                <w:b/>
                <w:bCs/>
                <w:color w:val="1E1973"/>
                <w:lang w:eastAsia="pl-PL"/>
              </w:rPr>
            </w:pPr>
            <w:r>
              <w:rPr>
                <w:rFonts w:ascii="Open Sans Condensed" w:eastAsia="Times New Roman" w:hAnsi="Open Sans Condensed" w:cs="Open Sans Condensed"/>
                <w:b/>
                <w:bCs/>
                <w:color w:val="1E1973"/>
                <w:lang w:eastAsia="pl-PL"/>
              </w:rPr>
              <w:t>MAXI</w:t>
            </w:r>
          </w:p>
        </w:tc>
        <w:tc>
          <w:tcPr>
            <w:tcW w:w="460" w:type="pct"/>
            <w:shd w:val="clear" w:color="auto" w:fill="EB8737"/>
            <w:vAlign w:val="center"/>
          </w:tcPr>
          <w:p w14:paraId="47A81077" w14:textId="1D17B13C" w:rsidR="00C27312" w:rsidRPr="00322FE6" w:rsidRDefault="00C27312" w:rsidP="00C27312">
            <w:pPr>
              <w:spacing w:after="0" w:line="240" w:lineRule="auto"/>
              <w:jc w:val="center"/>
              <w:rPr>
                <w:rFonts w:ascii="Open Sans Condensed" w:eastAsia="Times New Roman" w:hAnsi="Open Sans Condensed" w:cs="Open Sans Condensed"/>
                <w:b/>
                <w:bCs/>
                <w:color w:val="1E1973"/>
                <w:lang w:eastAsia="pl-PL"/>
              </w:rPr>
            </w:pPr>
            <w:r>
              <w:rPr>
                <w:rFonts w:ascii="Open Sans Condensed" w:eastAsia="Times New Roman" w:hAnsi="Open Sans Condensed" w:cs="Open Sans Condensed"/>
                <w:b/>
                <w:bCs/>
                <w:color w:val="1E1973"/>
                <w:lang w:eastAsia="pl-PL"/>
              </w:rPr>
              <w:t>MEGA15</w:t>
            </w:r>
          </w:p>
        </w:tc>
        <w:tc>
          <w:tcPr>
            <w:tcW w:w="1163" w:type="pct"/>
            <w:shd w:val="clear" w:color="auto" w:fill="EB8737"/>
            <w:vAlign w:val="center"/>
            <w:hideMark/>
          </w:tcPr>
          <w:p w14:paraId="5231A9F5" w14:textId="70C81A5B" w:rsidR="00C27312" w:rsidRPr="00322FE6" w:rsidRDefault="00C27312" w:rsidP="00F87DB9">
            <w:pPr>
              <w:spacing w:after="0" w:line="240" w:lineRule="auto"/>
              <w:jc w:val="center"/>
              <w:rPr>
                <w:rFonts w:ascii="Open Sans Condensed" w:eastAsia="Times New Roman" w:hAnsi="Open Sans Condensed" w:cs="Open Sans Condensed"/>
                <w:b/>
                <w:bCs/>
                <w:color w:val="1E1973"/>
                <w:lang w:eastAsia="pl-PL"/>
              </w:rPr>
            </w:pPr>
            <w:r w:rsidRPr="00322FE6">
              <w:rPr>
                <w:rFonts w:ascii="Open Sans Condensed" w:eastAsia="Times New Roman" w:hAnsi="Open Sans Condensed" w:cs="Open Sans Condensed"/>
                <w:b/>
                <w:bCs/>
                <w:color w:val="1E1973"/>
                <w:lang w:eastAsia="pl-PL"/>
              </w:rPr>
              <w:t>Liczba pojazdów</w:t>
            </w:r>
          </w:p>
        </w:tc>
      </w:tr>
      <w:tr w:rsidR="00C27312" w:rsidRPr="00322FE6" w14:paraId="73A88EAD" w14:textId="77777777" w:rsidTr="005306A5">
        <w:trPr>
          <w:trHeight w:val="305"/>
          <w:jc w:val="center"/>
        </w:trPr>
        <w:tc>
          <w:tcPr>
            <w:tcW w:w="2043" w:type="pct"/>
            <w:shd w:val="clear" w:color="auto" w:fill="auto"/>
            <w:vAlign w:val="center"/>
            <w:hideMark/>
          </w:tcPr>
          <w:p w14:paraId="6D8615DE" w14:textId="77777777" w:rsidR="00C27312" w:rsidRPr="003E6AA1" w:rsidRDefault="00C27312" w:rsidP="00F87DB9">
            <w:pPr>
              <w:spacing w:after="0" w:line="240" w:lineRule="auto"/>
              <w:jc w:val="center"/>
              <w:rPr>
                <w:rFonts w:ascii="Open Sans Condensed" w:eastAsia="Times New Roman" w:hAnsi="Open Sans Condensed" w:cs="Open Sans Condensed"/>
                <w:b/>
                <w:bCs/>
                <w:lang w:eastAsia="pl-PL"/>
              </w:rPr>
            </w:pPr>
            <w:r w:rsidRPr="003E6AA1">
              <w:rPr>
                <w:rFonts w:ascii="Open Sans Condensed" w:eastAsia="Times New Roman" w:hAnsi="Open Sans Condensed" w:cs="Open Sans Condensed"/>
                <w:b/>
                <w:bCs/>
                <w:lang w:eastAsia="pl-PL"/>
              </w:rPr>
              <w:t>EURO 3</w:t>
            </w:r>
          </w:p>
        </w:tc>
        <w:tc>
          <w:tcPr>
            <w:tcW w:w="437" w:type="pct"/>
            <w:shd w:val="clear" w:color="auto" w:fill="auto"/>
          </w:tcPr>
          <w:p w14:paraId="35CFF786" w14:textId="160D6C68" w:rsidR="00C27312" w:rsidRPr="00755D47" w:rsidRDefault="000A33A6" w:rsidP="00F87DB9">
            <w:pPr>
              <w:spacing w:after="0" w:line="240" w:lineRule="auto"/>
              <w:jc w:val="center"/>
              <w:rPr>
                <w:rFonts w:ascii="Open Sans Condensed" w:eastAsia="Times New Roman" w:hAnsi="Open Sans Condensed" w:cs="Open Sans Condensed"/>
                <w:color w:val="000000"/>
                <w:lang w:eastAsia="pl-PL"/>
              </w:rPr>
            </w:pPr>
            <w:r>
              <w:rPr>
                <w:rFonts w:ascii="Open Sans Condensed" w:eastAsia="Times New Roman" w:hAnsi="Open Sans Condensed" w:cs="Open Sans Condensed"/>
                <w:color w:val="000000"/>
                <w:lang w:eastAsia="pl-PL"/>
              </w:rPr>
              <w:t>1</w:t>
            </w:r>
          </w:p>
        </w:tc>
        <w:tc>
          <w:tcPr>
            <w:tcW w:w="437" w:type="pct"/>
            <w:shd w:val="clear" w:color="auto" w:fill="D9D9D9" w:themeFill="background1" w:themeFillShade="D9"/>
            <w:noWrap/>
            <w:vAlign w:val="center"/>
          </w:tcPr>
          <w:p w14:paraId="00546884" w14:textId="7C8A7C01" w:rsidR="00C27312" w:rsidRPr="00755D47" w:rsidRDefault="00C27312" w:rsidP="00F87DB9">
            <w:pPr>
              <w:spacing w:after="0" w:line="240" w:lineRule="auto"/>
              <w:jc w:val="center"/>
              <w:rPr>
                <w:rFonts w:ascii="Open Sans Condensed" w:eastAsia="Times New Roman" w:hAnsi="Open Sans Condensed" w:cs="Open Sans Condensed"/>
                <w:color w:val="000000"/>
                <w:lang w:eastAsia="pl-PL"/>
              </w:rPr>
            </w:pPr>
          </w:p>
        </w:tc>
        <w:tc>
          <w:tcPr>
            <w:tcW w:w="461" w:type="pct"/>
            <w:shd w:val="clear" w:color="auto" w:fill="D9D9D9" w:themeFill="background1" w:themeFillShade="D9"/>
          </w:tcPr>
          <w:p w14:paraId="413A3651" w14:textId="5E304316" w:rsidR="00C27312" w:rsidRPr="00755D47" w:rsidRDefault="00C27312" w:rsidP="00F87DB9">
            <w:pPr>
              <w:spacing w:after="0" w:line="240" w:lineRule="auto"/>
              <w:jc w:val="center"/>
              <w:rPr>
                <w:rFonts w:ascii="Open Sans Condensed" w:eastAsia="Times New Roman" w:hAnsi="Open Sans Condensed" w:cs="Open Sans Condensed"/>
                <w:b/>
                <w:bCs/>
                <w:color w:val="000000"/>
                <w:lang w:eastAsia="pl-PL"/>
              </w:rPr>
            </w:pPr>
          </w:p>
        </w:tc>
        <w:tc>
          <w:tcPr>
            <w:tcW w:w="460" w:type="pct"/>
          </w:tcPr>
          <w:p w14:paraId="417E159A" w14:textId="1C0489E8" w:rsidR="00C27312" w:rsidRDefault="000A33A6"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2</w:t>
            </w:r>
          </w:p>
        </w:tc>
        <w:tc>
          <w:tcPr>
            <w:tcW w:w="1163" w:type="pct"/>
            <w:shd w:val="clear" w:color="auto" w:fill="auto"/>
            <w:noWrap/>
            <w:vAlign w:val="center"/>
          </w:tcPr>
          <w:p w14:paraId="1DA59096" w14:textId="752B3EA1" w:rsidR="00C27312" w:rsidRPr="00B033C7" w:rsidRDefault="000A33A6"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3</w:t>
            </w:r>
          </w:p>
        </w:tc>
      </w:tr>
      <w:tr w:rsidR="00C27312" w:rsidRPr="00322FE6" w14:paraId="5C842A76" w14:textId="77777777" w:rsidTr="005306A5">
        <w:trPr>
          <w:trHeight w:val="305"/>
          <w:jc w:val="center"/>
        </w:trPr>
        <w:tc>
          <w:tcPr>
            <w:tcW w:w="2043" w:type="pct"/>
            <w:shd w:val="clear" w:color="auto" w:fill="auto"/>
            <w:vAlign w:val="center"/>
            <w:hideMark/>
          </w:tcPr>
          <w:p w14:paraId="247667EE" w14:textId="77777777" w:rsidR="00C27312" w:rsidRPr="003E6AA1" w:rsidRDefault="00C27312" w:rsidP="00F87DB9">
            <w:pPr>
              <w:spacing w:after="0" w:line="240" w:lineRule="auto"/>
              <w:jc w:val="center"/>
              <w:rPr>
                <w:rFonts w:ascii="Open Sans Condensed" w:eastAsia="Times New Roman" w:hAnsi="Open Sans Condensed" w:cs="Open Sans Condensed"/>
                <w:b/>
                <w:bCs/>
                <w:lang w:eastAsia="pl-PL"/>
              </w:rPr>
            </w:pPr>
            <w:r w:rsidRPr="003E6AA1">
              <w:rPr>
                <w:rFonts w:ascii="Open Sans Condensed" w:eastAsia="Times New Roman" w:hAnsi="Open Sans Condensed" w:cs="Open Sans Condensed"/>
                <w:b/>
                <w:bCs/>
                <w:lang w:eastAsia="pl-PL"/>
              </w:rPr>
              <w:t>EURO 4</w:t>
            </w:r>
          </w:p>
        </w:tc>
        <w:tc>
          <w:tcPr>
            <w:tcW w:w="437" w:type="pct"/>
            <w:shd w:val="clear" w:color="auto" w:fill="D9D9D9" w:themeFill="background1" w:themeFillShade="D9"/>
          </w:tcPr>
          <w:p w14:paraId="6F6BBB53" w14:textId="77777777" w:rsidR="00C27312" w:rsidRPr="00755D47" w:rsidRDefault="00C27312" w:rsidP="00F87DB9">
            <w:pPr>
              <w:spacing w:after="0" w:line="240" w:lineRule="auto"/>
              <w:jc w:val="center"/>
              <w:rPr>
                <w:rFonts w:ascii="Open Sans Condensed" w:eastAsia="Times New Roman" w:hAnsi="Open Sans Condensed" w:cs="Open Sans Condensed"/>
                <w:color w:val="000000"/>
                <w:lang w:eastAsia="pl-PL"/>
              </w:rPr>
            </w:pPr>
          </w:p>
        </w:tc>
        <w:tc>
          <w:tcPr>
            <w:tcW w:w="437" w:type="pct"/>
            <w:shd w:val="clear" w:color="auto" w:fill="D9D9D9" w:themeFill="background1" w:themeFillShade="D9"/>
            <w:noWrap/>
            <w:vAlign w:val="center"/>
          </w:tcPr>
          <w:p w14:paraId="0DC62E89" w14:textId="5EC61049" w:rsidR="00C27312" w:rsidRPr="00755D47" w:rsidRDefault="00C27312" w:rsidP="00F87DB9">
            <w:pPr>
              <w:spacing w:after="0" w:line="240" w:lineRule="auto"/>
              <w:jc w:val="center"/>
              <w:rPr>
                <w:rFonts w:ascii="Open Sans Condensed" w:eastAsia="Times New Roman" w:hAnsi="Open Sans Condensed" w:cs="Open Sans Condensed"/>
                <w:color w:val="000000"/>
                <w:lang w:eastAsia="pl-PL"/>
              </w:rPr>
            </w:pPr>
          </w:p>
        </w:tc>
        <w:tc>
          <w:tcPr>
            <w:tcW w:w="461" w:type="pct"/>
            <w:shd w:val="clear" w:color="auto" w:fill="auto"/>
          </w:tcPr>
          <w:p w14:paraId="06F3F359" w14:textId="3BB093F4" w:rsidR="00C27312" w:rsidRPr="00755D47" w:rsidRDefault="000A33A6"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3</w:t>
            </w:r>
          </w:p>
        </w:tc>
        <w:tc>
          <w:tcPr>
            <w:tcW w:w="460" w:type="pct"/>
            <w:shd w:val="clear" w:color="auto" w:fill="D9D9D9" w:themeFill="background1" w:themeFillShade="D9"/>
          </w:tcPr>
          <w:p w14:paraId="3A652E0B" w14:textId="77777777" w:rsidR="00C27312" w:rsidRDefault="00C27312" w:rsidP="00F87DB9">
            <w:pPr>
              <w:spacing w:after="0" w:line="240" w:lineRule="auto"/>
              <w:jc w:val="center"/>
              <w:rPr>
                <w:rFonts w:ascii="Open Sans Condensed" w:eastAsia="Times New Roman" w:hAnsi="Open Sans Condensed" w:cs="Open Sans Condensed"/>
                <w:b/>
                <w:bCs/>
                <w:color w:val="000000"/>
                <w:lang w:eastAsia="pl-PL"/>
              </w:rPr>
            </w:pPr>
          </w:p>
        </w:tc>
        <w:tc>
          <w:tcPr>
            <w:tcW w:w="1163" w:type="pct"/>
            <w:shd w:val="clear" w:color="auto" w:fill="auto"/>
            <w:noWrap/>
            <w:vAlign w:val="center"/>
          </w:tcPr>
          <w:p w14:paraId="34AFEF82" w14:textId="0028C725" w:rsidR="00C27312" w:rsidRPr="00B033C7" w:rsidRDefault="000A33A6"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3</w:t>
            </w:r>
          </w:p>
        </w:tc>
      </w:tr>
      <w:tr w:rsidR="00C27312" w:rsidRPr="00322FE6" w14:paraId="277C08A6" w14:textId="77777777" w:rsidTr="005306A5">
        <w:trPr>
          <w:trHeight w:val="305"/>
          <w:jc w:val="center"/>
        </w:trPr>
        <w:tc>
          <w:tcPr>
            <w:tcW w:w="2043" w:type="pct"/>
            <w:shd w:val="clear" w:color="auto" w:fill="auto"/>
            <w:vAlign w:val="center"/>
            <w:hideMark/>
          </w:tcPr>
          <w:p w14:paraId="555DE1B5" w14:textId="77777777" w:rsidR="00C27312" w:rsidRPr="003E6AA1" w:rsidRDefault="00C27312" w:rsidP="00F87DB9">
            <w:pPr>
              <w:spacing w:after="0" w:line="240" w:lineRule="auto"/>
              <w:jc w:val="center"/>
              <w:rPr>
                <w:rFonts w:ascii="Open Sans Condensed" w:eastAsia="Times New Roman" w:hAnsi="Open Sans Condensed" w:cs="Open Sans Condensed"/>
                <w:b/>
                <w:bCs/>
                <w:lang w:eastAsia="pl-PL"/>
              </w:rPr>
            </w:pPr>
            <w:r w:rsidRPr="003E6AA1">
              <w:rPr>
                <w:rFonts w:ascii="Open Sans Condensed" w:eastAsia="Times New Roman" w:hAnsi="Open Sans Condensed" w:cs="Open Sans Condensed"/>
                <w:b/>
                <w:bCs/>
                <w:lang w:eastAsia="pl-PL"/>
              </w:rPr>
              <w:t>EURO 5</w:t>
            </w:r>
          </w:p>
        </w:tc>
        <w:tc>
          <w:tcPr>
            <w:tcW w:w="437" w:type="pct"/>
            <w:shd w:val="clear" w:color="auto" w:fill="D9D9D9" w:themeFill="background1" w:themeFillShade="D9"/>
          </w:tcPr>
          <w:p w14:paraId="3CC755F2" w14:textId="77777777" w:rsidR="00C27312" w:rsidRPr="00755D47" w:rsidRDefault="00C27312" w:rsidP="00F87DB9">
            <w:pPr>
              <w:spacing w:after="0" w:line="240" w:lineRule="auto"/>
              <w:jc w:val="center"/>
              <w:rPr>
                <w:rFonts w:ascii="Open Sans Condensed" w:eastAsia="Times New Roman" w:hAnsi="Open Sans Condensed" w:cs="Open Sans Condensed"/>
                <w:color w:val="000000"/>
                <w:lang w:eastAsia="pl-PL"/>
              </w:rPr>
            </w:pPr>
          </w:p>
        </w:tc>
        <w:tc>
          <w:tcPr>
            <w:tcW w:w="437" w:type="pct"/>
            <w:shd w:val="clear" w:color="auto" w:fill="auto"/>
            <w:noWrap/>
            <w:vAlign w:val="center"/>
          </w:tcPr>
          <w:p w14:paraId="1F9C526C" w14:textId="1746E25C" w:rsidR="00C27312" w:rsidRPr="00755D47" w:rsidRDefault="006D2373" w:rsidP="00F87DB9">
            <w:pPr>
              <w:spacing w:after="0" w:line="240" w:lineRule="auto"/>
              <w:jc w:val="center"/>
              <w:rPr>
                <w:rFonts w:ascii="Open Sans Condensed" w:eastAsia="Times New Roman" w:hAnsi="Open Sans Condensed" w:cs="Open Sans Condensed"/>
                <w:color w:val="000000"/>
                <w:lang w:eastAsia="pl-PL"/>
              </w:rPr>
            </w:pPr>
            <w:r>
              <w:rPr>
                <w:rFonts w:ascii="Open Sans Condensed" w:eastAsia="Times New Roman" w:hAnsi="Open Sans Condensed" w:cs="Open Sans Condensed"/>
                <w:color w:val="000000"/>
                <w:lang w:eastAsia="pl-PL"/>
              </w:rPr>
              <w:t>3</w:t>
            </w:r>
          </w:p>
        </w:tc>
        <w:tc>
          <w:tcPr>
            <w:tcW w:w="461" w:type="pct"/>
            <w:shd w:val="clear" w:color="auto" w:fill="auto"/>
          </w:tcPr>
          <w:p w14:paraId="4B12C762" w14:textId="1E3BC143" w:rsidR="00C27312" w:rsidRPr="00755D47" w:rsidRDefault="006D2373"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3</w:t>
            </w:r>
          </w:p>
        </w:tc>
        <w:tc>
          <w:tcPr>
            <w:tcW w:w="460" w:type="pct"/>
            <w:shd w:val="clear" w:color="auto" w:fill="D9D9D9" w:themeFill="background1" w:themeFillShade="D9"/>
          </w:tcPr>
          <w:p w14:paraId="0F33D61D" w14:textId="77777777" w:rsidR="00C27312" w:rsidRDefault="00C27312" w:rsidP="00F87DB9">
            <w:pPr>
              <w:spacing w:after="0" w:line="240" w:lineRule="auto"/>
              <w:jc w:val="center"/>
              <w:rPr>
                <w:rFonts w:ascii="Open Sans Condensed" w:eastAsia="Times New Roman" w:hAnsi="Open Sans Condensed" w:cs="Open Sans Condensed"/>
                <w:b/>
                <w:bCs/>
                <w:color w:val="000000"/>
                <w:lang w:eastAsia="pl-PL"/>
              </w:rPr>
            </w:pPr>
          </w:p>
        </w:tc>
        <w:tc>
          <w:tcPr>
            <w:tcW w:w="1163" w:type="pct"/>
            <w:shd w:val="clear" w:color="auto" w:fill="auto"/>
            <w:noWrap/>
            <w:vAlign w:val="center"/>
          </w:tcPr>
          <w:p w14:paraId="5C9A5357" w14:textId="654B5DCF" w:rsidR="00C27312" w:rsidRPr="00B033C7" w:rsidRDefault="001C4E98"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6</w:t>
            </w:r>
          </w:p>
        </w:tc>
      </w:tr>
      <w:tr w:rsidR="00C27312" w:rsidRPr="00322FE6" w14:paraId="12C9FAFA" w14:textId="77777777" w:rsidTr="005306A5">
        <w:trPr>
          <w:trHeight w:val="305"/>
          <w:jc w:val="center"/>
        </w:trPr>
        <w:tc>
          <w:tcPr>
            <w:tcW w:w="2043" w:type="pct"/>
            <w:shd w:val="clear" w:color="auto" w:fill="auto"/>
            <w:vAlign w:val="center"/>
            <w:hideMark/>
          </w:tcPr>
          <w:p w14:paraId="5C648C30" w14:textId="77777777" w:rsidR="00C27312" w:rsidRPr="003E6AA1" w:rsidRDefault="00C27312" w:rsidP="00F87DB9">
            <w:pPr>
              <w:spacing w:after="0" w:line="240" w:lineRule="auto"/>
              <w:jc w:val="center"/>
              <w:rPr>
                <w:rFonts w:ascii="Open Sans Condensed" w:eastAsia="Times New Roman" w:hAnsi="Open Sans Condensed" w:cs="Open Sans Condensed"/>
                <w:b/>
                <w:bCs/>
                <w:lang w:eastAsia="pl-PL"/>
              </w:rPr>
            </w:pPr>
            <w:r w:rsidRPr="003E6AA1">
              <w:rPr>
                <w:rFonts w:ascii="Open Sans Condensed" w:eastAsia="Times New Roman" w:hAnsi="Open Sans Condensed" w:cs="Open Sans Condensed"/>
                <w:b/>
                <w:bCs/>
                <w:lang w:eastAsia="pl-PL"/>
              </w:rPr>
              <w:t>EURO 6</w:t>
            </w:r>
          </w:p>
        </w:tc>
        <w:tc>
          <w:tcPr>
            <w:tcW w:w="437" w:type="pct"/>
            <w:shd w:val="clear" w:color="auto" w:fill="D9D9D9" w:themeFill="background1" w:themeFillShade="D9"/>
          </w:tcPr>
          <w:p w14:paraId="6EC4EFA2" w14:textId="77777777" w:rsidR="00C27312" w:rsidRPr="00755D47" w:rsidRDefault="00C27312" w:rsidP="00F87DB9">
            <w:pPr>
              <w:spacing w:after="0" w:line="240" w:lineRule="auto"/>
              <w:jc w:val="center"/>
              <w:rPr>
                <w:rFonts w:ascii="Open Sans Condensed" w:eastAsia="Times New Roman" w:hAnsi="Open Sans Condensed" w:cs="Open Sans Condensed"/>
                <w:color w:val="000000"/>
                <w:lang w:eastAsia="pl-PL"/>
              </w:rPr>
            </w:pPr>
          </w:p>
        </w:tc>
        <w:tc>
          <w:tcPr>
            <w:tcW w:w="437" w:type="pct"/>
            <w:shd w:val="clear" w:color="auto" w:fill="D9D9D9" w:themeFill="background1" w:themeFillShade="D9"/>
            <w:noWrap/>
            <w:vAlign w:val="center"/>
          </w:tcPr>
          <w:p w14:paraId="2890FAF6" w14:textId="6AA49B09" w:rsidR="00C27312" w:rsidRPr="00755D47" w:rsidRDefault="00C27312" w:rsidP="00F87DB9">
            <w:pPr>
              <w:spacing w:after="0" w:line="240" w:lineRule="auto"/>
              <w:jc w:val="center"/>
              <w:rPr>
                <w:rFonts w:ascii="Open Sans Condensed" w:eastAsia="Times New Roman" w:hAnsi="Open Sans Condensed" w:cs="Open Sans Condensed"/>
                <w:color w:val="000000"/>
                <w:lang w:eastAsia="pl-PL"/>
              </w:rPr>
            </w:pPr>
          </w:p>
        </w:tc>
        <w:tc>
          <w:tcPr>
            <w:tcW w:w="461" w:type="pct"/>
            <w:shd w:val="clear" w:color="auto" w:fill="auto"/>
          </w:tcPr>
          <w:p w14:paraId="5CF882E9" w14:textId="3CB8392E" w:rsidR="00C27312" w:rsidRPr="00755D47" w:rsidRDefault="006D2373"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7</w:t>
            </w:r>
          </w:p>
        </w:tc>
        <w:tc>
          <w:tcPr>
            <w:tcW w:w="460" w:type="pct"/>
            <w:shd w:val="clear" w:color="auto" w:fill="D9D9D9" w:themeFill="background1" w:themeFillShade="D9"/>
          </w:tcPr>
          <w:p w14:paraId="728E88E6" w14:textId="77777777" w:rsidR="00C27312" w:rsidRDefault="00C27312" w:rsidP="00F87DB9">
            <w:pPr>
              <w:spacing w:after="0" w:line="240" w:lineRule="auto"/>
              <w:jc w:val="center"/>
              <w:rPr>
                <w:rFonts w:ascii="Open Sans Condensed" w:eastAsia="Times New Roman" w:hAnsi="Open Sans Condensed" w:cs="Open Sans Condensed"/>
                <w:b/>
                <w:bCs/>
                <w:color w:val="000000"/>
                <w:lang w:eastAsia="pl-PL"/>
              </w:rPr>
            </w:pPr>
          </w:p>
        </w:tc>
        <w:tc>
          <w:tcPr>
            <w:tcW w:w="1163" w:type="pct"/>
            <w:shd w:val="clear" w:color="auto" w:fill="auto"/>
            <w:noWrap/>
            <w:vAlign w:val="center"/>
          </w:tcPr>
          <w:p w14:paraId="4FDE009A" w14:textId="175AACE9" w:rsidR="00C27312" w:rsidRPr="00B033C7" w:rsidRDefault="001C4E98"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7</w:t>
            </w:r>
          </w:p>
        </w:tc>
      </w:tr>
      <w:tr w:rsidR="00C27312" w:rsidRPr="00322FE6" w14:paraId="616CC41F" w14:textId="77777777" w:rsidTr="005306A5">
        <w:trPr>
          <w:trHeight w:val="305"/>
          <w:jc w:val="center"/>
        </w:trPr>
        <w:tc>
          <w:tcPr>
            <w:tcW w:w="2043" w:type="pct"/>
            <w:shd w:val="clear" w:color="auto" w:fill="auto"/>
            <w:vAlign w:val="center"/>
            <w:hideMark/>
          </w:tcPr>
          <w:p w14:paraId="69ADF2EE" w14:textId="77777777" w:rsidR="00C27312" w:rsidRPr="003E6AA1" w:rsidRDefault="00C27312" w:rsidP="00F87DB9">
            <w:pPr>
              <w:spacing w:after="0" w:line="240" w:lineRule="auto"/>
              <w:jc w:val="center"/>
              <w:rPr>
                <w:rFonts w:ascii="Open Sans Condensed" w:eastAsia="Times New Roman" w:hAnsi="Open Sans Condensed" w:cs="Open Sans Condensed"/>
                <w:b/>
                <w:bCs/>
                <w:lang w:eastAsia="pl-PL"/>
              </w:rPr>
            </w:pPr>
            <w:r w:rsidRPr="003E6AA1">
              <w:rPr>
                <w:rFonts w:ascii="Open Sans Condensed" w:eastAsia="Times New Roman" w:hAnsi="Open Sans Condensed" w:cs="Open Sans Condensed"/>
                <w:b/>
                <w:bCs/>
                <w:lang w:eastAsia="pl-PL"/>
              </w:rPr>
              <w:t>Liczba pojazdów</w:t>
            </w:r>
          </w:p>
        </w:tc>
        <w:tc>
          <w:tcPr>
            <w:tcW w:w="437" w:type="pct"/>
            <w:shd w:val="clear" w:color="auto" w:fill="auto"/>
          </w:tcPr>
          <w:p w14:paraId="0A13CA3F" w14:textId="02768131" w:rsidR="00C27312" w:rsidRPr="00755D47" w:rsidRDefault="006D2373"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1</w:t>
            </w:r>
          </w:p>
        </w:tc>
        <w:tc>
          <w:tcPr>
            <w:tcW w:w="437" w:type="pct"/>
            <w:shd w:val="clear" w:color="auto" w:fill="auto"/>
            <w:noWrap/>
            <w:vAlign w:val="center"/>
          </w:tcPr>
          <w:p w14:paraId="23060C37" w14:textId="41959B0A" w:rsidR="00C27312" w:rsidRPr="00755D47" w:rsidRDefault="006D2373"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3</w:t>
            </w:r>
          </w:p>
        </w:tc>
        <w:tc>
          <w:tcPr>
            <w:tcW w:w="461" w:type="pct"/>
            <w:shd w:val="clear" w:color="auto" w:fill="auto"/>
            <w:vAlign w:val="center"/>
          </w:tcPr>
          <w:p w14:paraId="3A0F5FBD" w14:textId="29904330" w:rsidR="00C27312" w:rsidRPr="00755D47" w:rsidRDefault="006D2373"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13</w:t>
            </w:r>
          </w:p>
        </w:tc>
        <w:tc>
          <w:tcPr>
            <w:tcW w:w="460" w:type="pct"/>
          </w:tcPr>
          <w:p w14:paraId="22F5E550" w14:textId="1E6E5637" w:rsidR="00C27312" w:rsidRDefault="006D2373"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2</w:t>
            </w:r>
          </w:p>
        </w:tc>
        <w:tc>
          <w:tcPr>
            <w:tcW w:w="1163" w:type="pct"/>
            <w:shd w:val="clear" w:color="auto" w:fill="auto"/>
            <w:noWrap/>
            <w:vAlign w:val="center"/>
          </w:tcPr>
          <w:p w14:paraId="6528986F" w14:textId="2B68C19F" w:rsidR="00C27312" w:rsidRPr="00322FE6" w:rsidRDefault="001C4E98" w:rsidP="00F87DB9">
            <w:pPr>
              <w:spacing w:after="0" w:line="240" w:lineRule="auto"/>
              <w:jc w:val="center"/>
              <w:rPr>
                <w:rFonts w:ascii="Open Sans Condensed" w:eastAsia="Times New Roman" w:hAnsi="Open Sans Condensed" w:cs="Open Sans Condensed"/>
                <w:b/>
                <w:bCs/>
                <w:color w:val="000000"/>
                <w:lang w:eastAsia="pl-PL"/>
              </w:rPr>
            </w:pPr>
            <w:r>
              <w:rPr>
                <w:rFonts w:ascii="Open Sans Condensed" w:eastAsia="Times New Roman" w:hAnsi="Open Sans Condensed" w:cs="Open Sans Condensed"/>
                <w:b/>
                <w:bCs/>
                <w:color w:val="000000"/>
                <w:lang w:eastAsia="pl-PL"/>
              </w:rPr>
              <w:t>19</w:t>
            </w:r>
          </w:p>
        </w:tc>
      </w:tr>
    </w:tbl>
    <w:p w14:paraId="1277F80C" w14:textId="77777777" w:rsidR="008D6302" w:rsidRDefault="00565B29" w:rsidP="00565B29">
      <w:pPr>
        <w:pStyle w:val="rdo"/>
      </w:pPr>
      <w:r>
        <w:t>Źródło: Opracowanie własne</w:t>
      </w:r>
    </w:p>
    <w:p w14:paraId="259E5AB4" w14:textId="77777777" w:rsidR="00CB225C" w:rsidRDefault="00CB225C" w:rsidP="00565B29">
      <w:pPr>
        <w:pStyle w:val="rdo"/>
        <w:sectPr w:rsidR="00CB225C" w:rsidSect="000060E9">
          <w:type w:val="continuous"/>
          <w:pgSz w:w="11907" w:h="16840" w:code="9"/>
          <w:pgMar w:top="1134" w:right="1134" w:bottom="1134" w:left="1134" w:header="567" w:footer="465" w:gutter="284"/>
          <w:cols w:space="397"/>
          <w:docGrid w:linePitch="360"/>
        </w:sectPr>
      </w:pPr>
    </w:p>
    <w:p w14:paraId="2FA34947" w14:textId="786DC152" w:rsidR="008D6302" w:rsidRDefault="008D6302" w:rsidP="00565B29">
      <w:pPr>
        <w:pStyle w:val="rdo"/>
      </w:pPr>
    </w:p>
    <w:p w14:paraId="3DF694D6" w14:textId="77777777" w:rsidR="00B36546" w:rsidRDefault="006E122C" w:rsidP="00F650A2">
      <w:pPr>
        <w:pStyle w:val="Nagwek3"/>
        <w:sectPr w:rsidR="00B36546" w:rsidSect="000060E9">
          <w:type w:val="continuous"/>
          <w:pgSz w:w="11907" w:h="16840" w:code="9"/>
          <w:pgMar w:top="1134" w:right="1134" w:bottom="1134" w:left="1134" w:header="567" w:footer="465" w:gutter="284"/>
          <w:cols w:space="397"/>
          <w:docGrid w:linePitch="360"/>
        </w:sectPr>
      </w:pPr>
      <w:bookmarkStart w:id="142" w:name="_Toc15983407"/>
      <w:r>
        <w:t xml:space="preserve">Obecna </w:t>
      </w:r>
      <w:r w:rsidR="00AD59DC">
        <w:t>oraz</w:t>
      </w:r>
      <w:r>
        <w:t xml:space="preserve"> planowana struktura wieku pojazdów</w:t>
      </w:r>
      <w:r w:rsidR="00AD59DC">
        <w:t xml:space="preserve"> i program wymiany taboru</w:t>
      </w:r>
      <w:bookmarkEnd w:id="142"/>
    </w:p>
    <w:p w14:paraId="637E9A89" w14:textId="77777777" w:rsidR="001C1B82" w:rsidRDefault="00B36546" w:rsidP="00B36546">
      <w:r>
        <w:t>O</w:t>
      </w:r>
      <w:r w:rsidR="008B7A2B">
        <w:t>becnie średni wiek pojazdów użytkowanych w</w:t>
      </w:r>
      <w:r w:rsidR="00B55A43">
        <w:t> </w:t>
      </w:r>
      <w:r w:rsidR="008B7A2B">
        <w:t xml:space="preserve">komunikacji miejskiej </w:t>
      </w:r>
      <w:r w:rsidR="008B7A2B" w:rsidRPr="00DB65B6">
        <w:t xml:space="preserve">w </w:t>
      </w:r>
      <w:r w:rsidR="00FE3518">
        <w:t>Czechowicach-Dziedzicach</w:t>
      </w:r>
      <w:r w:rsidR="008B7A2B" w:rsidRPr="00DB65B6">
        <w:t xml:space="preserve"> wynosi </w:t>
      </w:r>
      <w:r w:rsidR="00FE3518">
        <w:t>7,5</w:t>
      </w:r>
      <w:r w:rsidR="00DA2D8A" w:rsidRPr="00DB65B6">
        <w:t xml:space="preserve"> roku</w:t>
      </w:r>
      <w:r w:rsidR="008B7A2B" w:rsidRPr="00DB65B6">
        <w:t>. Najstarszy pojazd wyprodukowano</w:t>
      </w:r>
      <w:r w:rsidR="008B7A2B">
        <w:t xml:space="preserve"> w </w:t>
      </w:r>
      <w:r w:rsidR="00755AA3">
        <w:t>2003</w:t>
      </w:r>
      <w:r w:rsidR="008B7A2B">
        <w:t xml:space="preserve"> r. </w:t>
      </w:r>
      <w:r w:rsidR="008B7A2B" w:rsidRPr="00BA341A">
        <w:t xml:space="preserve">– </w:t>
      </w:r>
      <w:r w:rsidR="00755AA3">
        <w:t>Solaris Urbino 15</w:t>
      </w:r>
      <w:r w:rsidR="008B7A2B">
        <w:t xml:space="preserve"> klasy </w:t>
      </w:r>
      <w:r w:rsidR="00755AA3">
        <w:t>MEGA15</w:t>
      </w:r>
      <w:r w:rsidR="008B7A2B">
        <w:t xml:space="preserve">, a najmłodsze </w:t>
      </w:r>
      <w:r w:rsidR="000D4B4A">
        <w:t xml:space="preserve">autobusy </w:t>
      </w:r>
      <w:r w:rsidR="008B7A2B">
        <w:t>w</w:t>
      </w:r>
      <w:r w:rsidR="0041441B">
        <w:t> </w:t>
      </w:r>
      <w:r w:rsidR="008B7A2B" w:rsidRPr="00BA341A">
        <w:t>201</w:t>
      </w:r>
      <w:r w:rsidR="00755AA3">
        <w:t>8</w:t>
      </w:r>
      <w:r w:rsidR="008B7A2B">
        <w:t xml:space="preserve"> r. –</w:t>
      </w:r>
      <w:r w:rsidR="00425B69" w:rsidRPr="61F44512">
        <w:t xml:space="preserve"> </w:t>
      </w:r>
      <w:r w:rsidR="00BA341A" w:rsidRPr="00BA341A">
        <w:t>3</w:t>
      </w:r>
      <w:r w:rsidR="003174EC">
        <w:t xml:space="preserve"> szt. </w:t>
      </w:r>
      <w:r w:rsidR="00FF3760">
        <w:t>Solaris Urbino 12 Hybrid</w:t>
      </w:r>
      <w:r w:rsidR="008B7A2B">
        <w:t xml:space="preserve"> z normą spalania EURO 6</w:t>
      </w:r>
      <w:r w:rsidR="008B7A2B" w:rsidRPr="005B2D58">
        <w:t xml:space="preserve">. </w:t>
      </w:r>
    </w:p>
    <w:p w14:paraId="674D5322" w14:textId="1CA377F0" w:rsidR="001C1B82" w:rsidRDefault="001C1B82" w:rsidP="001C1B82">
      <w:pPr>
        <w:pStyle w:val="Norm-rys"/>
      </w:pPr>
      <w:r>
        <w:rPr>
          <w:lang w:eastAsia="pl-PL"/>
        </w:rPr>
        <w:drawing>
          <wp:inline distT="0" distB="0" distL="0" distR="0" wp14:anchorId="463CF9E5" wp14:editId="47BA4030">
            <wp:extent cx="2352172" cy="1764000"/>
            <wp:effectExtent l="0" t="0" r="0" b="8255"/>
            <wp:docPr id="7" name="Obraz 7" descr="Obraz zawierający niebo, zewnętrzne, budynek, podłoż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3188.JPG"/>
                    <pic:cNvPicPr/>
                  </pic:nvPicPr>
                  <pic:blipFill>
                    <a:blip r:embed="rId30" cstate="screen">
                      <a:extLst>
                        <a:ext uri="{28A0092B-C50C-407E-A947-70E740481C1C}">
                          <a14:useLocalDpi xmlns:a14="http://schemas.microsoft.com/office/drawing/2010/main" val="0"/>
                        </a:ext>
                      </a:extLst>
                    </a:blip>
                    <a:stretch>
                      <a:fillRect/>
                    </a:stretch>
                  </pic:blipFill>
                  <pic:spPr>
                    <a:xfrm>
                      <a:off x="0" y="0"/>
                      <a:ext cx="2352172" cy="1764000"/>
                    </a:xfrm>
                    <a:prstGeom prst="rect">
                      <a:avLst/>
                    </a:prstGeom>
                  </pic:spPr>
                </pic:pic>
              </a:graphicData>
            </a:graphic>
          </wp:inline>
        </w:drawing>
      </w:r>
    </w:p>
    <w:p w14:paraId="034D049C" w14:textId="5F5EF9E2" w:rsidR="00195F60" w:rsidRPr="00195F60" w:rsidRDefault="001C1B82" w:rsidP="00195F60">
      <w:pPr>
        <w:pStyle w:val="rysunek-podpis"/>
      </w:pPr>
      <w:bookmarkStart w:id="143" w:name="_Toc15983360"/>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3</w:t>
      </w:r>
      <w:r w:rsidR="00C90B37">
        <w:rPr>
          <w:noProof/>
        </w:rPr>
        <w:fldChar w:fldCharType="end"/>
      </w:r>
      <w:r>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3</w:t>
      </w:r>
      <w:r w:rsidR="00C90B37">
        <w:rPr>
          <w:noProof/>
        </w:rPr>
        <w:fldChar w:fldCharType="end"/>
      </w:r>
      <w:r>
        <w:t xml:space="preserve">: Autobus spalinowy Solaris Urbino 15 </w:t>
      </w:r>
      <w:r w:rsidR="007F7133">
        <w:t xml:space="preserve">na dworcu autobusowym </w:t>
      </w:r>
      <w:r w:rsidR="00AF36E7">
        <w:t>w Czechowicach-Dziedzi</w:t>
      </w:r>
      <w:r w:rsidR="005A494E">
        <w:t>c</w:t>
      </w:r>
      <w:r w:rsidR="00AF36E7">
        <w:t>ach</w:t>
      </w:r>
      <w:bookmarkEnd w:id="143"/>
    </w:p>
    <w:p w14:paraId="2292CD01" w14:textId="61E43711" w:rsidR="00AF36E7" w:rsidRDefault="00AF36E7" w:rsidP="00AF36E7">
      <w:pPr>
        <w:pStyle w:val="rdo"/>
      </w:pPr>
      <w:r>
        <w:t xml:space="preserve">Źródło: Zbiory </w:t>
      </w:r>
      <w:r w:rsidR="00DA393E">
        <w:t>w</w:t>
      </w:r>
      <w:r>
        <w:t>łasne</w:t>
      </w:r>
    </w:p>
    <w:p w14:paraId="345B1124" w14:textId="433AB264" w:rsidR="00B36546" w:rsidRDefault="008B7A2B" w:rsidP="00B36546">
      <w:pPr>
        <w:sectPr w:rsidR="00B36546" w:rsidSect="00B36546">
          <w:type w:val="continuous"/>
          <w:pgSz w:w="11907" w:h="16840" w:code="9"/>
          <w:pgMar w:top="1134" w:right="1134" w:bottom="1134" w:left="1134" w:header="567" w:footer="465" w:gutter="284"/>
          <w:cols w:num="2" w:space="397"/>
          <w:docGrid w:linePitch="360"/>
        </w:sectPr>
      </w:pPr>
      <w:r w:rsidRPr="00B36546">
        <w:t xml:space="preserve">Pojazdy w wieku </w:t>
      </w:r>
      <w:r w:rsidR="00443368" w:rsidRPr="00B36546">
        <w:t>poniżej 2 lat</w:t>
      </w:r>
      <w:r w:rsidR="00887506" w:rsidRPr="00B36546">
        <w:t xml:space="preserve"> </w:t>
      </w:r>
      <w:r w:rsidRPr="00B36546">
        <w:t xml:space="preserve">stanowią największy odsetek wśród wszystkich pojazdów </w:t>
      </w:r>
      <w:r w:rsidRPr="00B36546">
        <w:lastRenderedPageBreak/>
        <w:t xml:space="preserve">– </w:t>
      </w:r>
      <w:r w:rsidR="002F4BD3" w:rsidRPr="00B36546">
        <w:t xml:space="preserve">aż </w:t>
      </w:r>
      <w:r w:rsidR="00B36546" w:rsidRPr="00B36546">
        <w:t xml:space="preserve">36,8 </w:t>
      </w:r>
      <w:r w:rsidRPr="00B36546">
        <w:t xml:space="preserve">%. </w:t>
      </w:r>
      <w:r w:rsidR="00FC503B" w:rsidRPr="00B36546">
        <w:t>Kolejn</w:t>
      </w:r>
      <w:r w:rsidR="4EB37E27" w:rsidRPr="00B36546">
        <w:t>ymi</w:t>
      </w:r>
      <w:r w:rsidR="00FC503B" w:rsidRPr="00B36546">
        <w:t xml:space="preserve"> grup</w:t>
      </w:r>
      <w:r w:rsidR="4EB37E27" w:rsidRPr="00B36546">
        <w:t>ami</w:t>
      </w:r>
      <w:r w:rsidR="00FC503B" w:rsidRPr="00B36546">
        <w:t xml:space="preserve"> są pojazdy w wieku </w:t>
      </w:r>
      <w:r w:rsidR="00B36546" w:rsidRPr="00B36546">
        <w:t xml:space="preserve">9-10 </w:t>
      </w:r>
      <w:r w:rsidR="00FC503B" w:rsidRPr="00B36546">
        <w:t xml:space="preserve">lat – stanowią one </w:t>
      </w:r>
      <w:r w:rsidR="4EB37E27" w:rsidRPr="00B36546">
        <w:t>po ok.</w:t>
      </w:r>
      <w:r w:rsidR="0041441B" w:rsidRPr="00B36546">
        <w:t> </w:t>
      </w:r>
      <w:r w:rsidR="003318CB" w:rsidRPr="00B36546">
        <w:t>2</w:t>
      </w:r>
      <w:r w:rsidR="00B36546" w:rsidRPr="00B36546">
        <w:t>6</w:t>
      </w:r>
      <w:r w:rsidR="00521E7B" w:rsidRPr="00B36546">
        <w:t>,</w:t>
      </w:r>
      <w:r w:rsidR="00B36546" w:rsidRPr="00B36546">
        <w:t>3</w:t>
      </w:r>
      <w:r w:rsidRPr="00B36546">
        <w:t>% wszystkich autobusów. W</w:t>
      </w:r>
      <w:r w:rsidR="00B36546">
        <w:t xml:space="preserve"> </w:t>
      </w:r>
      <w:r w:rsidR="00B36546">
        <w:fldChar w:fldCharType="begin"/>
      </w:r>
      <w:r w:rsidR="00B36546">
        <w:instrText xml:space="preserve"> REF _Ref11338076 \h </w:instrText>
      </w:r>
      <w:r w:rsidR="00B36546">
        <w:fldChar w:fldCharType="separate"/>
      </w:r>
      <w:r w:rsidR="00EF4653">
        <w:t xml:space="preserve">Tab. </w:t>
      </w:r>
      <w:r w:rsidR="00EF4653">
        <w:rPr>
          <w:noProof/>
        </w:rPr>
        <w:t>3</w:t>
      </w:r>
      <w:r w:rsidR="00EF4653">
        <w:t>.</w:t>
      </w:r>
      <w:r w:rsidR="00EF4653">
        <w:rPr>
          <w:noProof/>
        </w:rPr>
        <w:t>6</w:t>
      </w:r>
      <w:r w:rsidR="00B36546">
        <w:fldChar w:fldCharType="end"/>
      </w:r>
      <w:r w:rsidR="00B36546">
        <w:t xml:space="preserve"> </w:t>
      </w:r>
      <w:r w:rsidRPr="005B2D58">
        <w:t>zaprezentowano obecną strukturę pojazdów według wieku i typu</w:t>
      </w:r>
      <w:r w:rsidR="00AA57C1">
        <w:t>.</w:t>
      </w:r>
    </w:p>
    <w:p w14:paraId="1DFE169E" w14:textId="6D37DC1F" w:rsidR="002F3362" w:rsidRDefault="002F3362" w:rsidP="00B36546">
      <w:pPr>
        <w:pStyle w:val="rysunek-podpis"/>
        <w:jc w:val="left"/>
      </w:pPr>
      <w:bookmarkStart w:id="144" w:name="_Ref523320757"/>
      <w:bookmarkStart w:id="145" w:name="_Ref11338076"/>
      <w:bookmarkStart w:id="146" w:name="_Toc527984884"/>
      <w:bookmarkStart w:id="147" w:name="_Toc15983308"/>
      <w:r>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6</w:t>
      </w:r>
      <w:r w:rsidR="006A5FEC">
        <w:rPr>
          <w:noProof/>
        </w:rPr>
        <w:fldChar w:fldCharType="end"/>
      </w:r>
      <w:bookmarkEnd w:id="144"/>
      <w:bookmarkEnd w:id="145"/>
      <w:r w:rsidR="009A33E2">
        <w:t xml:space="preserve"> Struktura pojazdów według wieku i typu pojazdów </w:t>
      </w:r>
      <w:bookmarkEnd w:id="146"/>
      <w:r w:rsidR="001F02C4">
        <w:t xml:space="preserve">(stan na dzień </w:t>
      </w:r>
      <w:r w:rsidR="00F002AF">
        <w:t>13</w:t>
      </w:r>
      <w:r w:rsidR="001F02C4">
        <w:t>.</w:t>
      </w:r>
      <w:r w:rsidR="00F002AF">
        <w:t>06</w:t>
      </w:r>
      <w:r w:rsidR="001F02C4">
        <w:t>.201</w:t>
      </w:r>
      <w:r w:rsidR="00F002AF">
        <w:t>9</w:t>
      </w:r>
      <w:r w:rsidR="001F02C4">
        <w:t>)</w:t>
      </w:r>
      <w:bookmarkEnd w:id="1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57"/>
        <w:gridCol w:w="839"/>
        <w:gridCol w:w="839"/>
        <w:gridCol w:w="890"/>
        <w:gridCol w:w="979"/>
        <w:gridCol w:w="2241"/>
      </w:tblGrid>
      <w:tr w:rsidR="00FF3760" w:rsidRPr="00A939CC" w14:paraId="63EEC697" w14:textId="77777777" w:rsidTr="005306A5">
        <w:trPr>
          <w:trHeight w:val="433"/>
          <w:tblHeader/>
          <w:jc w:val="center"/>
        </w:trPr>
        <w:tc>
          <w:tcPr>
            <w:tcW w:w="1903" w:type="pct"/>
            <w:shd w:val="clear" w:color="auto" w:fill="EB8737"/>
            <w:vAlign w:val="center"/>
            <w:hideMark/>
          </w:tcPr>
          <w:p w14:paraId="52D82621" w14:textId="77777777" w:rsidR="00FF3760" w:rsidRPr="00A939CC" w:rsidRDefault="00FF3760" w:rsidP="00381672">
            <w:pPr>
              <w:pStyle w:val="Tabelanagwek"/>
            </w:pPr>
            <w:r w:rsidRPr="00A939CC">
              <w:t>Wiek pojazdu /typ pojazdu</w:t>
            </w:r>
          </w:p>
        </w:tc>
        <w:tc>
          <w:tcPr>
            <w:tcW w:w="449" w:type="pct"/>
            <w:shd w:val="clear" w:color="auto" w:fill="EB8737"/>
            <w:vAlign w:val="center"/>
          </w:tcPr>
          <w:p w14:paraId="0C672278" w14:textId="5684106E" w:rsidR="00FF3760" w:rsidRDefault="00FF3760" w:rsidP="00FF3760">
            <w:pPr>
              <w:pStyle w:val="Tabelanagwek"/>
              <w:rPr>
                <w:rFonts w:eastAsia="Open Sans Condensed"/>
              </w:rPr>
            </w:pPr>
            <w:r>
              <w:rPr>
                <w:rFonts w:eastAsia="Open Sans Condensed"/>
              </w:rPr>
              <w:t>MINI</w:t>
            </w:r>
          </w:p>
        </w:tc>
        <w:tc>
          <w:tcPr>
            <w:tcW w:w="449" w:type="pct"/>
            <w:shd w:val="clear" w:color="auto" w:fill="EB8737"/>
            <w:vAlign w:val="center"/>
          </w:tcPr>
          <w:p w14:paraId="0C659853" w14:textId="0FE98384" w:rsidR="00FF3760" w:rsidRPr="00F30F89" w:rsidRDefault="00FF3760" w:rsidP="00FF3760">
            <w:pPr>
              <w:pStyle w:val="Tabelanagwek"/>
              <w:rPr>
                <w:rFonts w:eastAsia="Open Sans Condensed"/>
              </w:rPr>
            </w:pPr>
            <w:r>
              <w:rPr>
                <w:rFonts w:eastAsia="Open Sans Condensed"/>
              </w:rPr>
              <w:t>MIDI</w:t>
            </w:r>
          </w:p>
        </w:tc>
        <w:tc>
          <w:tcPr>
            <w:tcW w:w="476" w:type="pct"/>
            <w:shd w:val="clear" w:color="auto" w:fill="EB8737"/>
            <w:vAlign w:val="center"/>
            <w:hideMark/>
          </w:tcPr>
          <w:p w14:paraId="493B8FA3" w14:textId="13D27881" w:rsidR="00FF3760" w:rsidRPr="00614716" w:rsidRDefault="00FF3760" w:rsidP="00FF3760">
            <w:pPr>
              <w:pStyle w:val="Tabelanagwek"/>
            </w:pPr>
            <w:r w:rsidRPr="00F30F89">
              <w:rPr>
                <w:rFonts w:eastAsia="Open Sans Condensed"/>
              </w:rPr>
              <w:t>M</w:t>
            </w:r>
            <w:r>
              <w:rPr>
                <w:rFonts w:eastAsia="Open Sans Condensed"/>
              </w:rPr>
              <w:t>AXI</w:t>
            </w:r>
          </w:p>
        </w:tc>
        <w:tc>
          <w:tcPr>
            <w:tcW w:w="524" w:type="pct"/>
            <w:shd w:val="clear" w:color="auto" w:fill="EB8737"/>
            <w:vAlign w:val="center"/>
          </w:tcPr>
          <w:p w14:paraId="6CD4E17C" w14:textId="0306CAC7" w:rsidR="00FF3760" w:rsidRPr="00F30F89" w:rsidRDefault="00FF3760" w:rsidP="00FF3760">
            <w:pPr>
              <w:pStyle w:val="Tabelanagwek"/>
              <w:rPr>
                <w:rFonts w:eastAsia="Open Sans Condensed"/>
              </w:rPr>
            </w:pPr>
            <w:r>
              <w:rPr>
                <w:rFonts w:eastAsia="Open Sans Condensed"/>
              </w:rPr>
              <w:t>MEGA15</w:t>
            </w:r>
          </w:p>
        </w:tc>
        <w:tc>
          <w:tcPr>
            <w:tcW w:w="1199" w:type="pct"/>
            <w:shd w:val="clear" w:color="auto" w:fill="EB8737"/>
            <w:vAlign w:val="center"/>
            <w:hideMark/>
          </w:tcPr>
          <w:p w14:paraId="4DB6412A" w14:textId="18F79326" w:rsidR="00FF3760" w:rsidRPr="00614716" w:rsidRDefault="00FF3760" w:rsidP="00381672">
            <w:pPr>
              <w:pStyle w:val="Tabelanagwek"/>
            </w:pPr>
            <w:r w:rsidRPr="00F30F89">
              <w:rPr>
                <w:rFonts w:eastAsia="Open Sans Condensed"/>
              </w:rPr>
              <w:t>Liczba pojazdów</w:t>
            </w:r>
          </w:p>
        </w:tc>
      </w:tr>
      <w:tr w:rsidR="00FF3760" w:rsidRPr="00A939CC" w14:paraId="07B2561C" w14:textId="77777777" w:rsidTr="005306A5">
        <w:trPr>
          <w:trHeight w:val="144"/>
          <w:jc w:val="center"/>
        </w:trPr>
        <w:tc>
          <w:tcPr>
            <w:tcW w:w="1903" w:type="pct"/>
            <w:shd w:val="clear" w:color="auto" w:fill="EB8737"/>
            <w:vAlign w:val="center"/>
            <w:hideMark/>
          </w:tcPr>
          <w:p w14:paraId="5A4582FE" w14:textId="77777777" w:rsidR="00FF3760" w:rsidRPr="00A939CC" w:rsidRDefault="00FF3760" w:rsidP="00381672">
            <w:pPr>
              <w:pStyle w:val="Tabelanagwek"/>
            </w:pPr>
            <w:r w:rsidRPr="00A939CC">
              <w:t>PONIŻEJ 2 LAT</w:t>
            </w:r>
          </w:p>
        </w:tc>
        <w:tc>
          <w:tcPr>
            <w:tcW w:w="449" w:type="pct"/>
            <w:shd w:val="clear" w:color="auto" w:fill="D9D9D9" w:themeFill="background1" w:themeFillShade="D9"/>
          </w:tcPr>
          <w:p w14:paraId="181B8557" w14:textId="77777777" w:rsidR="00FF3760" w:rsidRPr="00A939CC" w:rsidRDefault="00FF3760" w:rsidP="004E7A70">
            <w:pPr>
              <w:pStyle w:val="Tabelatre"/>
            </w:pPr>
          </w:p>
        </w:tc>
        <w:tc>
          <w:tcPr>
            <w:tcW w:w="449" w:type="pct"/>
            <w:shd w:val="clear" w:color="auto" w:fill="D9D9D9" w:themeFill="background1" w:themeFillShade="D9"/>
          </w:tcPr>
          <w:p w14:paraId="3BF5323E" w14:textId="350B9337" w:rsidR="00FF3760" w:rsidRPr="00A939CC" w:rsidRDefault="00FF3760" w:rsidP="004E7A70">
            <w:pPr>
              <w:pStyle w:val="Tabelatre"/>
            </w:pPr>
          </w:p>
        </w:tc>
        <w:tc>
          <w:tcPr>
            <w:tcW w:w="476" w:type="pct"/>
            <w:shd w:val="clear" w:color="auto" w:fill="FFFFFF" w:themeFill="background1"/>
            <w:noWrap/>
            <w:vAlign w:val="center"/>
          </w:tcPr>
          <w:p w14:paraId="37BF38F1" w14:textId="57FC99A1" w:rsidR="00FF3760" w:rsidRPr="00A939CC" w:rsidRDefault="001D2CB5" w:rsidP="004E7A70">
            <w:pPr>
              <w:pStyle w:val="Tabelatre"/>
            </w:pPr>
            <w:r>
              <w:t>7</w:t>
            </w:r>
          </w:p>
        </w:tc>
        <w:tc>
          <w:tcPr>
            <w:tcW w:w="524" w:type="pct"/>
            <w:shd w:val="clear" w:color="auto" w:fill="D9D9D9" w:themeFill="background1" w:themeFillShade="D9"/>
          </w:tcPr>
          <w:p w14:paraId="0BDEF119" w14:textId="77777777" w:rsidR="00FF3760" w:rsidRPr="00A939CC" w:rsidRDefault="00FF3760" w:rsidP="004E7A70">
            <w:pPr>
              <w:pStyle w:val="Tabelatre"/>
            </w:pPr>
          </w:p>
        </w:tc>
        <w:tc>
          <w:tcPr>
            <w:tcW w:w="1199" w:type="pct"/>
            <w:shd w:val="clear" w:color="auto" w:fill="FFFFFF" w:themeFill="background1"/>
            <w:noWrap/>
            <w:vAlign w:val="center"/>
          </w:tcPr>
          <w:p w14:paraId="75E5B088" w14:textId="06F0DB88" w:rsidR="00FF3760" w:rsidRPr="00A939CC" w:rsidRDefault="001D2CB5" w:rsidP="004E7A70">
            <w:pPr>
              <w:pStyle w:val="Tabelatre"/>
            </w:pPr>
            <w:r>
              <w:t>7</w:t>
            </w:r>
          </w:p>
        </w:tc>
      </w:tr>
      <w:tr w:rsidR="00FF3760" w:rsidRPr="00A939CC" w14:paraId="25DB0CA8" w14:textId="77777777" w:rsidTr="005306A5">
        <w:trPr>
          <w:trHeight w:val="144"/>
          <w:jc w:val="center"/>
        </w:trPr>
        <w:tc>
          <w:tcPr>
            <w:tcW w:w="1903" w:type="pct"/>
            <w:shd w:val="clear" w:color="auto" w:fill="EB8737"/>
            <w:vAlign w:val="center"/>
            <w:hideMark/>
          </w:tcPr>
          <w:p w14:paraId="5F9E17A8" w14:textId="77777777" w:rsidR="00FF3760" w:rsidRPr="00A939CC" w:rsidRDefault="00FF3760" w:rsidP="00381672">
            <w:pPr>
              <w:pStyle w:val="Tabelanagwek"/>
            </w:pPr>
            <w:r w:rsidRPr="00A939CC">
              <w:t>3-4 LATA</w:t>
            </w:r>
          </w:p>
        </w:tc>
        <w:tc>
          <w:tcPr>
            <w:tcW w:w="449" w:type="pct"/>
            <w:shd w:val="clear" w:color="auto" w:fill="D9D9D9" w:themeFill="background1" w:themeFillShade="D9"/>
          </w:tcPr>
          <w:p w14:paraId="12B68740" w14:textId="77777777" w:rsidR="00FF3760" w:rsidRDefault="00FF3760" w:rsidP="004E7A70">
            <w:pPr>
              <w:pStyle w:val="Tabelatre"/>
            </w:pPr>
          </w:p>
        </w:tc>
        <w:tc>
          <w:tcPr>
            <w:tcW w:w="449" w:type="pct"/>
            <w:shd w:val="clear" w:color="auto" w:fill="D9D9D9" w:themeFill="background1" w:themeFillShade="D9"/>
          </w:tcPr>
          <w:p w14:paraId="11A8F6C6" w14:textId="0A1279F9" w:rsidR="00FF3760" w:rsidRPr="00A939CC" w:rsidRDefault="00FF3760" w:rsidP="004E7A70">
            <w:pPr>
              <w:pStyle w:val="Tabelatre"/>
            </w:pPr>
          </w:p>
        </w:tc>
        <w:tc>
          <w:tcPr>
            <w:tcW w:w="476" w:type="pct"/>
            <w:shd w:val="clear" w:color="auto" w:fill="D9D9D9" w:themeFill="background1" w:themeFillShade="D9"/>
            <w:noWrap/>
            <w:vAlign w:val="center"/>
          </w:tcPr>
          <w:p w14:paraId="4EFE7DAB" w14:textId="75B3E6C4" w:rsidR="00FF3760" w:rsidRPr="00A939CC" w:rsidRDefault="00FF3760" w:rsidP="004E7A70">
            <w:pPr>
              <w:pStyle w:val="Tabelatre"/>
            </w:pPr>
          </w:p>
        </w:tc>
        <w:tc>
          <w:tcPr>
            <w:tcW w:w="524" w:type="pct"/>
            <w:shd w:val="clear" w:color="auto" w:fill="D9D9D9" w:themeFill="background1" w:themeFillShade="D9"/>
          </w:tcPr>
          <w:p w14:paraId="448B478C" w14:textId="77777777" w:rsidR="00FF3760" w:rsidRDefault="00FF3760" w:rsidP="004E7A70">
            <w:pPr>
              <w:pStyle w:val="Tabelatre"/>
            </w:pPr>
          </w:p>
        </w:tc>
        <w:tc>
          <w:tcPr>
            <w:tcW w:w="1199" w:type="pct"/>
            <w:shd w:val="clear" w:color="auto" w:fill="D9D9D9" w:themeFill="background1" w:themeFillShade="D9"/>
            <w:noWrap/>
            <w:vAlign w:val="center"/>
          </w:tcPr>
          <w:p w14:paraId="04009830" w14:textId="6122AB4C" w:rsidR="00FF3760" w:rsidRPr="00A939CC" w:rsidRDefault="00FF3760" w:rsidP="004E7A70">
            <w:pPr>
              <w:pStyle w:val="Tabelatre"/>
            </w:pPr>
          </w:p>
        </w:tc>
      </w:tr>
      <w:tr w:rsidR="00FF3760" w:rsidRPr="00A939CC" w14:paraId="7CF88378" w14:textId="77777777" w:rsidTr="005306A5">
        <w:trPr>
          <w:trHeight w:val="144"/>
          <w:jc w:val="center"/>
        </w:trPr>
        <w:tc>
          <w:tcPr>
            <w:tcW w:w="1903" w:type="pct"/>
            <w:shd w:val="clear" w:color="auto" w:fill="EB8737"/>
            <w:vAlign w:val="center"/>
            <w:hideMark/>
          </w:tcPr>
          <w:p w14:paraId="5F814ABE" w14:textId="77777777" w:rsidR="00FF3760" w:rsidRPr="00A939CC" w:rsidRDefault="00FF3760" w:rsidP="00381672">
            <w:pPr>
              <w:pStyle w:val="Tabelanagwek"/>
            </w:pPr>
            <w:r w:rsidRPr="00A939CC">
              <w:t>5-6 LAT</w:t>
            </w:r>
          </w:p>
        </w:tc>
        <w:tc>
          <w:tcPr>
            <w:tcW w:w="449" w:type="pct"/>
            <w:shd w:val="clear" w:color="auto" w:fill="D9D9D9" w:themeFill="background1" w:themeFillShade="D9"/>
          </w:tcPr>
          <w:p w14:paraId="16EACEFC" w14:textId="77777777" w:rsidR="00FF3760" w:rsidRDefault="00FF3760" w:rsidP="004E7A70">
            <w:pPr>
              <w:pStyle w:val="Tabelatre"/>
            </w:pPr>
          </w:p>
        </w:tc>
        <w:tc>
          <w:tcPr>
            <w:tcW w:w="449" w:type="pct"/>
            <w:shd w:val="clear" w:color="auto" w:fill="D9D9D9" w:themeFill="background1" w:themeFillShade="D9"/>
          </w:tcPr>
          <w:p w14:paraId="604C21CD" w14:textId="3DAC0317" w:rsidR="00FF3760" w:rsidRPr="00A939CC" w:rsidRDefault="00FF3760" w:rsidP="004E7A70">
            <w:pPr>
              <w:pStyle w:val="Tabelatre"/>
            </w:pPr>
          </w:p>
        </w:tc>
        <w:tc>
          <w:tcPr>
            <w:tcW w:w="476" w:type="pct"/>
            <w:shd w:val="clear" w:color="auto" w:fill="D9D9D9" w:themeFill="background1" w:themeFillShade="D9"/>
            <w:noWrap/>
            <w:vAlign w:val="center"/>
          </w:tcPr>
          <w:p w14:paraId="7E1D4053" w14:textId="1DE4F207" w:rsidR="00FF3760" w:rsidRPr="00A939CC" w:rsidRDefault="00FF3760" w:rsidP="004E7A70">
            <w:pPr>
              <w:pStyle w:val="Tabelatre"/>
            </w:pPr>
          </w:p>
        </w:tc>
        <w:tc>
          <w:tcPr>
            <w:tcW w:w="524" w:type="pct"/>
            <w:shd w:val="clear" w:color="auto" w:fill="D9D9D9" w:themeFill="background1" w:themeFillShade="D9"/>
          </w:tcPr>
          <w:p w14:paraId="22A81DE1" w14:textId="77777777" w:rsidR="00FF3760" w:rsidRDefault="00FF3760" w:rsidP="004E7A70">
            <w:pPr>
              <w:pStyle w:val="Tabelatre"/>
            </w:pPr>
          </w:p>
        </w:tc>
        <w:tc>
          <w:tcPr>
            <w:tcW w:w="1199" w:type="pct"/>
            <w:shd w:val="clear" w:color="auto" w:fill="D9D9D9" w:themeFill="background1" w:themeFillShade="D9"/>
            <w:noWrap/>
            <w:vAlign w:val="center"/>
          </w:tcPr>
          <w:p w14:paraId="04D1BAD0" w14:textId="01DE0680" w:rsidR="00FF3760" w:rsidRPr="00A939CC" w:rsidRDefault="00FF3760" w:rsidP="004E7A70">
            <w:pPr>
              <w:pStyle w:val="Tabelatre"/>
            </w:pPr>
          </w:p>
        </w:tc>
      </w:tr>
      <w:tr w:rsidR="00FF3760" w:rsidRPr="00A939CC" w14:paraId="3410D838" w14:textId="77777777" w:rsidTr="005306A5">
        <w:trPr>
          <w:trHeight w:val="144"/>
          <w:jc w:val="center"/>
        </w:trPr>
        <w:tc>
          <w:tcPr>
            <w:tcW w:w="1903" w:type="pct"/>
            <w:shd w:val="clear" w:color="auto" w:fill="EB8737"/>
            <w:vAlign w:val="center"/>
            <w:hideMark/>
          </w:tcPr>
          <w:p w14:paraId="64D87E7D" w14:textId="77777777" w:rsidR="00FF3760" w:rsidRPr="00A939CC" w:rsidRDefault="00FF3760" w:rsidP="00381672">
            <w:pPr>
              <w:pStyle w:val="Tabelanagwek"/>
            </w:pPr>
            <w:r w:rsidRPr="00A939CC">
              <w:t>7-8 LAT</w:t>
            </w:r>
          </w:p>
        </w:tc>
        <w:tc>
          <w:tcPr>
            <w:tcW w:w="449" w:type="pct"/>
            <w:shd w:val="clear" w:color="auto" w:fill="D9D9D9" w:themeFill="background1" w:themeFillShade="D9"/>
          </w:tcPr>
          <w:p w14:paraId="5A566092" w14:textId="77777777" w:rsidR="00FF3760" w:rsidRDefault="00FF3760" w:rsidP="004E7A70">
            <w:pPr>
              <w:pStyle w:val="Tabelatre"/>
            </w:pPr>
          </w:p>
        </w:tc>
        <w:tc>
          <w:tcPr>
            <w:tcW w:w="449" w:type="pct"/>
            <w:shd w:val="clear" w:color="auto" w:fill="FFFFFF" w:themeFill="background1"/>
          </w:tcPr>
          <w:p w14:paraId="1EBCDEEE" w14:textId="14485AA2" w:rsidR="00FF3760" w:rsidRPr="00A939CC" w:rsidRDefault="001F241D" w:rsidP="004E7A70">
            <w:pPr>
              <w:pStyle w:val="Tabelatre"/>
            </w:pPr>
            <w:r>
              <w:t>1</w:t>
            </w:r>
          </w:p>
        </w:tc>
        <w:tc>
          <w:tcPr>
            <w:tcW w:w="476" w:type="pct"/>
            <w:shd w:val="clear" w:color="auto" w:fill="D9D9D9" w:themeFill="background1" w:themeFillShade="D9"/>
            <w:noWrap/>
            <w:vAlign w:val="center"/>
          </w:tcPr>
          <w:p w14:paraId="607970D4" w14:textId="7FEF9BF8" w:rsidR="00FF3760" w:rsidRPr="00A939CC" w:rsidRDefault="00FF3760" w:rsidP="004E7A70">
            <w:pPr>
              <w:pStyle w:val="Tabelatre"/>
            </w:pPr>
          </w:p>
        </w:tc>
        <w:tc>
          <w:tcPr>
            <w:tcW w:w="524" w:type="pct"/>
            <w:shd w:val="clear" w:color="auto" w:fill="D9D9D9" w:themeFill="background1" w:themeFillShade="D9"/>
          </w:tcPr>
          <w:p w14:paraId="06095EC3" w14:textId="77777777" w:rsidR="00FF3760" w:rsidRDefault="00FF3760" w:rsidP="004E7A70">
            <w:pPr>
              <w:pStyle w:val="Tabelatre"/>
            </w:pPr>
          </w:p>
        </w:tc>
        <w:tc>
          <w:tcPr>
            <w:tcW w:w="1199" w:type="pct"/>
            <w:shd w:val="clear" w:color="auto" w:fill="FFFFFF" w:themeFill="background1"/>
            <w:noWrap/>
            <w:vAlign w:val="center"/>
          </w:tcPr>
          <w:p w14:paraId="73703E3E" w14:textId="36C9C461" w:rsidR="00FF3760" w:rsidRPr="00A939CC" w:rsidRDefault="001F241D" w:rsidP="004E7A70">
            <w:pPr>
              <w:pStyle w:val="Tabelatre"/>
            </w:pPr>
            <w:r>
              <w:t>1</w:t>
            </w:r>
          </w:p>
        </w:tc>
      </w:tr>
      <w:tr w:rsidR="00FF3760" w:rsidRPr="00A939CC" w14:paraId="7031DCC2" w14:textId="77777777" w:rsidTr="005306A5">
        <w:trPr>
          <w:trHeight w:val="144"/>
          <w:jc w:val="center"/>
        </w:trPr>
        <w:tc>
          <w:tcPr>
            <w:tcW w:w="1903" w:type="pct"/>
            <w:shd w:val="clear" w:color="auto" w:fill="EB8737"/>
            <w:vAlign w:val="center"/>
            <w:hideMark/>
          </w:tcPr>
          <w:p w14:paraId="0543B463" w14:textId="77777777" w:rsidR="00FF3760" w:rsidRPr="00A939CC" w:rsidRDefault="00FF3760" w:rsidP="00381672">
            <w:pPr>
              <w:pStyle w:val="Tabelanagwek"/>
            </w:pPr>
            <w:r w:rsidRPr="00A939CC">
              <w:t>9-10 LAT</w:t>
            </w:r>
          </w:p>
        </w:tc>
        <w:tc>
          <w:tcPr>
            <w:tcW w:w="449" w:type="pct"/>
            <w:shd w:val="clear" w:color="auto" w:fill="D9D9D9" w:themeFill="background1" w:themeFillShade="D9"/>
          </w:tcPr>
          <w:p w14:paraId="58742E70" w14:textId="77777777" w:rsidR="00FF3760" w:rsidRPr="00A939CC" w:rsidRDefault="00FF3760" w:rsidP="004E7A70">
            <w:pPr>
              <w:pStyle w:val="Tabelatre"/>
            </w:pPr>
          </w:p>
        </w:tc>
        <w:tc>
          <w:tcPr>
            <w:tcW w:w="449" w:type="pct"/>
            <w:shd w:val="clear" w:color="auto" w:fill="FFFFFF" w:themeFill="background1"/>
          </w:tcPr>
          <w:p w14:paraId="1B0DAD56" w14:textId="45093C78" w:rsidR="00FF3760" w:rsidRPr="00A939CC" w:rsidRDefault="009A1982" w:rsidP="004E7A70">
            <w:pPr>
              <w:pStyle w:val="Tabelatre"/>
            </w:pPr>
            <w:r>
              <w:t>2</w:t>
            </w:r>
          </w:p>
        </w:tc>
        <w:tc>
          <w:tcPr>
            <w:tcW w:w="476" w:type="pct"/>
            <w:shd w:val="clear" w:color="auto" w:fill="FFFFFF" w:themeFill="background1"/>
            <w:noWrap/>
            <w:vAlign w:val="center"/>
          </w:tcPr>
          <w:p w14:paraId="116BFDDA" w14:textId="0E61A97E" w:rsidR="00FF3760" w:rsidRPr="00A939CC" w:rsidRDefault="009A1982" w:rsidP="004E7A70">
            <w:pPr>
              <w:pStyle w:val="Tabelatre"/>
            </w:pPr>
            <w:r>
              <w:t>3</w:t>
            </w:r>
          </w:p>
        </w:tc>
        <w:tc>
          <w:tcPr>
            <w:tcW w:w="524" w:type="pct"/>
            <w:shd w:val="clear" w:color="auto" w:fill="D9D9D9" w:themeFill="background1" w:themeFillShade="D9"/>
          </w:tcPr>
          <w:p w14:paraId="575D72AF" w14:textId="77777777" w:rsidR="00FF3760" w:rsidRDefault="00FF3760" w:rsidP="004E7A70">
            <w:pPr>
              <w:pStyle w:val="Tabelatre"/>
            </w:pPr>
          </w:p>
        </w:tc>
        <w:tc>
          <w:tcPr>
            <w:tcW w:w="1199" w:type="pct"/>
            <w:shd w:val="clear" w:color="auto" w:fill="FFFFFF" w:themeFill="background1"/>
            <w:noWrap/>
            <w:vAlign w:val="center"/>
          </w:tcPr>
          <w:p w14:paraId="5134C336" w14:textId="53AFF321" w:rsidR="00FF3760" w:rsidRPr="00A939CC" w:rsidRDefault="009A1982" w:rsidP="004E7A70">
            <w:pPr>
              <w:pStyle w:val="Tabelatre"/>
            </w:pPr>
            <w:r>
              <w:t>5</w:t>
            </w:r>
          </w:p>
        </w:tc>
      </w:tr>
      <w:tr w:rsidR="00FF3760" w:rsidRPr="00A939CC" w14:paraId="45EFED0C" w14:textId="77777777" w:rsidTr="005306A5">
        <w:trPr>
          <w:trHeight w:val="144"/>
          <w:jc w:val="center"/>
        </w:trPr>
        <w:tc>
          <w:tcPr>
            <w:tcW w:w="1903" w:type="pct"/>
            <w:shd w:val="clear" w:color="auto" w:fill="EB8737"/>
            <w:vAlign w:val="center"/>
            <w:hideMark/>
          </w:tcPr>
          <w:p w14:paraId="43EEFF21" w14:textId="77777777" w:rsidR="00FF3760" w:rsidRPr="00A939CC" w:rsidRDefault="00FF3760" w:rsidP="00381672">
            <w:pPr>
              <w:pStyle w:val="Tabelanagwek"/>
            </w:pPr>
            <w:r w:rsidRPr="00A939CC">
              <w:t>11-12 LAT</w:t>
            </w:r>
          </w:p>
        </w:tc>
        <w:tc>
          <w:tcPr>
            <w:tcW w:w="449" w:type="pct"/>
            <w:shd w:val="clear" w:color="auto" w:fill="D9D9D9" w:themeFill="background1" w:themeFillShade="D9"/>
          </w:tcPr>
          <w:p w14:paraId="231BE031" w14:textId="77777777" w:rsidR="00FF3760" w:rsidRDefault="00FF3760" w:rsidP="004E7A70">
            <w:pPr>
              <w:pStyle w:val="Tabelatre"/>
            </w:pPr>
          </w:p>
        </w:tc>
        <w:tc>
          <w:tcPr>
            <w:tcW w:w="449" w:type="pct"/>
            <w:shd w:val="clear" w:color="auto" w:fill="D9D9D9" w:themeFill="background1" w:themeFillShade="D9"/>
          </w:tcPr>
          <w:p w14:paraId="00B94291" w14:textId="574E55DD" w:rsidR="00FF3760" w:rsidRPr="00A939CC" w:rsidRDefault="00FF3760" w:rsidP="004E7A70">
            <w:pPr>
              <w:pStyle w:val="Tabelatre"/>
            </w:pPr>
          </w:p>
        </w:tc>
        <w:tc>
          <w:tcPr>
            <w:tcW w:w="476" w:type="pct"/>
            <w:shd w:val="clear" w:color="auto" w:fill="FFFFFF" w:themeFill="background1"/>
            <w:noWrap/>
            <w:vAlign w:val="center"/>
          </w:tcPr>
          <w:p w14:paraId="42BE6A2F" w14:textId="7D8D5B95" w:rsidR="00FF3760" w:rsidRPr="00A939CC" w:rsidRDefault="009A1982" w:rsidP="004E7A70">
            <w:pPr>
              <w:pStyle w:val="Tabelatre"/>
            </w:pPr>
            <w:r>
              <w:t>3</w:t>
            </w:r>
          </w:p>
        </w:tc>
        <w:tc>
          <w:tcPr>
            <w:tcW w:w="524" w:type="pct"/>
            <w:shd w:val="clear" w:color="auto" w:fill="D9D9D9" w:themeFill="background1" w:themeFillShade="D9"/>
          </w:tcPr>
          <w:p w14:paraId="5FD6A32F" w14:textId="77777777" w:rsidR="00FF3760" w:rsidRDefault="00FF3760" w:rsidP="004E7A70">
            <w:pPr>
              <w:pStyle w:val="Tabelatre"/>
            </w:pPr>
          </w:p>
        </w:tc>
        <w:tc>
          <w:tcPr>
            <w:tcW w:w="1199" w:type="pct"/>
            <w:shd w:val="clear" w:color="auto" w:fill="FFFFFF" w:themeFill="background1"/>
            <w:noWrap/>
            <w:vAlign w:val="center"/>
          </w:tcPr>
          <w:p w14:paraId="66BB992B" w14:textId="56EFF020" w:rsidR="00FF3760" w:rsidRPr="00A939CC" w:rsidRDefault="00443368" w:rsidP="004E7A70">
            <w:pPr>
              <w:pStyle w:val="Tabelatre"/>
            </w:pPr>
            <w:r>
              <w:t>3</w:t>
            </w:r>
          </w:p>
        </w:tc>
      </w:tr>
      <w:tr w:rsidR="00FF3760" w:rsidRPr="00A939CC" w14:paraId="518BEDDE" w14:textId="77777777" w:rsidTr="005306A5">
        <w:trPr>
          <w:trHeight w:val="144"/>
          <w:jc w:val="center"/>
        </w:trPr>
        <w:tc>
          <w:tcPr>
            <w:tcW w:w="1903" w:type="pct"/>
            <w:shd w:val="clear" w:color="auto" w:fill="EB8737"/>
            <w:vAlign w:val="center"/>
            <w:hideMark/>
          </w:tcPr>
          <w:p w14:paraId="2065CAD1" w14:textId="77777777" w:rsidR="00FF3760" w:rsidRPr="00A939CC" w:rsidRDefault="00FF3760" w:rsidP="00381672">
            <w:pPr>
              <w:pStyle w:val="Tabelanagwek"/>
            </w:pPr>
            <w:r w:rsidRPr="00A939CC">
              <w:t>13-14 LAT</w:t>
            </w:r>
          </w:p>
        </w:tc>
        <w:tc>
          <w:tcPr>
            <w:tcW w:w="449" w:type="pct"/>
            <w:shd w:val="clear" w:color="auto" w:fill="FFFFFF" w:themeFill="background1"/>
          </w:tcPr>
          <w:p w14:paraId="6189B085" w14:textId="2E644776" w:rsidR="00FF3760" w:rsidRDefault="00443368" w:rsidP="004E7A70">
            <w:pPr>
              <w:pStyle w:val="Tabelatre"/>
            </w:pPr>
            <w:r>
              <w:t>1</w:t>
            </w:r>
          </w:p>
        </w:tc>
        <w:tc>
          <w:tcPr>
            <w:tcW w:w="449" w:type="pct"/>
            <w:shd w:val="clear" w:color="auto" w:fill="D9D9D9" w:themeFill="background1" w:themeFillShade="D9"/>
          </w:tcPr>
          <w:p w14:paraId="03DBB457" w14:textId="1A606C18" w:rsidR="00FF3760" w:rsidRPr="00A939CC" w:rsidRDefault="00FF3760" w:rsidP="004E7A70">
            <w:pPr>
              <w:pStyle w:val="Tabelatre"/>
            </w:pPr>
          </w:p>
        </w:tc>
        <w:tc>
          <w:tcPr>
            <w:tcW w:w="476" w:type="pct"/>
            <w:shd w:val="clear" w:color="auto" w:fill="D9D9D9" w:themeFill="background1" w:themeFillShade="D9"/>
            <w:noWrap/>
            <w:vAlign w:val="center"/>
          </w:tcPr>
          <w:p w14:paraId="7C226526" w14:textId="4B1C8832" w:rsidR="00FF3760" w:rsidRPr="00A939CC" w:rsidRDefault="00FF3760" w:rsidP="004E7A70">
            <w:pPr>
              <w:pStyle w:val="Tabelatre"/>
            </w:pPr>
          </w:p>
        </w:tc>
        <w:tc>
          <w:tcPr>
            <w:tcW w:w="524" w:type="pct"/>
            <w:shd w:val="clear" w:color="auto" w:fill="FFFFFF" w:themeFill="background1"/>
          </w:tcPr>
          <w:p w14:paraId="2EF32030" w14:textId="7A190F13" w:rsidR="00FF3760" w:rsidRDefault="00443368" w:rsidP="004E7A70">
            <w:pPr>
              <w:pStyle w:val="Tabelatre"/>
            </w:pPr>
            <w:r>
              <w:t>1</w:t>
            </w:r>
          </w:p>
        </w:tc>
        <w:tc>
          <w:tcPr>
            <w:tcW w:w="1199" w:type="pct"/>
            <w:shd w:val="clear" w:color="auto" w:fill="FFFFFF" w:themeFill="background1"/>
            <w:noWrap/>
            <w:vAlign w:val="center"/>
          </w:tcPr>
          <w:p w14:paraId="4E955287" w14:textId="58164193" w:rsidR="00FF3760" w:rsidRPr="00A939CC" w:rsidRDefault="00443368" w:rsidP="004E7A70">
            <w:pPr>
              <w:pStyle w:val="Tabelatre"/>
            </w:pPr>
            <w:r>
              <w:t>2</w:t>
            </w:r>
          </w:p>
        </w:tc>
      </w:tr>
      <w:tr w:rsidR="00FF3760" w:rsidRPr="00A939CC" w14:paraId="0802F638" w14:textId="77777777" w:rsidTr="005306A5">
        <w:trPr>
          <w:trHeight w:val="144"/>
          <w:jc w:val="center"/>
        </w:trPr>
        <w:tc>
          <w:tcPr>
            <w:tcW w:w="1903" w:type="pct"/>
            <w:shd w:val="clear" w:color="auto" w:fill="EB8737"/>
            <w:vAlign w:val="center"/>
            <w:hideMark/>
          </w:tcPr>
          <w:p w14:paraId="00313BEA" w14:textId="77777777" w:rsidR="00FF3760" w:rsidRPr="00A939CC" w:rsidRDefault="00FF3760" w:rsidP="00381672">
            <w:pPr>
              <w:pStyle w:val="Tabelanagwek"/>
            </w:pPr>
            <w:r w:rsidRPr="00A939CC">
              <w:t>15 LAT I WIĘCEJ</w:t>
            </w:r>
          </w:p>
        </w:tc>
        <w:tc>
          <w:tcPr>
            <w:tcW w:w="449" w:type="pct"/>
            <w:shd w:val="clear" w:color="auto" w:fill="D9D9D9" w:themeFill="background1" w:themeFillShade="D9"/>
          </w:tcPr>
          <w:p w14:paraId="58CA333D" w14:textId="77777777" w:rsidR="00FF3760" w:rsidRDefault="00FF3760" w:rsidP="005B2D58">
            <w:pPr>
              <w:pStyle w:val="Tabelatre"/>
            </w:pPr>
          </w:p>
        </w:tc>
        <w:tc>
          <w:tcPr>
            <w:tcW w:w="449" w:type="pct"/>
            <w:shd w:val="clear" w:color="auto" w:fill="D9D9D9" w:themeFill="background1" w:themeFillShade="D9"/>
            <w:vAlign w:val="center"/>
          </w:tcPr>
          <w:p w14:paraId="031EEBD6" w14:textId="53C742B3" w:rsidR="00FF3760" w:rsidRPr="00A939CC" w:rsidRDefault="00FF3760" w:rsidP="005B2D58">
            <w:pPr>
              <w:pStyle w:val="Tabelatre"/>
            </w:pPr>
          </w:p>
        </w:tc>
        <w:tc>
          <w:tcPr>
            <w:tcW w:w="476" w:type="pct"/>
            <w:shd w:val="clear" w:color="auto" w:fill="D9D9D9" w:themeFill="background1" w:themeFillShade="D9"/>
            <w:noWrap/>
            <w:vAlign w:val="center"/>
          </w:tcPr>
          <w:p w14:paraId="7BD42073" w14:textId="2A6B2585" w:rsidR="00FF3760" w:rsidRPr="00A939CC" w:rsidRDefault="00FF3760" w:rsidP="005B2D58">
            <w:pPr>
              <w:pStyle w:val="Tabelatre"/>
            </w:pPr>
          </w:p>
        </w:tc>
        <w:tc>
          <w:tcPr>
            <w:tcW w:w="524" w:type="pct"/>
            <w:shd w:val="clear" w:color="auto" w:fill="FFFFFF" w:themeFill="background1"/>
          </w:tcPr>
          <w:p w14:paraId="679C36D7" w14:textId="68DE77B8" w:rsidR="00FF3760" w:rsidRDefault="00443368" w:rsidP="004E7A70">
            <w:pPr>
              <w:pStyle w:val="Tabelatre"/>
            </w:pPr>
            <w:r>
              <w:t>1</w:t>
            </w:r>
          </w:p>
        </w:tc>
        <w:tc>
          <w:tcPr>
            <w:tcW w:w="1199" w:type="pct"/>
            <w:shd w:val="clear" w:color="auto" w:fill="FFFFFF" w:themeFill="background1"/>
            <w:noWrap/>
            <w:vAlign w:val="center"/>
          </w:tcPr>
          <w:p w14:paraId="052F70B1" w14:textId="39A3CD73" w:rsidR="00FF3760" w:rsidRPr="00A939CC" w:rsidRDefault="00443368" w:rsidP="004E7A70">
            <w:pPr>
              <w:pStyle w:val="Tabelatre"/>
            </w:pPr>
            <w:r>
              <w:t>1</w:t>
            </w:r>
          </w:p>
        </w:tc>
      </w:tr>
    </w:tbl>
    <w:p w14:paraId="5AC1DBE0" w14:textId="77777777" w:rsidR="00834F57" w:rsidRPr="00C94039" w:rsidRDefault="00834F57" w:rsidP="005A634D">
      <w:pPr>
        <w:pStyle w:val="rdo"/>
        <w:sectPr w:rsidR="00834F57" w:rsidRPr="00C94039" w:rsidSect="00B36546">
          <w:type w:val="continuous"/>
          <w:pgSz w:w="11907" w:h="16840" w:code="9"/>
          <w:pgMar w:top="1134" w:right="1134" w:bottom="1134" w:left="1134" w:header="567" w:footer="465" w:gutter="284"/>
          <w:cols w:space="397"/>
          <w:docGrid w:linePitch="360"/>
        </w:sectPr>
      </w:pPr>
      <w:r w:rsidRPr="00C94039">
        <w:t>Źródło: Opracowanie własne</w:t>
      </w:r>
    </w:p>
    <w:p w14:paraId="02E43032" w14:textId="2A525577" w:rsidR="00B725DC" w:rsidRDefault="00B725DC" w:rsidP="00B725DC">
      <w:r>
        <w:t>W kolejnych tabelach przedstawiono przewidywaną strukturę wieku pojazdów eksploatowanych w sieci komunikacji miejskiej w</w:t>
      </w:r>
      <w:r w:rsidR="00006654">
        <w:t> </w:t>
      </w:r>
      <w:r w:rsidR="0068260E">
        <w:t>Czechowicach</w:t>
      </w:r>
      <w:r w:rsidR="005E4B04">
        <w:t>-Dziedzicach</w:t>
      </w:r>
      <w:r w:rsidR="0037096F">
        <w:t xml:space="preserve"> </w:t>
      </w:r>
      <w:r>
        <w:t>w perspektywie do 2028 r., z</w:t>
      </w:r>
      <w:r w:rsidR="007E3856">
        <w:t> </w:t>
      </w:r>
      <w:r>
        <w:t>wyszczególnieniem okresów przejściowych analogicznych do wskazanych w Ustawie z dnia 11 stycznia 2018 r. o elektromobilności i paliwach alternatywnych. Symulacja wymiany taboru została sporządzona w oparciu o:</w:t>
      </w:r>
    </w:p>
    <w:p w14:paraId="0719998D" w14:textId="77777777" w:rsidR="00B725DC" w:rsidRDefault="273AC12F" w:rsidP="00C110FA">
      <w:pPr>
        <w:pStyle w:val="strzaka"/>
        <w:numPr>
          <w:ilvl w:val="0"/>
          <w:numId w:val="9"/>
        </w:numPr>
      </w:pPr>
      <w:r>
        <w:t>założenia operatora dotyczące wymiany najstarszych pojazdów,</w:t>
      </w:r>
    </w:p>
    <w:p w14:paraId="7C247037" w14:textId="762DB288" w:rsidR="00B725DC" w:rsidRDefault="273AC12F" w:rsidP="00C110FA">
      <w:pPr>
        <w:pStyle w:val="strzaka"/>
        <w:numPr>
          <w:ilvl w:val="0"/>
          <w:numId w:val="9"/>
        </w:numPr>
      </w:pPr>
      <w:r>
        <w:t xml:space="preserve">wytyczne z Niebieskiej Księgi dla sektora transportu publicznego, </w:t>
      </w:r>
      <w:r>
        <w:t>wskazujące na maksymalnie 10-letni okres eksploatacji autobusu, które będą wprowadzane stopniowo</w:t>
      </w:r>
      <w:r w:rsidR="001413A0">
        <w:t>.</w:t>
      </w:r>
    </w:p>
    <w:p w14:paraId="7465DF2B" w14:textId="5D29E901" w:rsidR="00D22669" w:rsidRDefault="00CE16F4" w:rsidP="00B725DC">
      <w:pPr>
        <w:pStyle w:val="BezodstpwZnak1"/>
        <w:sectPr w:rsidR="00D22669" w:rsidSect="009B6403">
          <w:type w:val="continuous"/>
          <w:pgSz w:w="11907" w:h="16840" w:code="9"/>
          <w:pgMar w:top="1134" w:right="1134" w:bottom="1134" w:left="1134" w:header="567" w:footer="283" w:gutter="284"/>
          <w:cols w:num="2" w:space="397"/>
          <w:docGrid w:linePitch="360"/>
        </w:sectPr>
      </w:pPr>
      <w:r>
        <w:t>Ze względu na ograniczenie oferty czołowych producentów autobusów polegaj</w:t>
      </w:r>
      <w:r w:rsidR="00A7620D">
        <w:t xml:space="preserve">ącej na wycofaniu z oferty autobusów MEGA15, przewidziano, iż obecne autobusy tej klasy zostaną zastąpione w przyszłości autobusami klasy MEGA18. </w:t>
      </w:r>
      <w:r w:rsidR="00B725DC">
        <w:t>Przedstawione zestawienia stanowią podstawę do wariantu bazowego odnowy taboru komunikacji miejskiej, poddanego analizom finansowym i</w:t>
      </w:r>
      <w:r w:rsidR="004460DB">
        <w:t> </w:t>
      </w:r>
      <w:r w:rsidR="00B725DC">
        <w:t>ekonomicznym w dalszej części opracowania.</w:t>
      </w:r>
    </w:p>
    <w:p w14:paraId="1B366C71" w14:textId="6AD6EC04" w:rsidR="00C37924" w:rsidRDefault="005C42BB" w:rsidP="004460DB">
      <w:pPr>
        <w:pStyle w:val="Tabelatytu"/>
        <w:spacing w:before="0"/>
      </w:pPr>
      <w:bookmarkStart w:id="148" w:name="_Toc527984885"/>
      <w:bookmarkStart w:id="149" w:name="_Toc15983309"/>
      <w:r>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7</w:t>
      </w:r>
      <w:r w:rsidR="006A5FEC">
        <w:rPr>
          <w:noProof/>
        </w:rPr>
        <w:fldChar w:fldCharType="end"/>
      </w:r>
      <w:r w:rsidR="00C37924">
        <w:t xml:space="preserve"> Struktura pojazdów według wieku i typu pojazdów w styczniu 2021 roku</w:t>
      </w:r>
      <w:bookmarkEnd w:id="148"/>
      <w:bookmarkEnd w:id="1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92"/>
        <w:gridCol w:w="849"/>
        <w:gridCol w:w="849"/>
        <w:gridCol w:w="897"/>
        <w:gridCol w:w="897"/>
        <w:gridCol w:w="2261"/>
      </w:tblGrid>
      <w:tr w:rsidR="002037A6" w:rsidRPr="00A939CC" w14:paraId="539B427A" w14:textId="77777777" w:rsidTr="005306A5">
        <w:trPr>
          <w:trHeight w:val="433"/>
          <w:tblHeader/>
          <w:jc w:val="center"/>
        </w:trPr>
        <w:tc>
          <w:tcPr>
            <w:tcW w:w="1922" w:type="pct"/>
            <w:shd w:val="clear" w:color="auto" w:fill="EB8737"/>
            <w:vAlign w:val="center"/>
            <w:hideMark/>
          </w:tcPr>
          <w:p w14:paraId="0166130A" w14:textId="77777777" w:rsidR="002037A6" w:rsidRPr="00A939CC" w:rsidRDefault="002037A6" w:rsidP="00416405">
            <w:pPr>
              <w:pStyle w:val="Tabelanagwek"/>
            </w:pPr>
            <w:r w:rsidRPr="00A939CC">
              <w:t>Wiek pojazdu /typ pojazdu</w:t>
            </w:r>
          </w:p>
        </w:tc>
        <w:tc>
          <w:tcPr>
            <w:tcW w:w="454" w:type="pct"/>
            <w:shd w:val="clear" w:color="auto" w:fill="EB8737"/>
            <w:vAlign w:val="center"/>
          </w:tcPr>
          <w:p w14:paraId="43F524E6" w14:textId="77777777" w:rsidR="002037A6" w:rsidRDefault="002037A6" w:rsidP="00416405">
            <w:pPr>
              <w:pStyle w:val="Tabelanagwek"/>
              <w:rPr>
                <w:rFonts w:eastAsia="Open Sans Condensed"/>
              </w:rPr>
            </w:pPr>
            <w:r>
              <w:rPr>
                <w:rFonts w:eastAsia="Open Sans Condensed"/>
              </w:rPr>
              <w:t>MINI</w:t>
            </w:r>
          </w:p>
        </w:tc>
        <w:tc>
          <w:tcPr>
            <w:tcW w:w="454" w:type="pct"/>
            <w:shd w:val="clear" w:color="auto" w:fill="EB8737"/>
            <w:vAlign w:val="center"/>
          </w:tcPr>
          <w:p w14:paraId="2E956339" w14:textId="77777777" w:rsidR="002037A6" w:rsidRPr="00F30F89" w:rsidRDefault="002037A6" w:rsidP="00416405">
            <w:pPr>
              <w:pStyle w:val="Tabelanagwek"/>
              <w:rPr>
                <w:rFonts w:eastAsia="Open Sans Condensed"/>
              </w:rPr>
            </w:pPr>
            <w:r>
              <w:rPr>
                <w:rFonts w:eastAsia="Open Sans Condensed"/>
              </w:rPr>
              <w:t>MIDI</w:t>
            </w:r>
          </w:p>
        </w:tc>
        <w:tc>
          <w:tcPr>
            <w:tcW w:w="480" w:type="pct"/>
            <w:shd w:val="clear" w:color="auto" w:fill="EB8737"/>
            <w:vAlign w:val="center"/>
            <w:hideMark/>
          </w:tcPr>
          <w:p w14:paraId="340C5494" w14:textId="77777777" w:rsidR="002037A6" w:rsidRPr="00614716" w:rsidRDefault="002037A6" w:rsidP="00416405">
            <w:pPr>
              <w:pStyle w:val="Tabelanagwek"/>
            </w:pPr>
            <w:r w:rsidRPr="00F30F89">
              <w:rPr>
                <w:rFonts w:eastAsia="Open Sans Condensed"/>
              </w:rPr>
              <w:t>M</w:t>
            </w:r>
            <w:r>
              <w:rPr>
                <w:rFonts w:eastAsia="Open Sans Condensed"/>
              </w:rPr>
              <w:t>AXI</w:t>
            </w:r>
          </w:p>
        </w:tc>
        <w:tc>
          <w:tcPr>
            <w:tcW w:w="480" w:type="pct"/>
            <w:shd w:val="clear" w:color="auto" w:fill="EB8737"/>
            <w:vAlign w:val="center"/>
          </w:tcPr>
          <w:p w14:paraId="5815878F" w14:textId="79CEEAD9" w:rsidR="002037A6" w:rsidRPr="00F30F89" w:rsidRDefault="002037A6" w:rsidP="00416405">
            <w:pPr>
              <w:pStyle w:val="Tabelanagwek"/>
              <w:rPr>
                <w:rFonts w:eastAsia="Open Sans Condensed"/>
              </w:rPr>
            </w:pPr>
            <w:r>
              <w:rPr>
                <w:rFonts w:eastAsia="Open Sans Condensed"/>
              </w:rPr>
              <w:t>MEGA1</w:t>
            </w:r>
            <w:r w:rsidR="0044716A">
              <w:rPr>
                <w:rFonts w:eastAsia="Open Sans Condensed"/>
              </w:rPr>
              <w:t>8</w:t>
            </w:r>
          </w:p>
        </w:tc>
        <w:tc>
          <w:tcPr>
            <w:tcW w:w="1211" w:type="pct"/>
            <w:shd w:val="clear" w:color="auto" w:fill="EB8737"/>
            <w:vAlign w:val="center"/>
            <w:hideMark/>
          </w:tcPr>
          <w:p w14:paraId="4CFE51F7" w14:textId="77777777" w:rsidR="002037A6" w:rsidRPr="00614716" w:rsidRDefault="002037A6" w:rsidP="00416405">
            <w:pPr>
              <w:pStyle w:val="Tabelanagwek"/>
            </w:pPr>
            <w:r w:rsidRPr="00F30F89">
              <w:rPr>
                <w:rFonts w:eastAsia="Open Sans Condensed"/>
              </w:rPr>
              <w:t>Liczba pojazdów</w:t>
            </w:r>
          </w:p>
        </w:tc>
      </w:tr>
      <w:tr w:rsidR="005334CB" w:rsidRPr="00A939CC" w14:paraId="221365B0" w14:textId="77777777" w:rsidTr="005306A5">
        <w:trPr>
          <w:trHeight w:val="144"/>
          <w:jc w:val="center"/>
        </w:trPr>
        <w:tc>
          <w:tcPr>
            <w:tcW w:w="1922" w:type="pct"/>
            <w:shd w:val="clear" w:color="auto" w:fill="EB8737"/>
            <w:vAlign w:val="center"/>
            <w:hideMark/>
          </w:tcPr>
          <w:p w14:paraId="065222AF" w14:textId="77777777" w:rsidR="002037A6" w:rsidRPr="00A939CC" w:rsidRDefault="002037A6" w:rsidP="00416405">
            <w:pPr>
              <w:pStyle w:val="Tabelanagwek"/>
            </w:pPr>
            <w:r w:rsidRPr="00A939CC">
              <w:t>PONIŻEJ 2 LAT</w:t>
            </w:r>
          </w:p>
        </w:tc>
        <w:tc>
          <w:tcPr>
            <w:tcW w:w="454" w:type="pct"/>
            <w:shd w:val="clear" w:color="auto" w:fill="auto"/>
          </w:tcPr>
          <w:p w14:paraId="18093751" w14:textId="598227D1" w:rsidR="002037A6" w:rsidRPr="00A939CC" w:rsidRDefault="000B0CFA" w:rsidP="00416405">
            <w:pPr>
              <w:pStyle w:val="Tabelatre"/>
            </w:pPr>
            <w:r>
              <w:t>1</w:t>
            </w:r>
          </w:p>
        </w:tc>
        <w:tc>
          <w:tcPr>
            <w:tcW w:w="454" w:type="pct"/>
            <w:shd w:val="clear" w:color="auto" w:fill="D9D9D9" w:themeFill="background1" w:themeFillShade="D9"/>
          </w:tcPr>
          <w:p w14:paraId="349BEA8E" w14:textId="77777777" w:rsidR="002037A6" w:rsidRPr="00A939CC" w:rsidRDefault="002037A6" w:rsidP="00416405">
            <w:pPr>
              <w:pStyle w:val="Tabelatre"/>
            </w:pPr>
          </w:p>
        </w:tc>
        <w:tc>
          <w:tcPr>
            <w:tcW w:w="480" w:type="pct"/>
            <w:shd w:val="clear" w:color="auto" w:fill="D9D9D9" w:themeFill="background1" w:themeFillShade="D9"/>
            <w:noWrap/>
            <w:vAlign w:val="center"/>
          </w:tcPr>
          <w:p w14:paraId="5C82120A" w14:textId="7CCCE4DE" w:rsidR="002037A6" w:rsidRPr="00A939CC" w:rsidRDefault="002037A6" w:rsidP="00416405">
            <w:pPr>
              <w:pStyle w:val="Tabelatre"/>
            </w:pPr>
          </w:p>
        </w:tc>
        <w:tc>
          <w:tcPr>
            <w:tcW w:w="480" w:type="pct"/>
            <w:shd w:val="clear" w:color="auto" w:fill="auto"/>
          </w:tcPr>
          <w:p w14:paraId="04FAFC47" w14:textId="12148B75" w:rsidR="002037A6" w:rsidRPr="00A939CC" w:rsidRDefault="0044716A" w:rsidP="00416405">
            <w:pPr>
              <w:pStyle w:val="Tabelatre"/>
            </w:pPr>
            <w:r>
              <w:t>2</w:t>
            </w:r>
          </w:p>
        </w:tc>
        <w:tc>
          <w:tcPr>
            <w:tcW w:w="1211" w:type="pct"/>
            <w:shd w:val="clear" w:color="auto" w:fill="auto"/>
            <w:noWrap/>
            <w:vAlign w:val="center"/>
          </w:tcPr>
          <w:p w14:paraId="2BACDFD3" w14:textId="3936CE76" w:rsidR="002037A6" w:rsidRPr="00A939CC" w:rsidRDefault="0044716A" w:rsidP="00416405">
            <w:pPr>
              <w:pStyle w:val="Tabelatre"/>
            </w:pPr>
            <w:r>
              <w:t>3</w:t>
            </w:r>
          </w:p>
        </w:tc>
      </w:tr>
      <w:tr w:rsidR="005334CB" w:rsidRPr="00A939CC" w14:paraId="42D3A01E" w14:textId="77777777" w:rsidTr="005306A5">
        <w:trPr>
          <w:trHeight w:val="144"/>
          <w:jc w:val="center"/>
        </w:trPr>
        <w:tc>
          <w:tcPr>
            <w:tcW w:w="1922" w:type="pct"/>
            <w:shd w:val="clear" w:color="auto" w:fill="EB8737"/>
            <w:vAlign w:val="center"/>
            <w:hideMark/>
          </w:tcPr>
          <w:p w14:paraId="5D30E814" w14:textId="77777777" w:rsidR="002037A6" w:rsidRPr="00A939CC" w:rsidRDefault="002037A6" w:rsidP="00416405">
            <w:pPr>
              <w:pStyle w:val="Tabelanagwek"/>
            </w:pPr>
            <w:r w:rsidRPr="00A939CC">
              <w:t>3-4 LATA</w:t>
            </w:r>
          </w:p>
        </w:tc>
        <w:tc>
          <w:tcPr>
            <w:tcW w:w="454" w:type="pct"/>
            <w:shd w:val="clear" w:color="auto" w:fill="D9D9D9" w:themeFill="background1" w:themeFillShade="D9"/>
          </w:tcPr>
          <w:p w14:paraId="38442A9F" w14:textId="6DE81DD2" w:rsidR="002037A6" w:rsidRDefault="002037A6" w:rsidP="00416405">
            <w:pPr>
              <w:pStyle w:val="Tabelatre"/>
            </w:pPr>
          </w:p>
        </w:tc>
        <w:tc>
          <w:tcPr>
            <w:tcW w:w="454" w:type="pct"/>
            <w:shd w:val="clear" w:color="auto" w:fill="D9D9D9" w:themeFill="background1" w:themeFillShade="D9"/>
          </w:tcPr>
          <w:p w14:paraId="2A23EA0F" w14:textId="77777777" w:rsidR="002037A6" w:rsidRPr="00A939CC" w:rsidRDefault="002037A6" w:rsidP="00416405">
            <w:pPr>
              <w:pStyle w:val="Tabelatre"/>
            </w:pPr>
          </w:p>
        </w:tc>
        <w:tc>
          <w:tcPr>
            <w:tcW w:w="480" w:type="pct"/>
            <w:shd w:val="clear" w:color="auto" w:fill="auto"/>
            <w:noWrap/>
            <w:vAlign w:val="center"/>
          </w:tcPr>
          <w:p w14:paraId="3ED70230" w14:textId="1718F53F" w:rsidR="002037A6" w:rsidRPr="00A939CC" w:rsidRDefault="00CF4468" w:rsidP="00416405">
            <w:pPr>
              <w:pStyle w:val="Tabelatre"/>
            </w:pPr>
            <w:r>
              <w:t>7</w:t>
            </w:r>
          </w:p>
        </w:tc>
        <w:tc>
          <w:tcPr>
            <w:tcW w:w="480" w:type="pct"/>
            <w:shd w:val="clear" w:color="auto" w:fill="D9D9D9" w:themeFill="background1" w:themeFillShade="D9"/>
          </w:tcPr>
          <w:p w14:paraId="597BC2E1" w14:textId="77777777" w:rsidR="002037A6" w:rsidRDefault="002037A6" w:rsidP="00416405">
            <w:pPr>
              <w:pStyle w:val="Tabelatre"/>
            </w:pPr>
          </w:p>
        </w:tc>
        <w:tc>
          <w:tcPr>
            <w:tcW w:w="1211" w:type="pct"/>
            <w:shd w:val="clear" w:color="auto" w:fill="auto"/>
            <w:noWrap/>
            <w:vAlign w:val="center"/>
          </w:tcPr>
          <w:p w14:paraId="7BF00A9A" w14:textId="069B5F3C" w:rsidR="002037A6" w:rsidRPr="00A939CC" w:rsidRDefault="0044716A" w:rsidP="00416405">
            <w:pPr>
              <w:pStyle w:val="Tabelatre"/>
            </w:pPr>
            <w:r>
              <w:t>7</w:t>
            </w:r>
          </w:p>
        </w:tc>
      </w:tr>
      <w:tr w:rsidR="005334CB" w:rsidRPr="00A939CC" w14:paraId="1A98014A" w14:textId="77777777" w:rsidTr="005306A5">
        <w:trPr>
          <w:trHeight w:val="144"/>
          <w:jc w:val="center"/>
        </w:trPr>
        <w:tc>
          <w:tcPr>
            <w:tcW w:w="1922" w:type="pct"/>
            <w:shd w:val="clear" w:color="auto" w:fill="EB8737"/>
            <w:vAlign w:val="center"/>
            <w:hideMark/>
          </w:tcPr>
          <w:p w14:paraId="4BB28793" w14:textId="77777777" w:rsidR="002037A6" w:rsidRPr="00A939CC" w:rsidRDefault="002037A6" w:rsidP="00416405">
            <w:pPr>
              <w:pStyle w:val="Tabelanagwek"/>
            </w:pPr>
            <w:r w:rsidRPr="00A939CC">
              <w:t>5-6 LAT</w:t>
            </w:r>
          </w:p>
        </w:tc>
        <w:tc>
          <w:tcPr>
            <w:tcW w:w="454" w:type="pct"/>
            <w:shd w:val="clear" w:color="auto" w:fill="D9D9D9" w:themeFill="background1" w:themeFillShade="D9"/>
          </w:tcPr>
          <w:p w14:paraId="1B07E2BA" w14:textId="77777777" w:rsidR="002037A6" w:rsidRDefault="002037A6" w:rsidP="00416405">
            <w:pPr>
              <w:pStyle w:val="Tabelatre"/>
            </w:pPr>
          </w:p>
        </w:tc>
        <w:tc>
          <w:tcPr>
            <w:tcW w:w="454" w:type="pct"/>
            <w:shd w:val="clear" w:color="auto" w:fill="D9D9D9" w:themeFill="background1" w:themeFillShade="D9"/>
          </w:tcPr>
          <w:p w14:paraId="1891C89F" w14:textId="77777777" w:rsidR="002037A6" w:rsidRPr="00A939CC" w:rsidRDefault="002037A6" w:rsidP="00416405">
            <w:pPr>
              <w:pStyle w:val="Tabelatre"/>
            </w:pPr>
          </w:p>
        </w:tc>
        <w:tc>
          <w:tcPr>
            <w:tcW w:w="480" w:type="pct"/>
            <w:shd w:val="clear" w:color="auto" w:fill="D9D9D9" w:themeFill="background1" w:themeFillShade="D9"/>
            <w:noWrap/>
            <w:vAlign w:val="center"/>
          </w:tcPr>
          <w:p w14:paraId="2BCA4771" w14:textId="77777777" w:rsidR="002037A6" w:rsidRPr="00A939CC" w:rsidRDefault="002037A6" w:rsidP="00416405">
            <w:pPr>
              <w:pStyle w:val="Tabelatre"/>
            </w:pPr>
          </w:p>
        </w:tc>
        <w:tc>
          <w:tcPr>
            <w:tcW w:w="480" w:type="pct"/>
            <w:shd w:val="clear" w:color="auto" w:fill="D9D9D9" w:themeFill="background1" w:themeFillShade="D9"/>
          </w:tcPr>
          <w:p w14:paraId="0A237F10" w14:textId="77777777" w:rsidR="002037A6" w:rsidRDefault="002037A6" w:rsidP="00416405">
            <w:pPr>
              <w:pStyle w:val="Tabelatre"/>
            </w:pPr>
          </w:p>
        </w:tc>
        <w:tc>
          <w:tcPr>
            <w:tcW w:w="1211" w:type="pct"/>
            <w:shd w:val="clear" w:color="auto" w:fill="D9D9D9" w:themeFill="background1" w:themeFillShade="D9"/>
            <w:noWrap/>
            <w:vAlign w:val="center"/>
          </w:tcPr>
          <w:p w14:paraId="0ECE4775" w14:textId="77777777" w:rsidR="002037A6" w:rsidRPr="00A939CC" w:rsidRDefault="002037A6" w:rsidP="00416405">
            <w:pPr>
              <w:pStyle w:val="Tabelatre"/>
            </w:pPr>
          </w:p>
        </w:tc>
      </w:tr>
      <w:tr w:rsidR="005334CB" w:rsidRPr="00A939CC" w14:paraId="5A6E9E94" w14:textId="77777777" w:rsidTr="005306A5">
        <w:trPr>
          <w:trHeight w:val="144"/>
          <w:jc w:val="center"/>
        </w:trPr>
        <w:tc>
          <w:tcPr>
            <w:tcW w:w="1922" w:type="pct"/>
            <w:shd w:val="clear" w:color="auto" w:fill="EB8737"/>
            <w:vAlign w:val="center"/>
            <w:hideMark/>
          </w:tcPr>
          <w:p w14:paraId="547626AF" w14:textId="77777777" w:rsidR="002037A6" w:rsidRPr="00A939CC" w:rsidRDefault="002037A6" w:rsidP="00416405">
            <w:pPr>
              <w:pStyle w:val="Tabelanagwek"/>
            </w:pPr>
            <w:r w:rsidRPr="00A939CC">
              <w:t>7-8 LAT</w:t>
            </w:r>
          </w:p>
        </w:tc>
        <w:tc>
          <w:tcPr>
            <w:tcW w:w="454" w:type="pct"/>
            <w:shd w:val="clear" w:color="auto" w:fill="D9D9D9" w:themeFill="background1" w:themeFillShade="D9"/>
          </w:tcPr>
          <w:p w14:paraId="53B6E742" w14:textId="77777777" w:rsidR="002037A6" w:rsidRDefault="002037A6" w:rsidP="00416405">
            <w:pPr>
              <w:pStyle w:val="Tabelatre"/>
            </w:pPr>
          </w:p>
        </w:tc>
        <w:tc>
          <w:tcPr>
            <w:tcW w:w="454" w:type="pct"/>
            <w:shd w:val="clear" w:color="auto" w:fill="D9D9D9" w:themeFill="background1" w:themeFillShade="D9"/>
          </w:tcPr>
          <w:p w14:paraId="2AD2A718" w14:textId="5B7501EC" w:rsidR="002037A6" w:rsidRPr="00A939CC" w:rsidRDefault="002037A6" w:rsidP="00416405">
            <w:pPr>
              <w:pStyle w:val="Tabelatre"/>
            </w:pPr>
          </w:p>
        </w:tc>
        <w:tc>
          <w:tcPr>
            <w:tcW w:w="480" w:type="pct"/>
            <w:shd w:val="clear" w:color="auto" w:fill="D9D9D9" w:themeFill="background1" w:themeFillShade="D9"/>
            <w:noWrap/>
            <w:vAlign w:val="center"/>
          </w:tcPr>
          <w:p w14:paraId="6E610E92" w14:textId="77777777" w:rsidR="002037A6" w:rsidRPr="00A939CC" w:rsidRDefault="002037A6" w:rsidP="00416405">
            <w:pPr>
              <w:pStyle w:val="Tabelatre"/>
            </w:pPr>
          </w:p>
        </w:tc>
        <w:tc>
          <w:tcPr>
            <w:tcW w:w="480" w:type="pct"/>
            <w:shd w:val="clear" w:color="auto" w:fill="D9D9D9" w:themeFill="background1" w:themeFillShade="D9"/>
          </w:tcPr>
          <w:p w14:paraId="1C78E27D" w14:textId="77777777" w:rsidR="002037A6" w:rsidRDefault="002037A6" w:rsidP="00416405">
            <w:pPr>
              <w:pStyle w:val="Tabelatre"/>
            </w:pPr>
          </w:p>
        </w:tc>
        <w:tc>
          <w:tcPr>
            <w:tcW w:w="1211" w:type="pct"/>
            <w:shd w:val="clear" w:color="auto" w:fill="D9D9D9" w:themeFill="background1" w:themeFillShade="D9"/>
            <w:noWrap/>
            <w:vAlign w:val="center"/>
          </w:tcPr>
          <w:p w14:paraId="64959B2B" w14:textId="094E2941" w:rsidR="002037A6" w:rsidRPr="00A939CC" w:rsidRDefault="002037A6" w:rsidP="00416405">
            <w:pPr>
              <w:pStyle w:val="Tabelatre"/>
            </w:pPr>
          </w:p>
        </w:tc>
      </w:tr>
      <w:tr w:rsidR="005334CB" w:rsidRPr="00A939CC" w14:paraId="280E49BB" w14:textId="77777777" w:rsidTr="005306A5">
        <w:trPr>
          <w:trHeight w:val="144"/>
          <w:jc w:val="center"/>
        </w:trPr>
        <w:tc>
          <w:tcPr>
            <w:tcW w:w="1922" w:type="pct"/>
            <w:shd w:val="clear" w:color="auto" w:fill="EB8737"/>
            <w:vAlign w:val="center"/>
            <w:hideMark/>
          </w:tcPr>
          <w:p w14:paraId="60C68B6D" w14:textId="77777777" w:rsidR="002037A6" w:rsidRPr="00A939CC" w:rsidRDefault="002037A6" w:rsidP="00416405">
            <w:pPr>
              <w:pStyle w:val="Tabelanagwek"/>
            </w:pPr>
            <w:r w:rsidRPr="00A939CC">
              <w:t>9-10 LAT</w:t>
            </w:r>
          </w:p>
        </w:tc>
        <w:tc>
          <w:tcPr>
            <w:tcW w:w="454" w:type="pct"/>
            <w:shd w:val="clear" w:color="auto" w:fill="D9D9D9" w:themeFill="background1" w:themeFillShade="D9"/>
          </w:tcPr>
          <w:p w14:paraId="3BDFB182" w14:textId="77777777" w:rsidR="002037A6" w:rsidRPr="00A939CC" w:rsidRDefault="002037A6" w:rsidP="00416405">
            <w:pPr>
              <w:pStyle w:val="Tabelatre"/>
            </w:pPr>
          </w:p>
        </w:tc>
        <w:tc>
          <w:tcPr>
            <w:tcW w:w="454" w:type="pct"/>
            <w:shd w:val="clear" w:color="auto" w:fill="auto"/>
          </w:tcPr>
          <w:p w14:paraId="0FA9AB0F" w14:textId="5E235DC8" w:rsidR="002037A6" w:rsidRPr="00A939CC" w:rsidRDefault="00EE4C05" w:rsidP="00416405">
            <w:pPr>
              <w:pStyle w:val="Tabelatre"/>
            </w:pPr>
            <w:r>
              <w:t>1</w:t>
            </w:r>
          </w:p>
        </w:tc>
        <w:tc>
          <w:tcPr>
            <w:tcW w:w="480" w:type="pct"/>
            <w:shd w:val="clear" w:color="auto" w:fill="D9D9D9" w:themeFill="background1" w:themeFillShade="D9"/>
            <w:noWrap/>
            <w:vAlign w:val="center"/>
          </w:tcPr>
          <w:p w14:paraId="7B142853" w14:textId="32D79C84" w:rsidR="002037A6" w:rsidRPr="00A939CC" w:rsidRDefault="002037A6" w:rsidP="00416405">
            <w:pPr>
              <w:pStyle w:val="Tabelatre"/>
            </w:pPr>
          </w:p>
        </w:tc>
        <w:tc>
          <w:tcPr>
            <w:tcW w:w="480" w:type="pct"/>
            <w:shd w:val="clear" w:color="auto" w:fill="D9D9D9" w:themeFill="background1" w:themeFillShade="D9"/>
          </w:tcPr>
          <w:p w14:paraId="4F5BFC1A" w14:textId="77777777" w:rsidR="002037A6" w:rsidRDefault="002037A6" w:rsidP="00416405">
            <w:pPr>
              <w:pStyle w:val="Tabelatre"/>
            </w:pPr>
          </w:p>
        </w:tc>
        <w:tc>
          <w:tcPr>
            <w:tcW w:w="1211" w:type="pct"/>
            <w:shd w:val="clear" w:color="auto" w:fill="auto"/>
            <w:noWrap/>
            <w:vAlign w:val="center"/>
          </w:tcPr>
          <w:p w14:paraId="16E34658" w14:textId="11A13686" w:rsidR="002037A6" w:rsidRPr="00A939CC" w:rsidRDefault="0044716A" w:rsidP="00416405">
            <w:pPr>
              <w:pStyle w:val="Tabelatre"/>
            </w:pPr>
            <w:r>
              <w:t>1</w:t>
            </w:r>
          </w:p>
        </w:tc>
      </w:tr>
      <w:tr w:rsidR="002037A6" w:rsidRPr="00A939CC" w14:paraId="478347C6" w14:textId="77777777" w:rsidTr="005306A5">
        <w:trPr>
          <w:trHeight w:val="144"/>
          <w:jc w:val="center"/>
        </w:trPr>
        <w:tc>
          <w:tcPr>
            <w:tcW w:w="1922" w:type="pct"/>
            <w:shd w:val="clear" w:color="auto" w:fill="EB8737"/>
            <w:vAlign w:val="center"/>
            <w:hideMark/>
          </w:tcPr>
          <w:p w14:paraId="472F4168" w14:textId="77777777" w:rsidR="002037A6" w:rsidRPr="00A939CC" w:rsidRDefault="002037A6" w:rsidP="00416405">
            <w:pPr>
              <w:pStyle w:val="Tabelanagwek"/>
            </w:pPr>
            <w:r w:rsidRPr="00A939CC">
              <w:t>11-12 LAT</w:t>
            </w:r>
          </w:p>
        </w:tc>
        <w:tc>
          <w:tcPr>
            <w:tcW w:w="454" w:type="pct"/>
            <w:shd w:val="clear" w:color="auto" w:fill="D9D9D9" w:themeFill="background1" w:themeFillShade="D9"/>
          </w:tcPr>
          <w:p w14:paraId="7AED0EA4" w14:textId="77777777" w:rsidR="002037A6" w:rsidRDefault="002037A6" w:rsidP="00416405">
            <w:pPr>
              <w:pStyle w:val="Tabelatre"/>
            </w:pPr>
          </w:p>
        </w:tc>
        <w:tc>
          <w:tcPr>
            <w:tcW w:w="454" w:type="pct"/>
            <w:shd w:val="clear" w:color="auto" w:fill="auto"/>
          </w:tcPr>
          <w:p w14:paraId="73579DF0" w14:textId="0DD1AB62" w:rsidR="002037A6" w:rsidRPr="00A939CC" w:rsidRDefault="00EE4C05" w:rsidP="00416405">
            <w:pPr>
              <w:pStyle w:val="Tabelatre"/>
            </w:pPr>
            <w:r>
              <w:t>2</w:t>
            </w:r>
          </w:p>
        </w:tc>
        <w:tc>
          <w:tcPr>
            <w:tcW w:w="480" w:type="pct"/>
            <w:shd w:val="clear" w:color="auto" w:fill="auto"/>
            <w:noWrap/>
            <w:vAlign w:val="center"/>
          </w:tcPr>
          <w:p w14:paraId="035303D7" w14:textId="338533E6" w:rsidR="002037A6" w:rsidRPr="00A939CC" w:rsidRDefault="00CF4468" w:rsidP="00416405">
            <w:pPr>
              <w:pStyle w:val="Tabelatre"/>
            </w:pPr>
            <w:r>
              <w:t>3</w:t>
            </w:r>
          </w:p>
        </w:tc>
        <w:tc>
          <w:tcPr>
            <w:tcW w:w="480" w:type="pct"/>
            <w:shd w:val="clear" w:color="auto" w:fill="D9D9D9" w:themeFill="background1" w:themeFillShade="D9"/>
          </w:tcPr>
          <w:p w14:paraId="22C70821" w14:textId="77777777" w:rsidR="002037A6" w:rsidRDefault="002037A6" w:rsidP="00416405">
            <w:pPr>
              <w:pStyle w:val="Tabelatre"/>
            </w:pPr>
          </w:p>
        </w:tc>
        <w:tc>
          <w:tcPr>
            <w:tcW w:w="1211" w:type="pct"/>
            <w:shd w:val="clear" w:color="auto" w:fill="auto"/>
            <w:noWrap/>
            <w:vAlign w:val="center"/>
          </w:tcPr>
          <w:p w14:paraId="488F963C" w14:textId="70B56F38" w:rsidR="002037A6" w:rsidRPr="00A939CC" w:rsidRDefault="0044716A" w:rsidP="00416405">
            <w:pPr>
              <w:pStyle w:val="Tabelatre"/>
            </w:pPr>
            <w:r>
              <w:t>5</w:t>
            </w:r>
          </w:p>
        </w:tc>
      </w:tr>
      <w:tr w:rsidR="005334CB" w:rsidRPr="00A939CC" w14:paraId="6D4F8A00" w14:textId="77777777" w:rsidTr="005306A5">
        <w:trPr>
          <w:trHeight w:val="144"/>
          <w:jc w:val="center"/>
        </w:trPr>
        <w:tc>
          <w:tcPr>
            <w:tcW w:w="1922" w:type="pct"/>
            <w:shd w:val="clear" w:color="auto" w:fill="EB8737"/>
            <w:vAlign w:val="center"/>
            <w:hideMark/>
          </w:tcPr>
          <w:p w14:paraId="126557D1" w14:textId="77777777" w:rsidR="002037A6" w:rsidRPr="00A939CC" w:rsidRDefault="002037A6" w:rsidP="00416405">
            <w:pPr>
              <w:pStyle w:val="Tabelanagwek"/>
            </w:pPr>
            <w:r w:rsidRPr="00A939CC">
              <w:t>13-14 LAT</w:t>
            </w:r>
          </w:p>
        </w:tc>
        <w:tc>
          <w:tcPr>
            <w:tcW w:w="454" w:type="pct"/>
            <w:shd w:val="clear" w:color="auto" w:fill="D9D9D9" w:themeFill="background1" w:themeFillShade="D9"/>
          </w:tcPr>
          <w:p w14:paraId="54E69B15" w14:textId="77382FF6" w:rsidR="002037A6" w:rsidRDefault="002037A6" w:rsidP="00416405">
            <w:pPr>
              <w:pStyle w:val="Tabelatre"/>
            </w:pPr>
          </w:p>
        </w:tc>
        <w:tc>
          <w:tcPr>
            <w:tcW w:w="454" w:type="pct"/>
            <w:shd w:val="clear" w:color="auto" w:fill="D9D9D9" w:themeFill="background1" w:themeFillShade="D9"/>
          </w:tcPr>
          <w:p w14:paraId="2DD84A46" w14:textId="77777777" w:rsidR="002037A6" w:rsidRPr="00A939CC" w:rsidRDefault="002037A6" w:rsidP="00416405">
            <w:pPr>
              <w:pStyle w:val="Tabelatre"/>
            </w:pPr>
          </w:p>
        </w:tc>
        <w:tc>
          <w:tcPr>
            <w:tcW w:w="480" w:type="pct"/>
            <w:shd w:val="clear" w:color="auto" w:fill="auto"/>
            <w:noWrap/>
            <w:vAlign w:val="center"/>
          </w:tcPr>
          <w:p w14:paraId="5DA62A82" w14:textId="1824D95F" w:rsidR="002037A6" w:rsidRPr="00A939CC" w:rsidRDefault="00CF4468" w:rsidP="00416405">
            <w:pPr>
              <w:pStyle w:val="Tabelatre"/>
            </w:pPr>
            <w:r>
              <w:t>3</w:t>
            </w:r>
          </w:p>
        </w:tc>
        <w:tc>
          <w:tcPr>
            <w:tcW w:w="480" w:type="pct"/>
            <w:shd w:val="clear" w:color="auto" w:fill="D9D9D9" w:themeFill="background1" w:themeFillShade="D9"/>
          </w:tcPr>
          <w:p w14:paraId="4AB99737" w14:textId="6CCDAA37" w:rsidR="002037A6" w:rsidRDefault="002037A6" w:rsidP="00416405">
            <w:pPr>
              <w:pStyle w:val="Tabelatre"/>
            </w:pPr>
          </w:p>
        </w:tc>
        <w:tc>
          <w:tcPr>
            <w:tcW w:w="1211" w:type="pct"/>
            <w:shd w:val="clear" w:color="auto" w:fill="auto"/>
            <w:noWrap/>
            <w:vAlign w:val="center"/>
          </w:tcPr>
          <w:p w14:paraId="4CEAF897" w14:textId="7B78AE8D" w:rsidR="002037A6" w:rsidRPr="00A939CC" w:rsidRDefault="0044716A" w:rsidP="00416405">
            <w:pPr>
              <w:pStyle w:val="Tabelatre"/>
            </w:pPr>
            <w:r>
              <w:t>3</w:t>
            </w:r>
          </w:p>
        </w:tc>
      </w:tr>
      <w:tr w:rsidR="005334CB" w:rsidRPr="00A939CC" w14:paraId="486E4EBD" w14:textId="77777777" w:rsidTr="005306A5">
        <w:trPr>
          <w:trHeight w:val="144"/>
          <w:jc w:val="center"/>
        </w:trPr>
        <w:tc>
          <w:tcPr>
            <w:tcW w:w="1922" w:type="pct"/>
            <w:shd w:val="clear" w:color="auto" w:fill="EB8737"/>
            <w:vAlign w:val="center"/>
            <w:hideMark/>
          </w:tcPr>
          <w:p w14:paraId="1F6E1757" w14:textId="77777777" w:rsidR="002037A6" w:rsidRPr="00A939CC" w:rsidRDefault="002037A6" w:rsidP="00416405">
            <w:pPr>
              <w:pStyle w:val="Tabelanagwek"/>
            </w:pPr>
            <w:r w:rsidRPr="00A939CC">
              <w:t>15 LAT I WIĘCEJ</w:t>
            </w:r>
          </w:p>
        </w:tc>
        <w:tc>
          <w:tcPr>
            <w:tcW w:w="454" w:type="pct"/>
            <w:shd w:val="clear" w:color="auto" w:fill="D9D9D9" w:themeFill="background1" w:themeFillShade="D9"/>
          </w:tcPr>
          <w:p w14:paraId="5D822977" w14:textId="77777777" w:rsidR="002037A6" w:rsidRDefault="002037A6" w:rsidP="00416405">
            <w:pPr>
              <w:pStyle w:val="Tabelatre"/>
            </w:pPr>
          </w:p>
        </w:tc>
        <w:tc>
          <w:tcPr>
            <w:tcW w:w="454" w:type="pct"/>
            <w:shd w:val="clear" w:color="auto" w:fill="D9D9D9" w:themeFill="background1" w:themeFillShade="D9"/>
            <w:vAlign w:val="center"/>
          </w:tcPr>
          <w:p w14:paraId="657D914C" w14:textId="77777777" w:rsidR="002037A6" w:rsidRPr="00A939CC" w:rsidRDefault="002037A6" w:rsidP="00416405">
            <w:pPr>
              <w:pStyle w:val="Tabelatre"/>
            </w:pPr>
          </w:p>
        </w:tc>
        <w:tc>
          <w:tcPr>
            <w:tcW w:w="480" w:type="pct"/>
            <w:shd w:val="clear" w:color="auto" w:fill="D9D9D9" w:themeFill="background1" w:themeFillShade="D9"/>
            <w:noWrap/>
            <w:vAlign w:val="center"/>
          </w:tcPr>
          <w:p w14:paraId="1D3BED00" w14:textId="77777777" w:rsidR="002037A6" w:rsidRPr="00A939CC" w:rsidRDefault="002037A6" w:rsidP="00416405">
            <w:pPr>
              <w:pStyle w:val="Tabelatre"/>
            </w:pPr>
          </w:p>
        </w:tc>
        <w:tc>
          <w:tcPr>
            <w:tcW w:w="480" w:type="pct"/>
            <w:shd w:val="clear" w:color="auto" w:fill="D9D9D9" w:themeFill="background1" w:themeFillShade="D9"/>
          </w:tcPr>
          <w:p w14:paraId="1EFFCB0E" w14:textId="2E69F162" w:rsidR="002037A6" w:rsidRDefault="002037A6" w:rsidP="00416405">
            <w:pPr>
              <w:pStyle w:val="Tabelatre"/>
            </w:pPr>
          </w:p>
        </w:tc>
        <w:tc>
          <w:tcPr>
            <w:tcW w:w="1211" w:type="pct"/>
            <w:shd w:val="clear" w:color="auto" w:fill="D9D9D9" w:themeFill="background1" w:themeFillShade="D9"/>
            <w:noWrap/>
            <w:vAlign w:val="center"/>
          </w:tcPr>
          <w:p w14:paraId="561D9873" w14:textId="2907E1B0" w:rsidR="002037A6" w:rsidRPr="00A939CC" w:rsidRDefault="002037A6" w:rsidP="00416405">
            <w:pPr>
              <w:pStyle w:val="Tabelatre"/>
            </w:pPr>
          </w:p>
        </w:tc>
      </w:tr>
    </w:tbl>
    <w:p w14:paraId="3F1CD329" w14:textId="77777777" w:rsidR="00CF184C" w:rsidRDefault="00CF184C" w:rsidP="00CF184C">
      <w:pPr>
        <w:pStyle w:val="rdo"/>
      </w:pPr>
      <w:r>
        <w:t>Źródło: Opracowanie własne</w:t>
      </w:r>
    </w:p>
    <w:p w14:paraId="485845A6" w14:textId="26C38284" w:rsidR="0020214F" w:rsidRDefault="0020214F" w:rsidP="0020214F">
      <w:pPr>
        <w:pStyle w:val="Tabelatytu"/>
      </w:pPr>
      <w:bookmarkStart w:id="150" w:name="_Toc527984886"/>
      <w:bookmarkStart w:id="151" w:name="_Toc15983310"/>
      <w:r>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8</w:t>
      </w:r>
      <w:r w:rsidR="006A5FEC">
        <w:rPr>
          <w:noProof/>
        </w:rPr>
        <w:fldChar w:fldCharType="end"/>
      </w:r>
      <w:r w:rsidR="00412B38" w:rsidRPr="00412B38">
        <w:t xml:space="preserve"> </w:t>
      </w:r>
      <w:r w:rsidR="00412B38">
        <w:t>Struktura pojazdów według wieku i typu pojazdów w styczniu 2023 roku</w:t>
      </w:r>
      <w:bookmarkEnd w:id="150"/>
      <w:bookmarkEnd w:id="15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5"/>
        <w:gridCol w:w="836"/>
        <w:gridCol w:w="835"/>
        <w:gridCol w:w="884"/>
        <w:gridCol w:w="1013"/>
        <w:gridCol w:w="2232"/>
      </w:tblGrid>
      <w:tr w:rsidR="002C0962" w:rsidRPr="00A939CC" w14:paraId="554971B0" w14:textId="77777777" w:rsidTr="005306A5">
        <w:trPr>
          <w:trHeight w:val="433"/>
          <w:tblHeader/>
          <w:jc w:val="center"/>
        </w:trPr>
        <w:tc>
          <w:tcPr>
            <w:tcW w:w="1896" w:type="pct"/>
            <w:shd w:val="clear" w:color="auto" w:fill="EB8737"/>
            <w:vAlign w:val="center"/>
            <w:hideMark/>
          </w:tcPr>
          <w:p w14:paraId="68E66579" w14:textId="77777777" w:rsidR="002C0962" w:rsidRPr="00A939CC" w:rsidRDefault="002C0962" w:rsidP="00416405">
            <w:pPr>
              <w:pStyle w:val="Tabelanagwek"/>
            </w:pPr>
            <w:r w:rsidRPr="00A939CC">
              <w:t>Wiek pojazdu /typ pojazdu</w:t>
            </w:r>
          </w:p>
        </w:tc>
        <w:tc>
          <w:tcPr>
            <w:tcW w:w="447" w:type="pct"/>
            <w:shd w:val="clear" w:color="auto" w:fill="EB8737"/>
            <w:vAlign w:val="center"/>
          </w:tcPr>
          <w:p w14:paraId="69CFBA81" w14:textId="77777777" w:rsidR="002C0962" w:rsidRDefault="002C0962" w:rsidP="00416405">
            <w:pPr>
              <w:pStyle w:val="Tabelanagwek"/>
              <w:rPr>
                <w:rFonts w:eastAsia="Open Sans Condensed"/>
              </w:rPr>
            </w:pPr>
            <w:r>
              <w:rPr>
                <w:rFonts w:eastAsia="Open Sans Condensed"/>
              </w:rPr>
              <w:t>MINI</w:t>
            </w:r>
          </w:p>
        </w:tc>
        <w:tc>
          <w:tcPr>
            <w:tcW w:w="447" w:type="pct"/>
            <w:shd w:val="clear" w:color="auto" w:fill="EB8737"/>
            <w:vAlign w:val="center"/>
          </w:tcPr>
          <w:p w14:paraId="6132E81D" w14:textId="77777777" w:rsidR="002C0962" w:rsidRPr="00F30F89" w:rsidRDefault="002C0962" w:rsidP="00416405">
            <w:pPr>
              <w:pStyle w:val="Tabelanagwek"/>
              <w:rPr>
                <w:rFonts w:eastAsia="Open Sans Condensed"/>
              </w:rPr>
            </w:pPr>
            <w:r>
              <w:rPr>
                <w:rFonts w:eastAsia="Open Sans Condensed"/>
              </w:rPr>
              <w:t>MIDI</w:t>
            </w:r>
          </w:p>
        </w:tc>
        <w:tc>
          <w:tcPr>
            <w:tcW w:w="473" w:type="pct"/>
            <w:shd w:val="clear" w:color="auto" w:fill="EB8737"/>
            <w:vAlign w:val="center"/>
            <w:hideMark/>
          </w:tcPr>
          <w:p w14:paraId="78FF8709" w14:textId="77777777" w:rsidR="002C0962" w:rsidRPr="00614716" w:rsidRDefault="002C0962" w:rsidP="00416405">
            <w:pPr>
              <w:pStyle w:val="Tabelanagwek"/>
            </w:pPr>
            <w:r w:rsidRPr="00F30F89">
              <w:rPr>
                <w:rFonts w:eastAsia="Open Sans Condensed"/>
              </w:rPr>
              <w:t>M</w:t>
            </w:r>
            <w:r>
              <w:rPr>
                <w:rFonts w:eastAsia="Open Sans Condensed"/>
              </w:rPr>
              <w:t>AXI</w:t>
            </w:r>
          </w:p>
        </w:tc>
        <w:tc>
          <w:tcPr>
            <w:tcW w:w="542" w:type="pct"/>
            <w:shd w:val="clear" w:color="auto" w:fill="EB8737"/>
            <w:vAlign w:val="center"/>
          </w:tcPr>
          <w:p w14:paraId="7DEC50B0" w14:textId="77777777" w:rsidR="002C0962" w:rsidRPr="00F30F89" w:rsidRDefault="002C0962" w:rsidP="00416405">
            <w:pPr>
              <w:pStyle w:val="Tabelanagwek"/>
              <w:rPr>
                <w:rFonts w:eastAsia="Open Sans Condensed"/>
              </w:rPr>
            </w:pPr>
            <w:r>
              <w:rPr>
                <w:rFonts w:eastAsia="Open Sans Condensed"/>
              </w:rPr>
              <w:t>MEGA18</w:t>
            </w:r>
          </w:p>
        </w:tc>
        <w:tc>
          <w:tcPr>
            <w:tcW w:w="1194" w:type="pct"/>
            <w:shd w:val="clear" w:color="auto" w:fill="EB8737"/>
            <w:vAlign w:val="center"/>
            <w:hideMark/>
          </w:tcPr>
          <w:p w14:paraId="6DE069D8" w14:textId="77777777" w:rsidR="002C0962" w:rsidRPr="00614716" w:rsidRDefault="002C0962" w:rsidP="00416405">
            <w:pPr>
              <w:pStyle w:val="Tabelanagwek"/>
            </w:pPr>
            <w:r w:rsidRPr="00F30F89">
              <w:rPr>
                <w:rFonts w:eastAsia="Open Sans Condensed"/>
              </w:rPr>
              <w:t>Liczba pojazdów</w:t>
            </w:r>
          </w:p>
        </w:tc>
      </w:tr>
      <w:tr w:rsidR="002C0962" w:rsidRPr="00A939CC" w14:paraId="143E5FDE" w14:textId="77777777" w:rsidTr="005306A5">
        <w:trPr>
          <w:trHeight w:val="144"/>
          <w:jc w:val="center"/>
        </w:trPr>
        <w:tc>
          <w:tcPr>
            <w:tcW w:w="1896" w:type="pct"/>
            <w:shd w:val="clear" w:color="auto" w:fill="EB8737"/>
            <w:vAlign w:val="center"/>
            <w:hideMark/>
          </w:tcPr>
          <w:p w14:paraId="7D9B4E44" w14:textId="77777777" w:rsidR="002C0962" w:rsidRPr="00A939CC" w:rsidRDefault="002C0962" w:rsidP="00416405">
            <w:pPr>
              <w:pStyle w:val="Tabelanagwek"/>
            </w:pPr>
            <w:r w:rsidRPr="00A939CC">
              <w:t>PONIŻEJ 2 LAT</w:t>
            </w:r>
          </w:p>
        </w:tc>
        <w:tc>
          <w:tcPr>
            <w:tcW w:w="447" w:type="pct"/>
            <w:shd w:val="clear" w:color="auto" w:fill="D9D9D9" w:themeFill="background1" w:themeFillShade="D9"/>
          </w:tcPr>
          <w:p w14:paraId="4A168508" w14:textId="4AC65A2F" w:rsidR="002C0962" w:rsidRPr="00A939CC" w:rsidRDefault="002C0962" w:rsidP="00416405">
            <w:pPr>
              <w:pStyle w:val="Tabelatre"/>
            </w:pPr>
          </w:p>
        </w:tc>
        <w:tc>
          <w:tcPr>
            <w:tcW w:w="447" w:type="pct"/>
            <w:shd w:val="clear" w:color="auto" w:fill="D9D9D9" w:themeFill="background1" w:themeFillShade="D9"/>
          </w:tcPr>
          <w:p w14:paraId="5CFA6756" w14:textId="77777777" w:rsidR="002C0962" w:rsidRPr="00A939CC" w:rsidRDefault="002C0962" w:rsidP="00416405">
            <w:pPr>
              <w:pStyle w:val="Tabelatre"/>
            </w:pPr>
          </w:p>
        </w:tc>
        <w:tc>
          <w:tcPr>
            <w:tcW w:w="473" w:type="pct"/>
            <w:shd w:val="clear" w:color="auto" w:fill="D9D9D9" w:themeFill="background1" w:themeFillShade="D9"/>
            <w:noWrap/>
            <w:vAlign w:val="center"/>
          </w:tcPr>
          <w:p w14:paraId="0D5B2982" w14:textId="77777777" w:rsidR="002C0962" w:rsidRPr="00A939CC" w:rsidRDefault="002C0962" w:rsidP="00416405">
            <w:pPr>
              <w:pStyle w:val="Tabelatre"/>
            </w:pPr>
          </w:p>
        </w:tc>
        <w:tc>
          <w:tcPr>
            <w:tcW w:w="542" w:type="pct"/>
            <w:shd w:val="clear" w:color="auto" w:fill="D9D9D9" w:themeFill="background1" w:themeFillShade="D9"/>
          </w:tcPr>
          <w:p w14:paraId="7D541CD7" w14:textId="7523733A" w:rsidR="002C0962" w:rsidRPr="00A939CC" w:rsidRDefault="002C0962" w:rsidP="00416405">
            <w:pPr>
              <w:pStyle w:val="Tabelatre"/>
            </w:pPr>
          </w:p>
        </w:tc>
        <w:tc>
          <w:tcPr>
            <w:tcW w:w="1194" w:type="pct"/>
            <w:shd w:val="clear" w:color="auto" w:fill="D9D9D9" w:themeFill="background1" w:themeFillShade="D9"/>
            <w:noWrap/>
            <w:vAlign w:val="center"/>
          </w:tcPr>
          <w:p w14:paraId="1EE36249" w14:textId="7F6F8A8E" w:rsidR="002C0962" w:rsidRPr="00A939CC" w:rsidRDefault="002C0962" w:rsidP="00416405">
            <w:pPr>
              <w:pStyle w:val="Tabelatre"/>
            </w:pPr>
          </w:p>
        </w:tc>
      </w:tr>
      <w:tr w:rsidR="002C0962" w:rsidRPr="00A939CC" w14:paraId="165A4592" w14:textId="77777777" w:rsidTr="005306A5">
        <w:trPr>
          <w:trHeight w:val="144"/>
          <w:jc w:val="center"/>
        </w:trPr>
        <w:tc>
          <w:tcPr>
            <w:tcW w:w="1896" w:type="pct"/>
            <w:shd w:val="clear" w:color="auto" w:fill="EB8737"/>
            <w:vAlign w:val="center"/>
            <w:hideMark/>
          </w:tcPr>
          <w:p w14:paraId="37F076DB" w14:textId="77777777" w:rsidR="002C0962" w:rsidRPr="00A939CC" w:rsidRDefault="002C0962" w:rsidP="00416405">
            <w:pPr>
              <w:pStyle w:val="Tabelanagwek"/>
            </w:pPr>
            <w:r w:rsidRPr="00A939CC">
              <w:t>3-4 LATA</w:t>
            </w:r>
          </w:p>
        </w:tc>
        <w:tc>
          <w:tcPr>
            <w:tcW w:w="447" w:type="pct"/>
            <w:shd w:val="clear" w:color="auto" w:fill="auto"/>
          </w:tcPr>
          <w:p w14:paraId="1F0C73AC" w14:textId="2708E775" w:rsidR="002C0962" w:rsidRDefault="002C0962" w:rsidP="00416405">
            <w:pPr>
              <w:pStyle w:val="Tabelatre"/>
            </w:pPr>
            <w:r>
              <w:t>1</w:t>
            </w:r>
          </w:p>
        </w:tc>
        <w:tc>
          <w:tcPr>
            <w:tcW w:w="447" w:type="pct"/>
            <w:shd w:val="clear" w:color="auto" w:fill="D9D9D9" w:themeFill="background1" w:themeFillShade="D9"/>
          </w:tcPr>
          <w:p w14:paraId="3BBE453B" w14:textId="77777777" w:rsidR="002C0962" w:rsidRPr="00A939CC" w:rsidRDefault="002C0962" w:rsidP="00416405">
            <w:pPr>
              <w:pStyle w:val="Tabelatre"/>
            </w:pPr>
          </w:p>
        </w:tc>
        <w:tc>
          <w:tcPr>
            <w:tcW w:w="473" w:type="pct"/>
            <w:shd w:val="clear" w:color="auto" w:fill="D9D9D9" w:themeFill="background1" w:themeFillShade="D9"/>
            <w:noWrap/>
            <w:vAlign w:val="center"/>
          </w:tcPr>
          <w:p w14:paraId="0D72C7AC" w14:textId="1A1DBCA6" w:rsidR="002C0962" w:rsidRPr="00A939CC" w:rsidRDefault="002C0962" w:rsidP="00416405">
            <w:pPr>
              <w:pStyle w:val="Tabelatre"/>
            </w:pPr>
          </w:p>
        </w:tc>
        <w:tc>
          <w:tcPr>
            <w:tcW w:w="542" w:type="pct"/>
            <w:shd w:val="clear" w:color="auto" w:fill="auto"/>
          </w:tcPr>
          <w:p w14:paraId="0762BFCB" w14:textId="66EDAFC0" w:rsidR="002C0962" w:rsidRDefault="000F3AB1" w:rsidP="00416405">
            <w:pPr>
              <w:pStyle w:val="Tabelatre"/>
            </w:pPr>
            <w:r>
              <w:t>2</w:t>
            </w:r>
          </w:p>
        </w:tc>
        <w:tc>
          <w:tcPr>
            <w:tcW w:w="1194" w:type="pct"/>
            <w:shd w:val="clear" w:color="auto" w:fill="auto"/>
            <w:noWrap/>
            <w:vAlign w:val="center"/>
          </w:tcPr>
          <w:p w14:paraId="72648BF6" w14:textId="4A5D0CE5" w:rsidR="002C0962" w:rsidRPr="00A939CC" w:rsidRDefault="005334CB" w:rsidP="00416405">
            <w:pPr>
              <w:pStyle w:val="Tabelatre"/>
            </w:pPr>
            <w:r>
              <w:t>3</w:t>
            </w:r>
          </w:p>
        </w:tc>
      </w:tr>
      <w:tr w:rsidR="002C0962" w:rsidRPr="00A939CC" w14:paraId="391E73FE" w14:textId="77777777" w:rsidTr="005306A5">
        <w:trPr>
          <w:trHeight w:val="144"/>
          <w:jc w:val="center"/>
        </w:trPr>
        <w:tc>
          <w:tcPr>
            <w:tcW w:w="1896" w:type="pct"/>
            <w:shd w:val="clear" w:color="auto" w:fill="EB8737"/>
            <w:vAlign w:val="center"/>
            <w:hideMark/>
          </w:tcPr>
          <w:p w14:paraId="202BA66B" w14:textId="77777777" w:rsidR="002C0962" w:rsidRPr="00A939CC" w:rsidRDefault="002C0962" w:rsidP="00416405">
            <w:pPr>
              <w:pStyle w:val="Tabelanagwek"/>
            </w:pPr>
            <w:r w:rsidRPr="00A939CC">
              <w:t>5-6 LAT</w:t>
            </w:r>
          </w:p>
        </w:tc>
        <w:tc>
          <w:tcPr>
            <w:tcW w:w="447" w:type="pct"/>
            <w:shd w:val="clear" w:color="auto" w:fill="D9D9D9" w:themeFill="background1" w:themeFillShade="D9"/>
          </w:tcPr>
          <w:p w14:paraId="459C0913" w14:textId="77777777" w:rsidR="002C0962" w:rsidRDefault="002C0962" w:rsidP="00416405">
            <w:pPr>
              <w:pStyle w:val="Tabelatre"/>
            </w:pPr>
          </w:p>
        </w:tc>
        <w:tc>
          <w:tcPr>
            <w:tcW w:w="447" w:type="pct"/>
            <w:shd w:val="clear" w:color="auto" w:fill="D9D9D9" w:themeFill="background1" w:themeFillShade="D9"/>
          </w:tcPr>
          <w:p w14:paraId="0E14EC35" w14:textId="77777777" w:rsidR="002C0962" w:rsidRPr="00A939CC" w:rsidRDefault="002C0962" w:rsidP="00416405">
            <w:pPr>
              <w:pStyle w:val="Tabelatre"/>
            </w:pPr>
          </w:p>
        </w:tc>
        <w:tc>
          <w:tcPr>
            <w:tcW w:w="473" w:type="pct"/>
            <w:shd w:val="clear" w:color="auto" w:fill="auto"/>
            <w:noWrap/>
            <w:vAlign w:val="center"/>
          </w:tcPr>
          <w:p w14:paraId="53B6599C" w14:textId="6CF360CB" w:rsidR="002C0962" w:rsidRPr="00A939CC" w:rsidRDefault="000F3AB1" w:rsidP="00416405">
            <w:pPr>
              <w:pStyle w:val="Tabelatre"/>
            </w:pPr>
            <w:r>
              <w:t>7</w:t>
            </w:r>
          </w:p>
        </w:tc>
        <w:tc>
          <w:tcPr>
            <w:tcW w:w="542" w:type="pct"/>
            <w:shd w:val="clear" w:color="auto" w:fill="D9D9D9" w:themeFill="background1" w:themeFillShade="D9"/>
          </w:tcPr>
          <w:p w14:paraId="1598A3E5" w14:textId="77777777" w:rsidR="002C0962" w:rsidRDefault="002C0962" w:rsidP="00416405">
            <w:pPr>
              <w:pStyle w:val="Tabelatre"/>
            </w:pPr>
          </w:p>
        </w:tc>
        <w:tc>
          <w:tcPr>
            <w:tcW w:w="1194" w:type="pct"/>
            <w:shd w:val="clear" w:color="auto" w:fill="auto"/>
            <w:noWrap/>
            <w:vAlign w:val="center"/>
          </w:tcPr>
          <w:p w14:paraId="1BD44316" w14:textId="6EC47C3D" w:rsidR="002C0962" w:rsidRPr="00A939CC" w:rsidRDefault="005334CB" w:rsidP="00416405">
            <w:pPr>
              <w:pStyle w:val="Tabelatre"/>
            </w:pPr>
            <w:r>
              <w:t>7</w:t>
            </w:r>
          </w:p>
        </w:tc>
      </w:tr>
      <w:tr w:rsidR="002C0962" w:rsidRPr="00A939CC" w14:paraId="603C70F3" w14:textId="77777777" w:rsidTr="005306A5">
        <w:trPr>
          <w:trHeight w:val="144"/>
          <w:jc w:val="center"/>
        </w:trPr>
        <w:tc>
          <w:tcPr>
            <w:tcW w:w="1896" w:type="pct"/>
            <w:shd w:val="clear" w:color="auto" w:fill="EB8737"/>
            <w:vAlign w:val="center"/>
            <w:hideMark/>
          </w:tcPr>
          <w:p w14:paraId="6054984F" w14:textId="77777777" w:rsidR="002C0962" w:rsidRPr="00A939CC" w:rsidRDefault="002C0962" w:rsidP="00416405">
            <w:pPr>
              <w:pStyle w:val="Tabelanagwek"/>
            </w:pPr>
            <w:r w:rsidRPr="00A939CC">
              <w:lastRenderedPageBreak/>
              <w:t>7-8 LAT</w:t>
            </w:r>
          </w:p>
        </w:tc>
        <w:tc>
          <w:tcPr>
            <w:tcW w:w="447" w:type="pct"/>
            <w:shd w:val="clear" w:color="auto" w:fill="D9D9D9" w:themeFill="background1" w:themeFillShade="D9"/>
          </w:tcPr>
          <w:p w14:paraId="28640204" w14:textId="77777777" w:rsidR="002C0962" w:rsidRDefault="002C0962" w:rsidP="00416405">
            <w:pPr>
              <w:pStyle w:val="Tabelatre"/>
            </w:pPr>
          </w:p>
        </w:tc>
        <w:tc>
          <w:tcPr>
            <w:tcW w:w="447" w:type="pct"/>
            <w:shd w:val="clear" w:color="auto" w:fill="D9D9D9" w:themeFill="background1" w:themeFillShade="D9"/>
          </w:tcPr>
          <w:p w14:paraId="1FAE1BD6" w14:textId="77777777" w:rsidR="002C0962" w:rsidRPr="00A939CC" w:rsidRDefault="002C0962" w:rsidP="00416405">
            <w:pPr>
              <w:pStyle w:val="Tabelatre"/>
            </w:pPr>
          </w:p>
        </w:tc>
        <w:tc>
          <w:tcPr>
            <w:tcW w:w="473" w:type="pct"/>
            <w:shd w:val="clear" w:color="auto" w:fill="D9D9D9" w:themeFill="background1" w:themeFillShade="D9"/>
            <w:noWrap/>
            <w:vAlign w:val="center"/>
          </w:tcPr>
          <w:p w14:paraId="756EA60C" w14:textId="77777777" w:rsidR="002C0962" w:rsidRPr="00A939CC" w:rsidRDefault="002C0962" w:rsidP="00416405">
            <w:pPr>
              <w:pStyle w:val="Tabelatre"/>
            </w:pPr>
          </w:p>
        </w:tc>
        <w:tc>
          <w:tcPr>
            <w:tcW w:w="542" w:type="pct"/>
            <w:shd w:val="clear" w:color="auto" w:fill="D9D9D9" w:themeFill="background1" w:themeFillShade="D9"/>
          </w:tcPr>
          <w:p w14:paraId="30E51B3D" w14:textId="77777777" w:rsidR="002C0962" w:rsidRDefault="002C0962" w:rsidP="00416405">
            <w:pPr>
              <w:pStyle w:val="Tabelatre"/>
            </w:pPr>
          </w:p>
        </w:tc>
        <w:tc>
          <w:tcPr>
            <w:tcW w:w="1194" w:type="pct"/>
            <w:shd w:val="clear" w:color="auto" w:fill="D9D9D9" w:themeFill="background1" w:themeFillShade="D9"/>
            <w:noWrap/>
            <w:vAlign w:val="center"/>
          </w:tcPr>
          <w:p w14:paraId="6052B6D2" w14:textId="77777777" w:rsidR="002C0962" w:rsidRPr="00A939CC" w:rsidRDefault="002C0962" w:rsidP="00416405">
            <w:pPr>
              <w:pStyle w:val="Tabelatre"/>
            </w:pPr>
          </w:p>
        </w:tc>
      </w:tr>
      <w:tr w:rsidR="002C0962" w:rsidRPr="00A939CC" w14:paraId="78AEDD22" w14:textId="77777777" w:rsidTr="005306A5">
        <w:trPr>
          <w:trHeight w:val="144"/>
          <w:jc w:val="center"/>
        </w:trPr>
        <w:tc>
          <w:tcPr>
            <w:tcW w:w="1896" w:type="pct"/>
            <w:shd w:val="clear" w:color="auto" w:fill="EB8737"/>
            <w:vAlign w:val="center"/>
            <w:hideMark/>
          </w:tcPr>
          <w:p w14:paraId="09C6123E" w14:textId="77777777" w:rsidR="002C0962" w:rsidRPr="00A939CC" w:rsidRDefault="002C0962" w:rsidP="00416405">
            <w:pPr>
              <w:pStyle w:val="Tabelanagwek"/>
            </w:pPr>
            <w:r w:rsidRPr="00A939CC">
              <w:t>9-10 LAT</w:t>
            </w:r>
          </w:p>
        </w:tc>
        <w:tc>
          <w:tcPr>
            <w:tcW w:w="447" w:type="pct"/>
            <w:shd w:val="clear" w:color="auto" w:fill="D9D9D9" w:themeFill="background1" w:themeFillShade="D9"/>
          </w:tcPr>
          <w:p w14:paraId="0EB68096" w14:textId="77777777" w:rsidR="002C0962" w:rsidRPr="00A939CC" w:rsidRDefault="002C0962" w:rsidP="00416405">
            <w:pPr>
              <w:pStyle w:val="Tabelatre"/>
            </w:pPr>
          </w:p>
        </w:tc>
        <w:tc>
          <w:tcPr>
            <w:tcW w:w="447" w:type="pct"/>
            <w:shd w:val="clear" w:color="auto" w:fill="D9D9D9" w:themeFill="background1" w:themeFillShade="D9"/>
          </w:tcPr>
          <w:p w14:paraId="0A6FA67B" w14:textId="44CD8D12" w:rsidR="002C0962" w:rsidRPr="00A939CC" w:rsidRDefault="002C0962" w:rsidP="00416405">
            <w:pPr>
              <w:pStyle w:val="Tabelatre"/>
            </w:pPr>
          </w:p>
        </w:tc>
        <w:tc>
          <w:tcPr>
            <w:tcW w:w="473" w:type="pct"/>
            <w:shd w:val="clear" w:color="auto" w:fill="D9D9D9" w:themeFill="background1" w:themeFillShade="D9"/>
            <w:noWrap/>
            <w:vAlign w:val="center"/>
          </w:tcPr>
          <w:p w14:paraId="785261B2" w14:textId="77777777" w:rsidR="002C0962" w:rsidRPr="00A939CC" w:rsidRDefault="002C0962" w:rsidP="00416405">
            <w:pPr>
              <w:pStyle w:val="Tabelatre"/>
            </w:pPr>
          </w:p>
        </w:tc>
        <w:tc>
          <w:tcPr>
            <w:tcW w:w="542" w:type="pct"/>
            <w:shd w:val="clear" w:color="auto" w:fill="D9D9D9" w:themeFill="background1" w:themeFillShade="D9"/>
          </w:tcPr>
          <w:p w14:paraId="0B7ADF88" w14:textId="77777777" w:rsidR="002C0962" w:rsidRDefault="002C0962" w:rsidP="00416405">
            <w:pPr>
              <w:pStyle w:val="Tabelatre"/>
            </w:pPr>
          </w:p>
        </w:tc>
        <w:tc>
          <w:tcPr>
            <w:tcW w:w="1194" w:type="pct"/>
            <w:shd w:val="clear" w:color="auto" w:fill="D9D9D9" w:themeFill="background1" w:themeFillShade="D9"/>
            <w:noWrap/>
            <w:vAlign w:val="center"/>
          </w:tcPr>
          <w:p w14:paraId="03DE0D3F" w14:textId="01DADFEF" w:rsidR="002C0962" w:rsidRPr="00A939CC" w:rsidRDefault="002C0962" w:rsidP="00416405">
            <w:pPr>
              <w:pStyle w:val="Tabelatre"/>
            </w:pPr>
          </w:p>
        </w:tc>
      </w:tr>
      <w:tr w:rsidR="002C0962" w:rsidRPr="00A939CC" w14:paraId="314F452C" w14:textId="77777777" w:rsidTr="005306A5">
        <w:trPr>
          <w:trHeight w:val="144"/>
          <w:jc w:val="center"/>
        </w:trPr>
        <w:tc>
          <w:tcPr>
            <w:tcW w:w="1896" w:type="pct"/>
            <w:shd w:val="clear" w:color="auto" w:fill="EB8737"/>
            <w:vAlign w:val="center"/>
            <w:hideMark/>
          </w:tcPr>
          <w:p w14:paraId="67666AD8" w14:textId="77777777" w:rsidR="002C0962" w:rsidRPr="00A939CC" w:rsidRDefault="002C0962" w:rsidP="00416405">
            <w:pPr>
              <w:pStyle w:val="Tabelanagwek"/>
            </w:pPr>
            <w:r w:rsidRPr="00A939CC">
              <w:t>11-12 LAT</w:t>
            </w:r>
          </w:p>
        </w:tc>
        <w:tc>
          <w:tcPr>
            <w:tcW w:w="447" w:type="pct"/>
            <w:shd w:val="clear" w:color="auto" w:fill="D9D9D9" w:themeFill="background1" w:themeFillShade="D9"/>
          </w:tcPr>
          <w:p w14:paraId="5F1DC64B" w14:textId="77777777" w:rsidR="002C0962" w:rsidRDefault="002C0962" w:rsidP="00416405">
            <w:pPr>
              <w:pStyle w:val="Tabelatre"/>
            </w:pPr>
          </w:p>
        </w:tc>
        <w:tc>
          <w:tcPr>
            <w:tcW w:w="447" w:type="pct"/>
            <w:shd w:val="clear" w:color="auto" w:fill="auto"/>
          </w:tcPr>
          <w:p w14:paraId="144D25AF" w14:textId="767B1C5C" w:rsidR="002C0962" w:rsidRPr="00A939CC" w:rsidRDefault="000F3AB1" w:rsidP="00416405">
            <w:pPr>
              <w:pStyle w:val="Tabelatre"/>
            </w:pPr>
            <w:r>
              <w:t>2</w:t>
            </w:r>
          </w:p>
        </w:tc>
        <w:tc>
          <w:tcPr>
            <w:tcW w:w="473" w:type="pct"/>
            <w:shd w:val="clear" w:color="auto" w:fill="D9D9D9" w:themeFill="background1" w:themeFillShade="D9"/>
            <w:noWrap/>
            <w:vAlign w:val="center"/>
          </w:tcPr>
          <w:p w14:paraId="6EAB5668" w14:textId="36B891EA" w:rsidR="002C0962" w:rsidRPr="00A939CC" w:rsidRDefault="002C0962" w:rsidP="00416405">
            <w:pPr>
              <w:pStyle w:val="Tabelatre"/>
            </w:pPr>
          </w:p>
        </w:tc>
        <w:tc>
          <w:tcPr>
            <w:tcW w:w="542" w:type="pct"/>
            <w:shd w:val="clear" w:color="auto" w:fill="D9D9D9" w:themeFill="background1" w:themeFillShade="D9"/>
          </w:tcPr>
          <w:p w14:paraId="3E1EB796" w14:textId="77777777" w:rsidR="002C0962" w:rsidRDefault="002C0962" w:rsidP="00416405">
            <w:pPr>
              <w:pStyle w:val="Tabelatre"/>
            </w:pPr>
          </w:p>
        </w:tc>
        <w:tc>
          <w:tcPr>
            <w:tcW w:w="1194" w:type="pct"/>
            <w:shd w:val="clear" w:color="auto" w:fill="auto"/>
            <w:noWrap/>
            <w:vAlign w:val="center"/>
          </w:tcPr>
          <w:p w14:paraId="3B75CD3C" w14:textId="02DF2235" w:rsidR="002C0962" w:rsidRPr="00A939CC" w:rsidRDefault="005334CB" w:rsidP="00416405">
            <w:pPr>
              <w:pStyle w:val="Tabelatre"/>
            </w:pPr>
            <w:r>
              <w:t>2</w:t>
            </w:r>
          </w:p>
        </w:tc>
      </w:tr>
      <w:tr w:rsidR="002C0962" w:rsidRPr="00A939CC" w14:paraId="6F75D58B" w14:textId="77777777" w:rsidTr="005306A5">
        <w:trPr>
          <w:trHeight w:val="144"/>
          <w:jc w:val="center"/>
        </w:trPr>
        <w:tc>
          <w:tcPr>
            <w:tcW w:w="1896" w:type="pct"/>
            <w:shd w:val="clear" w:color="auto" w:fill="EB8737"/>
            <w:vAlign w:val="center"/>
            <w:hideMark/>
          </w:tcPr>
          <w:p w14:paraId="491D82AC" w14:textId="77777777" w:rsidR="002C0962" w:rsidRPr="00A939CC" w:rsidRDefault="002C0962" w:rsidP="00416405">
            <w:pPr>
              <w:pStyle w:val="Tabelanagwek"/>
            </w:pPr>
            <w:r w:rsidRPr="00A939CC">
              <w:t>13-14 LAT</w:t>
            </w:r>
          </w:p>
        </w:tc>
        <w:tc>
          <w:tcPr>
            <w:tcW w:w="447" w:type="pct"/>
            <w:shd w:val="clear" w:color="auto" w:fill="D9D9D9" w:themeFill="background1" w:themeFillShade="D9"/>
          </w:tcPr>
          <w:p w14:paraId="0C2AEA96" w14:textId="77777777" w:rsidR="002C0962" w:rsidRDefault="002C0962" w:rsidP="00416405">
            <w:pPr>
              <w:pStyle w:val="Tabelatre"/>
            </w:pPr>
          </w:p>
        </w:tc>
        <w:tc>
          <w:tcPr>
            <w:tcW w:w="447" w:type="pct"/>
            <w:shd w:val="clear" w:color="auto" w:fill="auto"/>
          </w:tcPr>
          <w:p w14:paraId="657637C2" w14:textId="6579388B" w:rsidR="002C0962" w:rsidRPr="00A939CC" w:rsidRDefault="000F3AB1" w:rsidP="00416405">
            <w:pPr>
              <w:pStyle w:val="Tabelatre"/>
            </w:pPr>
            <w:r>
              <w:t>1</w:t>
            </w:r>
          </w:p>
        </w:tc>
        <w:tc>
          <w:tcPr>
            <w:tcW w:w="473" w:type="pct"/>
            <w:shd w:val="clear" w:color="auto" w:fill="auto"/>
            <w:noWrap/>
            <w:vAlign w:val="center"/>
          </w:tcPr>
          <w:p w14:paraId="03460152" w14:textId="4FD54235" w:rsidR="002C0962" w:rsidRPr="00A939CC" w:rsidRDefault="000F3AB1" w:rsidP="00416405">
            <w:pPr>
              <w:pStyle w:val="Tabelatre"/>
            </w:pPr>
            <w:r>
              <w:t>3</w:t>
            </w:r>
          </w:p>
        </w:tc>
        <w:tc>
          <w:tcPr>
            <w:tcW w:w="542" w:type="pct"/>
            <w:shd w:val="clear" w:color="auto" w:fill="D9D9D9" w:themeFill="background1" w:themeFillShade="D9"/>
          </w:tcPr>
          <w:p w14:paraId="2FAD5339" w14:textId="77777777" w:rsidR="002C0962" w:rsidRDefault="002C0962" w:rsidP="00416405">
            <w:pPr>
              <w:pStyle w:val="Tabelatre"/>
            </w:pPr>
          </w:p>
        </w:tc>
        <w:tc>
          <w:tcPr>
            <w:tcW w:w="1194" w:type="pct"/>
            <w:shd w:val="clear" w:color="auto" w:fill="auto"/>
            <w:noWrap/>
            <w:vAlign w:val="center"/>
          </w:tcPr>
          <w:p w14:paraId="275E8089" w14:textId="452FEA0D" w:rsidR="002C0962" w:rsidRPr="00A939CC" w:rsidRDefault="005334CB" w:rsidP="00416405">
            <w:pPr>
              <w:pStyle w:val="Tabelatre"/>
            </w:pPr>
            <w:r>
              <w:t>4</w:t>
            </w:r>
          </w:p>
        </w:tc>
      </w:tr>
      <w:tr w:rsidR="002C0962" w:rsidRPr="00A939CC" w14:paraId="3CCB153B" w14:textId="77777777" w:rsidTr="005306A5">
        <w:trPr>
          <w:trHeight w:val="144"/>
          <w:jc w:val="center"/>
        </w:trPr>
        <w:tc>
          <w:tcPr>
            <w:tcW w:w="1896" w:type="pct"/>
            <w:shd w:val="clear" w:color="auto" w:fill="EB8737"/>
            <w:vAlign w:val="center"/>
            <w:hideMark/>
          </w:tcPr>
          <w:p w14:paraId="168E242B" w14:textId="77777777" w:rsidR="002C0962" w:rsidRPr="00A939CC" w:rsidRDefault="002C0962" w:rsidP="00416405">
            <w:pPr>
              <w:pStyle w:val="Tabelanagwek"/>
            </w:pPr>
            <w:r w:rsidRPr="00A939CC">
              <w:t>15 LAT I WIĘCEJ</w:t>
            </w:r>
          </w:p>
        </w:tc>
        <w:tc>
          <w:tcPr>
            <w:tcW w:w="447" w:type="pct"/>
            <w:shd w:val="clear" w:color="auto" w:fill="D9D9D9" w:themeFill="background1" w:themeFillShade="D9"/>
          </w:tcPr>
          <w:p w14:paraId="660E4409" w14:textId="77777777" w:rsidR="002C0962" w:rsidRDefault="002C0962" w:rsidP="00416405">
            <w:pPr>
              <w:pStyle w:val="Tabelatre"/>
            </w:pPr>
          </w:p>
        </w:tc>
        <w:tc>
          <w:tcPr>
            <w:tcW w:w="447" w:type="pct"/>
            <w:shd w:val="clear" w:color="auto" w:fill="D9D9D9" w:themeFill="background1" w:themeFillShade="D9"/>
            <w:vAlign w:val="center"/>
          </w:tcPr>
          <w:p w14:paraId="4C54F2DF" w14:textId="77777777" w:rsidR="002C0962" w:rsidRPr="00A939CC" w:rsidRDefault="002C0962" w:rsidP="00416405">
            <w:pPr>
              <w:pStyle w:val="Tabelatre"/>
            </w:pPr>
          </w:p>
        </w:tc>
        <w:tc>
          <w:tcPr>
            <w:tcW w:w="473" w:type="pct"/>
            <w:shd w:val="clear" w:color="auto" w:fill="auto"/>
            <w:noWrap/>
            <w:vAlign w:val="center"/>
          </w:tcPr>
          <w:p w14:paraId="71F63A89" w14:textId="4359CBD6" w:rsidR="002C0962" w:rsidRPr="00A939CC" w:rsidRDefault="000F3AB1" w:rsidP="00416405">
            <w:pPr>
              <w:pStyle w:val="Tabelatre"/>
            </w:pPr>
            <w:r>
              <w:t>3</w:t>
            </w:r>
          </w:p>
        </w:tc>
        <w:tc>
          <w:tcPr>
            <w:tcW w:w="542" w:type="pct"/>
            <w:shd w:val="clear" w:color="auto" w:fill="D9D9D9" w:themeFill="background1" w:themeFillShade="D9"/>
          </w:tcPr>
          <w:p w14:paraId="0E309EB2" w14:textId="77777777" w:rsidR="002C0962" w:rsidRDefault="002C0962" w:rsidP="00416405">
            <w:pPr>
              <w:pStyle w:val="Tabelatre"/>
            </w:pPr>
          </w:p>
        </w:tc>
        <w:tc>
          <w:tcPr>
            <w:tcW w:w="1194" w:type="pct"/>
            <w:shd w:val="clear" w:color="auto" w:fill="auto"/>
            <w:noWrap/>
            <w:vAlign w:val="center"/>
          </w:tcPr>
          <w:p w14:paraId="7A44CF21" w14:textId="5A32C14D" w:rsidR="002C0962" w:rsidRPr="00A939CC" w:rsidRDefault="005334CB" w:rsidP="00416405">
            <w:pPr>
              <w:pStyle w:val="Tabelatre"/>
            </w:pPr>
            <w:r>
              <w:t>3</w:t>
            </w:r>
          </w:p>
        </w:tc>
      </w:tr>
    </w:tbl>
    <w:p w14:paraId="2545C54C" w14:textId="1917326D" w:rsidR="00EA1AE6" w:rsidRDefault="00EA1AE6" w:rsidP="00EA1AE6">
      <w:pPr>
        <w:pStyle w:val="rdo"/>
      </w:pPr>
      <w:r>
        <w:t>Źródło: Opracowanie własne</w:t>
      </w:r>
    </w:p>
    <w:p w14:paraId="4786C3EE" w14:textId="39E95B5E" w:rsidR="00DB6D0C" w:rsidRDefault="00DB6D0C" w:rsidP="009547E0">
      <w:pPr>
        <w:pStyle w:val="Tabelatytu"/>
      </w:pPr>
      <w:bookmarkStart w:id="152" w:name="_Toc527984887"/>
      <w:bookmarkStart w:id="153" w:name="_Toc15983311"/>
      <w:r>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9</w:t>
      </w:r>
      <w:r w:rsidR="006A5FEC">
        <w:rPr>
          <w:noProof/>
        </w:rPr>
        <w:fldChar w:fldCharType="end"/>
      </w:r>
      <w:r w:rsidR="00B81703" w:rsidRPr="00B81703">
        <w:t xml:space="preserve"> </w:t>
      </w:r>
      <w:r w:rsidR="00B81703">
        <w:t>Struktura pojazdów według wieku i typu pojazdów w styczniu 2025 roku</w:t>
      </w:r>
      <w:bookmarkEnd w:id="152"/>
      <w:bookmarkEnd w:id="1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8"/>
        <w:gridCol w:w="836"/>
        <w:gridCol w:w="836"/>
        <w:gridCol w:w="884"/>
        <w:gridCol w:w="1013"/>
        <w:gridCol w:w="2228"/>
      </w:tblGrid>
      <w:tr w:rsidR="003878D1" w:rsidRPr="00A939CC" w14:paraId="64B98DCB" w14:textId="77777777" w:rsidTr="005306A5">
        <w:trPr>
          <w:trHeight w:val="433"/>
          <w:tblHeader/>
          <w:jc w:val="center"/>
        </w:trPr>
        <w:tc>
          <w:tcPr>
            <w:tcW w:w="1897" w:type="pct"/>
            <w:shd w:val="clear" w:color="auto" w:fill="EB8737"/>
            <w:vAlign w:val="center"/>
            <w:hideMark/>
          </w:tcPr>
          <w:p w14:paraId="28C58DD0" w14:textId="77777777" w:rsidR="003878D1" w:rsidRPr="00A939CC" w:rsidRDefault="003878D1" w:rsidP="00416405">
            <w:pPr>
              <w:pStyle w:val="Tabelanagwek"/>
            </w:pPr>
            <w:r w:rsidRPr="00A939CC">
              <w:t>Wiek pojazdu /typ pojazdu</w:t>
            </w:r>
          </w:p>
        </w:tc>
        <w:tc>
          <w:tcPr>
            <w:tcW w:w="447" w:type="pct"/>
            <w:shd w:val="clear" w:color="auto" w:fill="EB8737"/>
            <w:vAlign w:val="center"/>
          </w:tcPr>
          <w:p w14:paraId="3DDE253A" w14:textId="77777777" w:rsidR="003878D1" w:rsidRDefault="003878D1" w:rsidP="00416405">
            <w:pPr>
              <w:pStyle w:val="Tabelanagwek"/>
              <w:rPr>
                <w:rFonts w:eastAsia="Open Sans Condensed"/>
              </w:rPr>
            </w:pPr>
            <w:r>
              <w:rPr>
                <w:rFonts w:eastAsia="Open Sans Condensed"/>
              </w:rPr>
              <w:t>MINI</w:t>
            </w:r>
          </w:p>
        </w:tc>
        <w:tc>
          <w:tcPr>
            <w:tcW w:w="447" w:type="pct"/>
            <w:shd w:val="clear" w:color="auto" w:fill="EB8737"/>
            <w:vAlign w:val="center"/>
          </w:tcPr>
          <w:p w14:paraId="0E46F28C" w14:textId="77777777" w:rsidR="003878D1" w:rsidRPr="00F30F89" w:rsidRDefault="003878D1" w:rsidP="00416405">
            <w:pPr>
              <w:pStyle w:val="Tabelanagwek"/>
              <w:rPr>
                <w:rFonts w:eastAsia="Open Sans Condensed"/>
              </w:rPr>
            </w:pPr>
            <w:r>
              <w:rPr>
                <w:rFonts w:eastAsia="Open Sans Condensed"/>
              </w:rPr>
              <w:t>MIDI</w:t>
            </w:r>
          </w:p>
        </w:tc>
        <w:tc>
          <w:tcPr>
            <w:tcW w:w="473" w:type="pct"/>
            <w:shd w:val="clear" w:color="auto" w:fill="EB8737"/>
            <w:vAlign w:val="center"/>
            <w:hideMark/>
          </w:tcPr>
          <w:p w14:paraId="52D39B7B" w14:textId="77777777" w:rsidR="003878D1" w:rsidRPr="00614716" w:rsidRDefault="003878D1" w:rsidP="00416405">
            <w:pPr>
              <w:pStyle w:val="Tabelanagwek"/>
            </w:pPr>
            <w:r w:rsidRPr="00F30F89">
              <w:rPr>
                <w:rFonts w:eastAsia="Open Sans Condensed"/>
              </w:rPr>
              <w:t>M</w:t>
            </w:r>
            <w:r>
              <w:rPr>
                <w:rFonts w:eastAsia="Open Sans Condensed"/>
              </w:rPr>
              <w:t>AXI</w:t>
            </w:r>
          </w:p>
        </w:tc>
        <w:tc>
          <w:tcPr>
            <w:tcW w:w="542" w:type="pct"/>
            <w:shd w:val="clear" w:color="auto" w:fill="EB8737"/>
            <w:vAlign w:val="center"/>
          </w:tcPr>
          <w:p w14:paraId="1B00A77C" w14:textId="77777777" w:rsidR="003878D1" w:rsidRPr="00F30F89" w:rsidRDefault="003878D1" w:rsidP="00416405">
            <w:pPr>
              <w:pStyle w:val="Tabelanagwek"/>
              <w:rPr>
                <w:rFonts w:eastAsia="Open Sans Condensed"/>
              </w:rPr>
            </w:pPr>
            <w:r>
              <w:rPr>
                <w:rFonts w:eastAsia="Open Sans Condensed"/>
              </w:rPr>
              <w:t>MEGA18</w:t>
            </w:r>
          </w:p>
        </w:tc>
        <w:tc>
          <w:tcPr>
            <w:tcW w:w="1192" w:type="pct"/>
            <w:shd w:val="clear" w:color="auto" w:fill="EB8737"/>
            <w:vAlign w:val="center"/>
            <w:hideMark/>
          </w:tcPr>
          <w:p w14:paraId="032605CF" w14:textId="77777777" w:rsidR="003878D1" w:rsidRPr="00614716" w:rsidRDefault="003878D1" w:rsidP="00416405">
            <w:pPr>
              <w:pStyle w:val="Tabelanagwek"/>
            </w:pPr>
            <w:r w:rsidRPr="00F30F89">
              <w:rPr>
                <w:rFonts w:eastAsia="Open Sans Condensed"/>
              </w:rPr>
              <w:t>Liczba pojazdów</w:t>
            </w:r>
          </w:p>
        </w:tc>
      </w:tr>
      <w:tr w:rsidR="003878D1" w:rsidRPr="00A939CC" w14:paraId="5D253EA5" w14:textId="77777777" w:rsidTr="005306A5">
        <w:trPr>
          <w:trHeight w:val="144"/>
          <w:jc w:val="center"/>
        </w:trPr>
        <w:tc>
          <w:tcPr>
            <w:tcW w:w="1897" w:type="pct"/>
            <w:shd w:val="clear" w:color="auto" w:fill="EB8737"/>
            <w:vAlign w:val="center"/>
            <w:hideMark/>
          </w:tcPr>
          <w:p w14:paraId="3D819C69" w14:textId="77777777" w:rsidR="003878D1" w:rsidRPr="00A939CC" w:rsidRDefault="003878D1" w:rsidP="00416405">
            <w:pPr>
              <w:pStyle w:val="Tabelanagwek"/>
            </w:pPr>
            <w:r w:rsidRPr="00A939CC">
              <w:t>PONIŻEJ 2 LAT</w:t>
            </w:r>
          </w:p>
        </w:tc>
        <w:tc>
          <w:tcPr>
            <w:tcW w:w="447" w:type="pct"/>
            <w:shd w:val="clear" w:color="auto" w:fill="D9D9D9" w:themeFill="background1" w:themeFillShade="D9"/>
          </w:tcPr>
          <w:p w14:paraId="305A35B2" w14:textId="77777777" w:rsidR="003878D1" w:rsidRPr="00A939CC" w:rsidRDefault="003878D1" w:rsidP="00416405">
            <w:pPr>
              <w:pStyle w:val="Tabelatre"/>
            </w:pPr>
          </w:p>
        </w:tc>
        <w:tc>
          <w:tcPr>
            <w:tcW w:w="447" w:type="pct"/>
            <w:shd w:val="clear" w:color="auto" w:fill="FFFFFF" w:themeFill="background1"/>
          </w:tcPr>
          <w:p w14:paraId="0FCAC76E" w14:textId="3BBA1D18" w:rsidR="003878D1" w:rsidRPr="00A939CC" w:rsidRDefault="00E2769F" w:rsidP="00416405">
            <w:pPr>
              <w:pStyle w:val="Tabelatre"/>
            </w:pPr>
            <w:r>
              <w:t>1</w:t>
            </w:r>
          </w:p>
        </w:tc>
        <w:tc>
          <w:tcPr>
            <w:tcW w:w="473" w:type="pct"/>
            <w:shd w:val="clear" w:color="auto" w:fill="FFFFFF" w:themeFill="background1"/>
            <w:noWrap/>
            <w:vAlign w:val="center"/>
          </w:tcPr>
          <w:p w14:paraId="715191A9" w14:textId="2625EDCF" w:rsidR="003878D1" w:rsidRPr="00A939CC" w:rsidRDefault="007D5257" w:rsidP="00416405">
            <w:pPr>
              <w:pStyle w:val="Tabelatre"/>
            </w:pPr>
            <w:r>
              <w:t>3</w:t>
            </w:r>
          </w:p>
        </w:tc>
        <w:tc>
          <w:tcPr>
            <w:tcW w:w="542" w:type="pct"/>
            <w:shd w:val="clear" w:color="auto" w:fill="D9D9D9" w:themeFill="background1" w:themeFillShade="D9"/>
          </w:tcPr>
          <w:p w14:paraId="614E0444" w14:textId="77777777" w:rsidR="003878D1" w:rsidRPr="00A939CC" w:rsidRDefault="003878D1" w:rsidP="00416405">
            <w:pPr>
              <w:pStyle w:val="Tabelatre"/>
            </w:pPr>
          </w:p>
        </w:tc>
        <w:tc>
          <w:tcPr>
            <w:tcW w:w="1192" w:type="pct"/>
            <w:shd w:val="clear" w:color="auto" w:fill="FFFFFF" w:themeFill="background1"/>
            <w:noWrap/>
            <w:vAlign w:val="center"/>
          </w:tcPr>
          <w:p w14:paraId="090698EC" w14:textId="222A1FFC" w:rsidR="003878D1" w:rsidRPr="00A939CC" w:rsidRDefault="007C3882" w:rsidP="00416405">
            <w:pPr>
              <w:pStyle w:val="Tabelatre"/>
            </w:pPr>
            <w:r>
              <w:t>4</w:t>
            </w:r>
          </w:p>
        </w:tc>
      </w:tr>
      <w:tr w:rsidR="007E1B3E" w:rsidRPr="00A939CC" w14:paraId="6C40EAE1" w14:textId="77777777" w:rsidTr="005306A5">
        <w:trPr>
          <w:trHeight w:val="144"/>
          <w:jc w:val="center"/>
        </w:trPr>
        <w:tc>
          <w:tcPr>
            <w:tcW w:w="1897" w:type="pct"/>
            <w:shd w:val="clear" w:color="auto" w:fill="EB8737"/>
            <w:vAlign w:val="center"/>
            <w:hideMark/>
          </w:tcPr>
          <w:p w14:paraId="78E12085" w14:textId="77777777" w:rsidR="003878D1" w:rsidRPr="00A939CC" w:rsidRDefault="003878D1" w:rsidP="00416405">
            <w:pPr>
              <w:pStyle w:val="Tabelanagwek"/>
            </w:pPr>
            <w:r w:rsidRPr="00A939CC">
              <w:t>3-4 LATA</w:t>
            </w:r>
          </w:p>
        </w:tc>
        <w:tc>
          <w:tcPr>
            <w:tcW w:w="447" w:type="pct"/>
            <w:shd w:val="clear" w:color="auto" w:fill="D9D9D9" w:themeFill="background1" w:themeFillShade="D9"/>
          </w:tcPr>
          <w:p w14:paraId="6FA993B0" w14:textId="0AB7796E" w:rsidR="003878D1" w:rsidRDefault="003878D1" w:rsidP="00416405">
            <w:pPr>
              <w:pStyle w:val="Tabelatre"/>
            </w:pPr>
          </w:p>
        </w:tc>
        <w:tc>
          <w:tcPr>
            <w:tcW w:w="447" w:type="pct"/>
            <w:shd w:val="clear" w:color="auto" w:fill="D9D9D9" w:themeFill="background1" w:themeFillShade="D9"/>
          </w:tcPr>
          <w:p w14:paraId="5793AD10" w14:textId="77777777" w:rsidR="003878D1" w:rsidRPr="00A939CC" w:rsidRDefault="003878D1" w:rsidP="00416405">
            <w:pPr>
              <w:pStyle w:val="Tabelatre"/>
            </w:pPr>
          </w:p>
        </w:tc>
        <w:tc>
          <w:tcPr>
            <w:tcW w:w="473" w:type="pct"/>
            <w:shd w:val="clear" w:color="auto" w:fill="D9D9D9" w:themeFill="background1" w:themeFillShade="D9"/>
            <w:noWrap/>
            <w:vAlign w:val="center"/>
          </w:tcPr>
          <w:p w14:paraId="57632ED4" w14:textId="77777777" w:rsidR="003878D1" w:rsidRPr="00A939CC" w:rsidRDefault="003878D1" w:rsidP="00416405">
            <w:pPr>
              <w:pStyle w:val="Tabelatre"/>
            </w:pPr>
          </w:p>
        </w:tc>
        <w:tc>
          <w:tcPr>
            <w:tcW w:w="542" w:type="pct"/>
            <w:shd w:val="clear" w:color="auto" w:fill="D9D9D9" w:themeFill="background1" w:themeFillShade="D9"/>
          </w:tcPr>
          <w:p w14:paraId="13086A10" w14:textId="17E7779D" w:rsidR="003878D1" w:rsidRDefault="003878D1" w:rsidP="00416405">
            <w:pPr>
              <w:pStyle w:val="Tabelatre"/>
            </w:pPr>
          </w:p>
        </w:tc>
        <w:tc>
          <w:tcPr>
            <w:tcW w:w="1192" w:type="pct"/>
            <w:shd w:val="clear" w:color="auto" w:fill="D9D9D9" w:themeFill="background1" w:themeFillShade="D9"/>
            <w:noWrap/>
            <w:vAlign w:val="center"/>
          </w:tcPr>
          <w:p w14:paraId="44D9A2A2" w14:textId="107948B8" w:rsidR="003878D1" w:rsidRPr="00A939CC" w:rsidRDefault="003878D1" w:rsidP="00416405">
            <w:pPr>
              <w:pStyle w:val="Tabelatre"/>
            </w:pPr>
          </w:p>
        </w:tc>
      </w:tr>
      <w:tr w:rsidR="007E1B3E" w:rsidRPr="00A939CC" w14:paraId="52E282F2" w14:textId="77777777" w:rsidTr="005306A5">
        <w:trPr>
          <w:trHeight w:val="144"/>
          <w:jc w:val="center"/>
        </w:trPr>
        <w:tc>
          <w:tcPr>
            <w:tcW w:w="1897" w:type="pct"/>
            <w:shd w:val="clear" w:color="auto" w:fill="EB8737"/>
            <w:vAlign w:val="center"/>
            <w:hideMark/>
          </w:tcPr>
          <w:p w14:paraId="117FA543" w14:textId="77777777" w:rsidR="003878D1" w:rsidRPr="00A939CC" w:rsidRDefault="003878D1" w:rsidP="00416405">
            <w:pPr>
              <w:pStyle w:val="Tabelanagwek"/>
            </w:pPr>
            <w:r w:rsidRPr="00A939CC">
              <w:t>5-6 LAT</w:t>
            </w:r>
          </w:p>
        </w:tc>
        <w:tc>
          <w:tcPr>
            <w:tcW w:w="447" w:type="pct"/>
            <w:shd w:val="clear" w:color="auto" w:fill="auto"/>
          </w:tcPr>
          <w:p w14:paraId="68F3C7FD" w14:textId="1CC5BC57" w:rsidR="003878D1" w:rsidRDefault="00E2769F" w:rsidP="00416405">
            <w:pPr>
              <w:pStyle w:val="Tabelatre"/>
            </w:pPr>
            <w:r>
              <w:t>1</w:t>
            </w:r>
          </w:p>
        </w:tc>
        <w:tc>
          <w:tcPr>
            <w:tcW w:w="447" w:type="pct"/>
            <w:shd w:val="clear" w:color="auto" w:fill="D9D9D9" w:themeFill="background1" w:themeFillShade="D9"/>
          </w:tcPr>
          <w:p w14:paraId="6B4C2E24" w14:textId="77777777" w:rsidR="003878D1" w:rsidRPr="00A939CC" w:rsidRDefault="003878D1" w:rsidP="00416405">
            <w:pPr>
              <w:pStyle w:val="Tabelatre"/>
            </w:pPr>
          </w:p>
        </w:tc>
        <w:tc>
          <w:tcPr>
            <w:tcW w:w="473" w:type="pct"/>
            <w:shd w:val="clear" w:color="auto" w:fill="D9D9D9" w:themeFill="background1" w:themeFillShade="D9"/>
            <w:noWrap/>
            <w:vAlign w:val="center"/>
          </w:tcPr>
          <w:p w14:paraId="6493173B" w14:textId="4A45FFB3" w:rsidR="003878D1" w:rsidRPr="00A939CC" w:rsidRDefault="003878D1" w:rsidP="00416405">
            <w:pPr>
              <w:pStyle w:val="Tabelatre"/>
            </w:pPr>
          </w:p>
        </w:tc>
        <w:tc>
          <w:tcPr>
            <w:tcW w:w="542" w:type="pct"/>
            <w:shd w:val="clear" w:color="auto" w:fill="FFFFFF" w:themeFill="background1"/>
          </w:tcPr>
          <w:p w14:paraId="79EF31E2" w14:textId="147D336A" w:rsidR="003878D1" w:rsidRDefault="007C3882" w:rsidP="00416405">
            <w:pPr>
              <w:pStyle w:val="Tabelatre"/>
            </w:pPr>
            <w:r>
              <w:t>2</w:t>
            </w:r>
          </w:p>
        </w:tc>
        <w:tc>
          <w:tcPr>
            <w:tcW w:w="1192" w:type="pct"/>
            <w:shd w:val="clear" w:color="auto" w:fill="FFFFFF" w:themeFill="background1"/>
            <w:noWrap/>
            <w:vAlign w:val="center"/>
          </w:tcPr>
          <w:p w14:paraId="6859AA2E" w14:textId="4519BC0C" w:rsidR="003878D1" w:rsidRPr="00A939CC" w:rsidRDefault="007C3882" w:rsidP="00416405">
            <w:pPr>
              <w:pStyle w:val="Tabelatre"/>
            </w:pPr>
            <w:r>
              <w:t>3</w:t>
            </w:r>
          </w:p>
        </w:tc>
      </w:tr>
      <w:tr w:rsidR="003878D1" w:rsidRPr="00A939CC" w14:paraId="49A5D983" w14:textId="77777777" w:rsidTr="005306A5">
        <w:trPr>
          <w:trHeight w:val="144"/>
          <w:jc w:val="center"/>
        </w:trPr>
        <w:tc>
          <w:tcPr>
            <w:tcW w:w="1897" w:type="pct"/>
            <w:shd w:val="clear" w:color="auto" w:fill="EB8737"/>
            <w:vAlign w:val="center"/>
            <w:hideMark/>
          </w:tcPr>
          <w:p w14:paraId="56C66EC1" w14:textId="77777777" w:rsidR="003878D1" w:rsidRPr="00A939CC" w:rsidRDefault="003878D1" w:rsidP="00416405">
            <w:pPr>
              <w:pStyle w:val="Tabelanagwek"/>
            </w:pPr>
            <w:r w:rsidRPr="00A939CC">
              <w:t>7-8 LAT</w:t>
            </w:r>
          </w:p>
        </w:tc>
        <w:tc>
          <w:tcPr>
            <w:tcW w:w="447" w:type="pct"/>
            <w:shd w:val="clear" w:color="auto" w:fill="D9D9D9" w:themeFill="background1" w:themeFillShade="D9"/>
          </w:tcPr>
          <w:p w14:paraId="1593D116" w14:textId="77777777" w:rsidR="003878D1" w:rsidRDefault="003878D1" w:rsidP="00416405">
            <w:pPr>
              <w:pStyle w:val="Tabelatre"/>
            </w:pPr>
          </w:p>
        </w:tc>
        <w:tc>
          <w:tcPr>
            <w:tcW w:w="447" w:type="pct"/>
            <w:shd w:val="clear" w:color="auto" w:fill="D9D9D9" w:themeFill="background1" w:themeFillShade="D9"/>
          </w:tcPr>
          <w:p w14:paraId="62C8ECD7" w14:textId="77777777" w:rsidR="003878D1" w:rsidRPr="00A939CC" w:rsidRDefault="003878D1" w:rsidP="00416405">
            <w:pPr>
              <w:pStyle w:val="Tabelatre"/>
            </w:pPr>
          </w:p>
        </w:tc>
        <w:tc>
          <w:tcPr>
            <w:tcW w:w="473" w:type="pct"/>
            <w:shd w:val="clear" w:color="auto" w:fill="FFFFFF" w:themeFill="background1"/>
            <w:noWrap/>
            <w:vAlign w:val="center"/>
          </w:tcPr>
          <w:p w14:paraId="5132E89E" w14:textId="4F48C89F" w:rsidR="003878D1" w:rsidRPr="00A939CC" w:rsidRDefault="00137D14" w:rsidP="00416405">
            <w:pPr>
              <w:pStyle w:val="Tabelatre"/>
            </w:pPr>
            <w:r>
              <w:t>7</w:t>
            </w:r>
          </w:p>
        </w:tc>
        <w:tc>
          <w:tcPr>
            <w:tcW w:w="542" w:type="pct"/>
            <w:shd w:val="clear" w:color="auto" w:fill="D9D9D9" w:themeFill="background1" w:themeFillShade="D9"/>
          </w:tcPr>
          <w:p w14:paraId="2912E08C" w14:textId="77777777" w:rsidR="003878D1" w:rsidRDefault="003878D1" w:rsidP="00416405">
            <w:pPr>
              <w:pStyle w:val="Tabelatre"/>
            </w:pPr>
          </w:p>
        </w:tc>
        <w:tc>
          <w:tcPr>
            <w:tcW w:w="1192" w:type="pct"/>
            <w:shd w:val="clear" w:color="auto" w:fill="FFFFFF" w:themeFill="background1"/>
            <w:noWrap/>
            <w:vAlign w:val="center"/>
          </w:tcPr>
          <w:p w14:paraId="543D2AF5" w14:textId="074FE65D" w:rsidR="003878D1" w:rsidRPr="00A939CC" w:rsidRDefault="007C3882" w:rsidP="00416405">
            <w:pPr>
              <w:pStyle w:val="Tabelatre"/>
            </w:pPr>
            <w:r>
              <w:t>7</w:t>
            </w:r>
          </w:p>
        </w:tc>
      </w:tr>
      <w:tr w:rsidR="003878D1" w:rsidRPr="00A939CC" w14:paraId="3D9C3E39" w14:textId="77777777" w:rsidTr="005306A5">
        <w:trPr>
          <w:trHeight w:val="144"/>
          <w:jc w:val="center"/>
        </w:trPr>
        <w:tc>
          <w:tcPr>
            <w:tcW w:w="1897" w:type="pct"/>
            <w:shd w:val="clear" w:color="auto" w:fill="EB8737"/>
            <w:vAlign w:val="center"/>
            <w:hideMark/>
          </w:tcPr>
          <w:p w14:paraId="7A964EA1" w14:textId="77777777" w:rsidR="003878D1" w:rsidRPr="00A939CC" w:rsidRDefault="003878D1" w:rsidP="00416405">
            <w:pPr>
              <w:pStyle w:val="Tabelanagwek"/>
            </w:pPr>
            <w:r w:rsidRPr="00A939CC">
              <w:t>9-10 LAT</w:t>
            </w:r>
          </w:p>
        </w:tc>
        <w:tc>
          <w:tcPr>
            <w:tcW w:w="447" w:type="pct"/>
            <w:shd w:val="clear" w:color="auto" w:fill="D9D9D9" w:themeFill="background1" w:themeFillShade="D9"/>
          </w:tcPr>
          <w:p w14:paraId="735360BC" w14:textId="77777777" w:rsidR="003878D1" w:rsidRPr="00A939CC" w:rsidRDefault="003878D1" w:rsidP="00416405">
            <w:pPr>
              <w:pStyle w:val="Tabelatre"/>
            </w:pPr>
          </w:p>
        </w:tc>
        <w:tc>
          <w:tcPr>
            <w:tcW w:w="447" w:type="pct"/>
            <w:shd w:val="clear" w:color="auto" w:fill="D9D9D9" w:themeFill="background1" w:themeFillShade="D9"/>
          </w:tcPr>
          <w:p w14:paraId="60B2FC03" w14:textId="77777777" w:rsidR="003878D1" w:rsidRPr="00A939CC" w:rsidRDefault="003878D1" w:rsidP="00416405">
            <w:pPr>
              <w:pStyle w:val="Tabelatre"/>
            </w:pPr>
          </w:p>
        </w:tc>
        <w:tc>
          <w:tcPr>
            <w:tcW w:w="473" w:type="pct"/>
            <w:shd w:val="clear" w:color="auto" w:fill="D9D9D9" w:themeFill="background1" w:themeFillShade="D9"/>
            <w:noWrap/>
            <w:vAlign w:val="center"/>
          </w:tcPr>
          <w:p w14:paraId="4D7AF8B3" w14:textId="77777777" w:rsidR="003878D1" w:rsidRPr="00A939CC" w:rsidRDefault="003878D1" w:rsidP="00416405">
            <w:pPr>
              <w:pStyle w:val="Tabelatre"/>
            </w:pPr>
          </w:p>
        </w:tc>
        <w:tc>
          <w:tcPr>
            <w:tcW w:w="542" w:type="pct"/>
            <w:shd w:val="clear" w:color="auto" w:fill="D9D9D9" w:themeFill="background1" w:themeFillShade="D9"/>
          </w:tcPr>
          <w:p w14:paraId="01A3BD4E" w14:textId="77777777" w:rsidR="003878D1" w:rsidRDefault="003878D1" w:rsidP="00416405">
            <w:pPr>
              <w:pStyle w:val="Tabelatre"/>
            </w:pPr>
          </w:p>
        </w:tc>
        <w:tc>
          <w:tcPr>
            <w:tcW w:w="1192" w:type="pct"/>
            <w:shd w:val="clear" w:color="auto" w:fill="D9D9D9" w:themeFill="background1" w:themeFillShade="D9"/>
            <w:noWrap/>
            <w:vAlign w:val="center"/>
          </w:tcPr>
          <w:p w14:paraId="01A1F763" w14:textId="77777777" w:rsidR="003878D1" w:rsidRPr="00A939CC" w:rsidRDefault="003878D1" w:rsidP="00416405">
            <w:pPr>
              <w:pStyle w:val="Tabelatre"/>
            </w:pPr>
          </w:p>
        </w:tc>
      </w:tr>
      <w:tr w:rsidR="003878D1" w:rsidRPr="00A939CC" w14:paraId="3ACDB5F2" w14:textId="77777777" w:rsidTr="005306A5">
        <w:trPr>
          <w:trHeight w:val="144"/>
          <w:jc w:val="center"/>
        </w:trPr>
        <w:tc>
          <w:tcPr>
            <w:tcW w:w="1897" w:type="pct"/>
            <w:shd w:val="clear" w:color="auto" w:fill="EB8737"/>
            <w:vAlign w:val="center"/>
            <w:hideMark/>
          </w:tcPr>
          <w:p w14:paraId="2E0BEAF5" w14:textId="77777777" w:rsidR="003878D1" w:rsidRPr="00A939CC" w:rsidRDefault="003878D1" w:rsidP="00416405">
            <w:pPr>
              <w:pStyle w:val="Tabelanagwek"/>
            </w:pPr>
            <w:r w:rsidRPr="00A939CC">
              <w:t>11-12 LAT</w:t>
            </w:r>
          </w:p>
        </w:tc>
        <w:tc>
          <w:tcPr>
            <w:tcW w:w="447" w:type="pct"/>
            <w:shd w:val="clear" w:color="auto" w:fill="D9D9D9" w:themeFill="background1" w:themeFillShade="D9"/>
          </w:tcPr>
          <w:p w14:paraId="1A4186DB" w14:textId="77777777" w:rsidR="003878D1" w:rsidRDefault="003878D1" w:rsidP="00416405">
            <w:pPr>
              <w:pStyle w:val="Tabelatre"/>
            </w:pPr>
          </w:p>
        </w:tc>
        <w:tc>
          <w:tcPr>
            <w:tcW w:w="447" w:type="pct"/>
            <w:shd w:val="clear" w:color="auto" w:fill="D9D9D9" w:themeFill="background1" w:themeFillShade="D9"/>
          </w:tcPr>
          <w:p w14:paraId="5EDF4ED5" w14:textId="2597A744" w:rsidR="003878D1" w:rsidRPr="00A939CC" w:rsidRDefault="003878D1" w:rsidP="00416405">
            <w:pPr>
              <w:pStyle w:val="Tabelatre"/>
            </w:pPr>
          </w:p>
        </w:tc>
        <w:tc>
          <w:tcPr>
            <w:tcW w:w="473" w:type="pct"/>
            <w:shd w:val="clear" w:color="auto" w:fill="D9D9D9" w:themeFill="background1" w:themeFillShade="D9"/>
            <w:noWrap/>
            <w:vAlign w:val="center"/>
          </w:tcPr>
          <w:p w14:paraId="37E021F6" w14:textId="77777777" w:rsidR="003878D1" w:rsidRPr="00A939CC" w:rsidRDefault="003878D1" w:rsidP="00416405">
            <w:pPr>
              <w:pStyle w:val="Tabelatre"/>
            </w:pPr>
          </w:p>
        </w:tc>
        <w:tc>
          <w:tcPr>
            <w:tcW w:w="542" w:type="pct"/>
            <w:shd w:val="clear" w:color="auto" w:fill="D9D9D9" w:themeFill="background1" w:themeFillShade="D9"/>
          </w:tcPr>
          <w:p w14:paraId="2C83B961" w14:textId="77777777" w:rsidR="003878D1" w:rsidRDefault="003878D1" w:rsidP="00416405">
            <w:pPr>
              <w:pStyle w:val="Tabelatre"/>
            </w:pPr>
          </w:p>
        </w:tc>
        <w:tc>
          <w:tcPr>
            <w:tcW w:w="1192" w:type="pct"/>
            <w:shd w:val="clear" w:color="auto" w:fill="D9D9D9" w:themeFill="background1" w:themeFillShade="D9"/>
            <w:noWrap/>
            <w:vAlign w:val="center"/>
          </w:tcPr>
          <w:p w14:paraId="546B7E00" w14:textId="7A6F4C57" w:rsidR="003878D1" w:rsidRPr="00A939CC" w:rsidRDefault="003878D1" w:rsidP="00416405">
            <w:pPr>
              <w:pStyle w:val="Tabelatre"/>
            </w:pPr>
          </w:p>
        </w:tc>
      </w:tr>
      <w:tr w:rsidR="007E1B3E" w:rsidRPr="00A939CC" w14:paraId="734DD674" w14:textId="77777777" w:rsidTr="005306A5">
        <w:trPr>
          <w:trHeight w:val="144"/>
          <w:jc w:val="center"/>
        </w:trPr>
        <w:tc>
          <w:tcPr>
            <w:tcW w:w="1897" w:type="pct"/>
            <w:shd w:val="clear" w:color="auto" w:fill="EB8737"/>
            <w:vAlign w:val="center"/>
            <w:hideMark/>
          </w:tcPr>
          <w:p w14:paraId="00C9C6A1" w14:textId="77777777" w:rsidR="003878D1" w:rsidRPr="00A939CC" w:rsidRDefault="003878D1" w:rsidP="00416405">
            <w:pPr>
              <w:pStyle w:val="Tabelanagwek"/>
            </w:pPr>
            <w:r w:rsidRPr="00A939CC">
              <w:t>13-14 LAT</w:t>
            </w:r>
          </w:p>
        </w:tc>
        <w:tc>
          <w:tcPr>
            <w:tcW w:w="447" w:type="pct"/>
            <w:shd w:val="clear" w:color="auto" w:fill="D9D9D9" w:themeFill="background1" w:themeFillShade="D9"/>
          </w:tcPr>
          <w:p w14:paraId="57D5CD6D" w14:textId="77777777" w:rsidR="003878D1" w:rsidRDefault="003878D1" w:rsidP="00416405">
            <w:pPr>
              <w:pStyle w:val="Tabelatre"/>
            </w:pPr>
          </w:p>
        </w:tc>
        <w:tc>
          <w:tcPr>
            <w:tcW w:w="447" w:type="pct"/>
            <w:shd w:val="clear" w:color="auto" w:fill="auto"/>
          </w:tcPr>
          <w:p w14:paraId="4036BE9E" w14:textId="77777777" w:rsidR="003878D1" w:rsidRPr="00A939CC" w:rsidRDefault="003878D1" w:rsidP="00416405">
            <w:pPr>
              <w:pStyle w:val="Tabelatre"/>
            </w:pPr>
            <w:r>
              <w:t>1</w:t>
            </w:r>
          </w:p>
        </w:tc>
        <w:tc>
          <w:tcPr>
            <w:tcW w:w="473" w:type="pct"/>
            <w:shd w:val="clear" w:color="auto" w:fill="D9D9D9" w:themeFill="background1" w:themeFillShade="D9"/>
            <w:noWrap/>
            <w:vAlign w:val="center"/>
          </w:tcPr>
          <w:p w14:paraId="0F3B878C" w14:textId="52E5B764" w:rsidR="003878D1" w:rsidRPr="00A939CC" w:rsidRDefault="003878D1" w:rsidP="00416405">
            <w:pPr>
              <w:pStyle w:val="Tabelatre"/>
            </w:pPr>
          </w:p>
        </w:tc>
        <w:tc>
          <w:tcPr>
            <w:tcW w:w="542" w:type="pct"/>
            <w:shd w:val="clear" w:color="auto" w:fill="D9D9D9" w:themeFill="background1" w:themeFillShade="D9"/>
          </w:tcPr>
          <w:p w14:paraId="79CBB8A8" w14:textId="77777777" w:rsidR="003878D1" w:rsidRDefault="003878D1" w:rsidP="00416405">
            <w:pPr>
              <w:pStyle w:val="Tabelatre"/>
            </w:pPr>
          </w:p>
        </w:tc>
        <w:tc>
          <w:tcPr>
            <w:tcW w:w="1192" w:type="pct"/>
            <w:shd w:val="clear" w:color="auto" w:fill="FFFFFF" w:themeFill="background1"/>
            <w:noWrap/>
            <w:vAlign w:val="center"/>
          </w:tcPr>
          <w:p w14:paraId="17780B15" w14:textId="1F4534A3" w:rsidR="003878D1" w:rsidRPr="00A939CC" w:rsidRDefault="007C3882" w:rsidP="00416405">
            <w:pPr>
              <w:pStyle w:val="Tabelatre"/>
            </w:pPr>
            <w:r>
              <w:t>1</w:t>
            </w:r>
          </w:p>
        </w:tc>
      </w:tr>
      <w:tr w:rsidR="007E1B3E" w:rsidRPr="00A939CC" w14:paraId="43E39C80" w14:textId="77777777" w:rsidTr="005306A5">
        <w:trPr>
          <w:trHeight w:val="144"/>
          <w:jc w:val="center"/>
        </w:trPr>
        <w:tc>
          <w:tcPr>
            <w:tcW w:w="1897" w:type="pct"/>
            <w:shd w:val="clear" w:color="auto" w:fill="EB8737"/>
            <w:vAlign w:val="center"/>
            <w:hideMark/>
          </w:tcPr>
          <w:p w14:paraId="0C291854" w14:textId="77777777" w:rsidR="003878D1" w:rsidRPr="00A939CC" w:rsidRDefault="003878D1" w:rsidP="00416405">
            <w:pPr>
              <w:pStyle w:val="Tabelanagwek"/>
            </w:pPr>
            <w:r w:rsidRPr="00A939CC">
              <w:t>15 LAT I WIĘCEJ</w:t>
            </w:r>
          </w:p>
        </w:tc>
        <w:tc>
          <w:tcPr>
            <w:tcW w:w="447" w:type="pct"/>
            <w:shd w:val="clear" w:color="auto" w:fill="D9D9D9" w:themeFill="background1" w:themeFillShade="D9"/>
          </w:tcPr>
          <w:p w14:paraId="1F970F7B" w14:textId="77777777" w:rsidR="003878D1" w:rsidRDefault="003878D1" w:rsidP="00416405">
            <w:pPr>
              <w:pStyle w:val="Tabelatre"/>
            </w:pPr>
          </w:p>
        </w:tc>
        <w:tc>
          <w:tcPr>
            <w:tcW w:w="447" w:type="pct"/>
            <w:shd w:val="clear" w:color="auto" w:fill="FFFFFF" w:themeFill="background1"/>
            <w:vAlign w:val="center"/>
          </w:tcPr>
          <w:p w14:paraId="0139A7AC" w14:textId="26D71D9C" w:rsidR="003878D1" w:rsidRPr="00A939CC" w:rsidRDefault="00660450" w:rsidP="00416405">
            <w:pPr>
              <w:pStyle w:val="Tabelatre"/>
            </w:pPr>
            <w:r>
              <w:t>1</w:t>
            </w:r>
          </w:p>
        </w:tc>
        <w:tc>
          <w:tcPr>
            <w:tcW w:w="473" w:type="pct"/>
            <w:shd w:val="clear" w:color="auto" w:fill="FFFFFF" w:themeFill="background1"/>
            <w:noWrap/>
            <w:vAlign w:val="center"/>
          </w:tcPr>
          <w:p w14:paraId="1BE217A0" w14:textId="36455AD9" w:rsidR="003878D1" w:rsidRPr="00A939CC" w:rsidRDefault="004908E9" w:rsidP="00416405">
            <w:pPr>
              <w:pStyle w:val="Tabelatre"/>
            </w:pPr>
            <w:r>
              <w:t>3</w:t>
            </w:r>
          </w:p>
        </w:tc>
        <w:tc>
          <w:tcPr>
            <w:tcW w:w="542" w:type="pct"/>
            <w:shd w:val="clear" w:color="auto" w:fill="D9D9D9" w:themeFill="background1" w:themeFillShade="D9"/>
          </w:tcPr>
          <w:p w14:paraId="4BB11A0F" w14:textId="77777777" w:rsidR="003878D1" w:rsidRDefault="003878D1" w:rsidP="00416405">
            <w:pPr>
              <w:pStyle w:val="Tabelatre"/>
            </w:pPr>
          </w:p>
        </w:tc>
        <w:tc>
          <w:tcPr>
            <w:tcW w:w="1192" w:type="pct"/>
            <w:shd w:val="clear" w:color="auto" w:fill="FFFFFF" w:themeFill="background1"/>
            <w:noWrap/>
            <w:vAlign w:val="center"/>
          </w:tcPr>
          <w:p w14:paraId="64419AFC" w14:textId="3D010331" w:rsidR="003878D1" w:rsidRPr="00A939CC" w:rsidRDefault="007C3882" w:rsidP="00416405">
            <w:pPr>
              <w:pStyle w:val="Tabelatre"/>
            </w:pPr>
            <w:r>
              <w:t>4</w:t>
            </w:r>
          </w:p>
        </w:tc>
      </w:tr>
    </w:tbl>
    <w:p w14:paraId="1A28D956" w14:textId="4AC3ACD7" w:rsidR="00B81703" w:rsidRDefault="00B81703" w:rsidP="00B81703">
      <w:pPr>
        <w:pStyle w:val="rdo"/>
      </w:pPr>
      <w:r>
        <w:t>Źródło: Opracowanie własne</w:t>
      </w:r>
    </w:p>
    <w:p w14:paraId="3D4A75BE" w14:textId="3C9B0C4A" w:rsidR="00285FE4" w:rsidRDefault="006B44E7" w:rsidP="00285FE4">
      <w:pPr>
        <w:pStyle w:val="Tabelatytu"/>
      </w:pPr>
      <w:bookmarkStart w:id="154" w:name="_Toc527984888"/>
      <w:bookmarkStart w:id="155" w:name="_Toc15983312"/>
      <w:r>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10</w:t>
      </w:r>
      <w:r w:rsidR="006A5FEC">
        <w:rPr>
          <w:noProof/>
        </w:rPr>
        <w:fldChar w:fldCharType="end"/>
      </w:r>
      <w:r w:rsidR="00285FE4">
        <w:t xml:space="preserve"> Struktura pojazdów według wieku i typu pojazdów w styczniu 2028 roku</w:t>
      </w:r>
      <w:bookmarkEnd w:id="154"/>
      <w:bookmarkEnd w:id="1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6"/>
        <w:gridCol w:w="834"/>
        <w:gridCol w:w="834"/>
        <w:gridCol w:w="886"/>
        <w:gridCol w:w="1013"/>
        <w:gridCol w:w="2232"/>
      </w:tblGrid>
      <w:tr w:rsidR="000D0D9B" w:rsidRPr="00A939CC" w14:paraId="1E5F6884" w14:textId="77777777" w:rsidTr="005306A5">
        <w:trPr>
          <w:trHeight w:val="433"/>
          <w:tblHeader/>
          <w:jc w:val="center"/>
        </w:trPr>
        <w:tc>
          <w:tcPr>
            <w:tcW w:w="1898" w:type="pct"/>
            <w:shd w:val="clear" w:color="auto" w:fill="EB8737"/>
            <w:vAlign w:val="center"/>
            <w:hideMark/>
          </w:tcPr>
          <w:p w14:paraId="341903BC" w14:textId="77777777" w:rsidR="000D0D9B" w:rsidRPr="00A939CC" w:rsidRDefault="000D0D9B" w:rsidP="00416405">
            <w:pPr>
              <w:pStyle w:val="Tabelanagwek"/>
            </w:pPr>
            <w:r w:rsidRPr="00A939CC">
              <w:t>Wiek pojazdu /typ pojazdu</w:t>
            </w:r>
          </w:p>
        </w:tc>
        <w:tc>
          <w:tcPr>
            <w:tcW w:w="446" w:type="pct"/>
            <w:shd w:val="clear" w:color="auto" w:fill="EB8737"/>
            <w:vAlign w:val="center"/>
          </w:tcPr>
          <w:p w14:paraId="3EB1150B" w14:textId="77777777" w:rsidR="000D0D9B" w:rsidRDefault="000D0D9B" w:rsidP="00416405">
            <w:pPr>
              <w:pStyle w:val="Tabelanagwek"/>
              <w:rPr>
                <w:rFonts w:eastAsia="Open Sans Condensed"/>
              </w:rPr>
            </w:pPr>
            <w:r>
              <w:rPr>
                <w:rFonts w:eastAsia="Open Sans Condensed"/>
              </w:rPr>
              <w:t>MINI</w:t>
            </w:r>
          </w:p>
        </w:tc>
        <w:tc>
          <w:tcPr>
            <w:tcW w:w="446" w:type="pct"/>
            <w:shd w:val="clear" w:color="auto" w:fill="EB8737"/>
            <w:vAlign w:val="center"/>
          </w:tcPr>
          <w:p w14:paraId="2A81275B" w14:textId="77777777" w:rsidR="000D0D9B" w:rsidRPr="00F30F89" w:rsidRDefault="000D0D9B" w:rsidP="00416405">
            <w:pPr>
              <w:pStyle w:val="Tabelanagwek"/>
              <w:rPr>
                <w:rFonts w:eastAsia="Open Sans Condensed"/>
              </w:rPr>
            </w:pPr>
            <w:r>
              <w:rPr>
                <w:rFonts w:eastAsia="Open Sans Condensed"/>
              </w:rPr>
              <w:t>MIDI</w:t>
            </w:r>
          </w:p>
        </w:tc>
        <w:tc>
          <w:tcPr>
            <w:tcW w:w="474" w:type="pct"/>
            <w:shd w:val="clear" w:color="auto" w:fill="EB8737"/>
            <w:vAlign w:val="center"/>
            <w:hideMark/>
          </w:tcPr>
          <w:p w14:paraId="37CF982A" w14:textId="77777777" w:rsidR="000D0D9B" w:rsidRPr="00614716" w:rsidRDefault="000D0D9B" w:rsidP="00416405">
            <w:pPr>
              <w:pStyle w:val="Tabelanagwek"/>
            </w:pPr>
            <w:r w:rsidRPr="00F30F89">
              <w:rPr>
                <w:rFonts w:eastAsia="Open Sans Condensed"/>
              </w:rPr>
              <w:t>M</w:t>
            </w:r>
            <w:r>
              <w:rPr>
                <w:rFonts w:eastAsia="Open Sans Condensed"/>
              </w:rPr>
              <w:t>AXI</w:t>
            </w:r>
          </w:p>
        </w:tc>
        <w:tc>
          <w:tcPr>
            <w:tcW w:w="542" w:type="pct"/>
            <w:shd w:val="clear" w:color="auto" w:fill="EB8737"/>
            <w:vAlign w:val="center"/>
          </w:tcPr>
          <w:p w14:paraId="320D4F63" w14:textId="77777777" w:rsidR="000D0D9B" w:rsidRPr="00F30F89" w:rsidRDefault="000D0D9B" w:rsidP="00416405">
            <w:pPr>
              <w:pStyle w:val="Tabelanagwek"/>
              <w:rPr>
                <w:rFonts w:eastAsia="Open Sans Condensed"/>
              </w:rPr>
            </w:pPr>
            <w:r>
              <w:rPr>
                <w:rFonts w:eastAsia="Open Sans Condensed"/>
              </w:rPr>
              <w:t>MEGA18</w:t>
            </w:r>
          </w:p>
        </w:tc>
        <w:tc>
          <w:tcPr>
            <w:tcW w:w="1194" w:type="pct"/>
            <w:shd w:val="clear" w:color="auto" w:fill="EB8737"/>
            <w:vAlign w:val="center"/>
            <w:hideMark/>
          </w:tcPr>
          <w:p w14:paraId="43AB516C" w14:textId="77777777" w:rsidR="000D0D9B" w:rsidRPr="00614716" w:rsidRDefault="000D0D9B" w:rsidP="00416405">
            <w:pPr>
              <w:pStyle w:val="Tabelanagwek"/>
            </w:pPr>
            <w:r w:rsidRPr="00F30F89">
              <w:rPr>
                <w:rFonts w:eastAsia="Open Sans Condensed"/>
              </w:rPr>
              <w:t>Liczba pojazdów</w:t>
            </w:r>
          </w:p>
        </w:tc>
      </w:tr>
      <w:tr w:rsidR="00141A5C" w:rsidRPr="00A939CC" w14:paraId="4F9F76E2" w14:textId="77777777" w:rsidTr="005306A5">
        <w:trPr>
          <w:trHeight w:val="144"/>
          <w:jc w:val="center"/>
        </w:trPr>
        <w:tc>
          <w:tcPr>
            <w:tcW w:w="1898" w:type="pct"/>
            <w:shd w:val="clear" w:color="auto" w:fill="EB8737"/>
            <w:vAlign w:val="center"/>
            <w:hideMark/>
          </w:tcPr>
          <w:p w14:paraId="4D393FFB" w14:textId="77777777" w:rsidR="000D0D9B" w:rsidRPr="00A939CC" w:rsidRDefault="000D0D9B" w:rsidP="00416405">
            <w:pPr>
              <w:pStyle w:val="Tabelanagwek"/>
            </w:pPr>
            <w:r w:rsidRPr="00A939CC">
              <w:t>PONIŻEJ 2 LAT</w:t>
            </w:r>
          </w:p>
        </w:tc>
        <w:tc>
          <w:tcPr>
            <w:tcW w:w="446" w:type="pct"/>
            <w:shd w:val="clear" w:color="auto" w:fill="D9D9D9" w:themeFill="background1" w:themeFillShade="D9"/>
          </w:tcPr>
          <w:p w14:paraId="28586A95" w14:textId="77777777" w:rsidR="000D0D9B" w:rsidRPr="00A939CC" w:rsidRDefault="000D0D9B" w:rsidP="00416405">
            <w:pPr>
              <w:pStyle w:val="Tabelatre"/>
            </w:pPr>
          </w:p>
        </w:tc>
        <w:tc>
          <w:tcPr>
            <w:tcW w:w="446" w:type="pct"/>
            <w:shd w:val="clear" w:color="auto" w:fill="FFFFFF" w:themeFill="background1"/>
          </w:tcPr>
          <w:p w14:paraId="62FDAD45" w14:textId="04C3D662" w:rsidR="000D0D9B" w:rsidRPr="00A939CC" w:rsidRDefault="00A07371" w:rsidP="00416405">
            <w:pPr>
              <w:pStyle w:val="Tabelatre"/>
            </w:pPr>
            <w:r>
              <w:t>1</w:t>
            </w:r>
          </w:p>
        </w:tc>
        <w:tc>
          <w:tcPr>
            <w:tcW w:w="474" w:type="pct"/>
            <w:shd w:val="clear" w:color="auto" w:fill="FFFFFF" w:themeFill="background1"/>
            <w:noWrap/>
            <w:vAlign w:val="center"/>
          </w:tcPr>
          <w:p w14:paraId="38ED136C" w14:textId="75F8BBB2" w:rsidR="000D0D9B" w:rsidRPr="00A939CC" w:rsidRDefault="00164C5B" w:rsidP="00416405">
            <w:pPr>
              <w:pStyle w:val="Tabelatre"/>
            </w:pPr>
            <w:r>
              <w:t>2</w:t>
            </w:r>
          </w:p>
        </w:tc>
        <w:tc>
          <w:tcPr>
            <w:tcW w:w="542" w:type="pct"/>
            <w:shd w:val="clear" w:color="auto" w:fill="D9D9D9" w:themeFill="background1" w:themeFillShade="D9"/>
          </w:tcPr>
          <w:p w14:paraId="7A0EEA87" w14:textId="77777777" w:rsidR="000D0D9B" w:rsidRPr="00A939CC" w:rsidRDefault="000D0D9B" w:rsidP="00416405">
            <w:pPr>
              <w:pStyle w:val="Tabelatre"/>
            </w:pPr>
          </w:p>
        </w:tc>
        <w:tc>
          <w:tcPr>
            <w:tcW w:w="1194" w:type="pct"/>
            <w:shd w:val="clear" w:color="auto" w:fill="FFFFFF" w:themeFill="background1"/>
            <w:noWrap/>
            <w:vAlign w:val="center"/>
          </w:tcPr>
          <w:p w14:paraId="29482425" w14:textId="4979C4CF" w:rsidR="000D0D9B" w:rsidRPr="00A939CC" w:rsidRDefault="005C0A7B" w:rsidP="00416405">
            <w:pPr>
              <w:pStyle w:val="Tabelatre"/>
            </w:pPr>
            <w:r>
              <w:t>3</w:t>
            </w:r>
          </w:p>
        </w:tc>
      </w:tr>
      <w:tr w:rsidR="000D0D9B" w:rsidRPr="00A939CC" w14:paraId="627CBAC5" w14:textId="77777777" w:rsidTr="005306A5">
        <w:trPr>
          <w:trHeight w:val="144"/>
          <w:jc w:val="center"/>
        </w:trPr>
        <w:tc>
          <w:tcPr>
            <w:tcW w:w="1898" w:type="pct"/>
            <w:shd w:val="clear" w:color="auto" w:fill="EB8737"/>
            <w:vAlign w:val="center"/>
            <w:hideMark/>
          </w:tcPr>
          <w:p w14:paraId="33A094F8" w14:textId="77777777" w:rsidR="000D0D9B" w:rsidRPr="00A939CC" w:rsidRDefault="000D0D9B" w:rsidP="00416405">
            <w:pPr>
              <w:pStyle w:val="Tabelanagwek"/>
            </w:pPr>
            <w:r w:rsidRPr="00A939CC">
              <w:t>3-4 LATA</w:t>
            </w:r>
          </w:p>
        </w:tc>
        <w:tc>
          <w:tcPr>
            <w:tcW w:w="446" w:type="pct"/>
            <w:shd w:val="clear" w:color="auto" w:fill="D9D9D9" w:themeFill="background1" w:themeFillShade="D9"/>
          </w:tcPr>
          <w:p w14:paraId="327FB1E8" w14:textId="77777777" w:rsidR="000D0D9B" w:rsidRDefault="000D0D9B" w:rsidP="00416405">
            <w:pPr>
              <w:pStyle w:val="Tabelatre"/>
            </w:pPr>
          </w:p>
        </w:tc>
        <w:tc>
          <w:tcPr>
            <w:tcW w:w="446" w:type="pct"/>
            <w:shd w:val="clear" w:color="auto" w:fill="FFFFFF" w:themeFill="background1"/>
          </w:tcPr>
          <w:p w14:paraId="67D8D384" w14:textId="6804213A" w:rsidR="000D0D9B" w:rsidRPr="00A939CC" w:rsidRDefault="00A07371" w:rsidP="00416405">
            <w:pPr>
              <w:pStyle w:val="Tabelatre"/>
            </w:pPr>
            <w:r>
              <w:t>2</w:t>
            </w:r>
          </w:p>
        </w:tc>
        <w:tc>
          <w:tcPr>
            <w:tcW w:w="474" w:type="pct"/>
            <w:shd w:val="clear" w:color="auto" w:fill="FFFFFF" w:themeFill="background1"/>
            <w:noWrap/>
            <w:vAlign w:val="center"/>
          </w:tcPr>
          <w:p w14:paraId="04375EAD" w14:textId="4D58B2E7" w:rsidR="000D0D9B" w:rsidRPr="00A939CC" w:rsidRDefault="00E47690" w:rsidP="00416405">
            <w:pPr>
              <w:pStyle w:val="Tabelatre"/>
            </w:pPr>
            <w:r>
              <w:t>3</w:t>
            </w:r>
          </w:p>
        </w:tc>
        <w:tc>
          <w:tcPr>
            <w:tcW w:w="542" w:type="pct"/>
            <w:shd w:val="clear" w:color="auto" w:fill="D9D9D9" w:themeFill="background1" w:themeFillShade="D9"/>
          </w:tcPr>
          <w:p w14:paraId="5B37BFA7" w14:textId="77777777" w:rsidR="000D0D9B" w:rsidRDefault="000D0D9B" w:rsidP="00416405">
            <w:pPr>
              <w:pStyle w:val="Tabelatre"/>
            </w:pPr>
          </w:p>
        </w:tc>
        <w:tc>
          <w:tcPr>
            <w:tcW w:w="1194" w:type="pct"/>
            <w:shd w:val="clear" w:color="auto" w:fill="FFFFFF" w:themeFill="background1"/>
            <w:noWrap/>
            <w:vAlign w:val="center"/>
          </w:tcPr>
          <w:p w14:paraId="04C05B57" w14:textId="5F801BF4" w:rsidR="000D0D9B" w:rsidRPr="00A939CC" w:rsidRDefault="005C0A7B" w:rsidP="00416405">
            <w:pPr>
              <w:pStyle w:val="Tabelatre"/>
            </w:pPr>
            <w:r>
              <w:t>5</w:t>
            </w:r>
          </w:p>
        </w:tc>
      </w:tr>
      <w:tr w:rsidR="000D0D9B" w:rsidRPr="00A939CC" w14:paraId="0F1516FD" w14:textId="77777777" w:rsidTr="005306A5">
        <w:trPr>
          <w:trHeight w:val="144"/>
          <w:jc w:val="center"/>
        </w:trPr>
        <w:tc>
          <w:tcPr>
            <w:tcW w:w="1898" w:type="pct"/>
            <w:shd w:val="clear" w:color="auto" w:fill="EB8737"/>
            <w:vAlign w:val="center"/>
            <w:hideMark/>
          </w:tcPr>
          <w:p w14:paraId="6616112C" w14:textId="77777777" w:rsidR="000D0D9B" w:rsidRPr="00A939CC" w:rsidRDefault="000D0D9B" w:rsidP="00416405">
            <w:pPr>
              <w:pStyle w:val="Tabelanagwek"/>
            </w:pPr>
            <w:r w:rsidRPr="00A939CC">
              <w:t>5-6 LAT</w:t>
            </w:r>
          </w:p>
        </w:tc>
        <w:tc>
          <w:tcPr>
            <w:tcW w:w="446" w:type="pct"/>
            <w:shd w:val="clear" w:color="auto" w:fill="D9D9D9" w:themeFill="background1" w:themeFillShade="D9"/>
          </w:tcPr>
          <w:p w14:paraId="779DBD9E" w14:textId="220B8F71" w:rsidR="000D0D9B" w:rsidRDefault="000D0D9B" w:rsidP="00416405">
            <w:pPr>
              <w:pStyle w:val="Tabelatre"/>
            </w:pPr>
          </w:p>
        </w:tc>
        <w:tc>
          <w:tcPr>
            <w:tcW w:w="446" w:type="pct"/>
            <w:shd w:val="clear" w:color="auto" w:fill="D9D9D9" w:themeFill="background1" w:themeFillShade="D9"/>
          </w:tcPr>
          <w:p w14:paraId="7980412B" w14:textId="77777777" w:rsidR="000D0D9B" w:rsidRPr="00A939CC" w:rsidRDefault="000D0D9B" w:rsidP="00416405">
            <w:pPr>
              <w:pStyle w:val="Tabelatre"/>
            </w:pPr>
          </w:p>
        </w:tc>
        <w:tc>
          <w:tcPr>
            <w:tcW w:w="474" w:type="pct"/>
            <w:shd w:val="clear" w:color="auto" w:fill="FFFFFF" w:themeFill="background1"/>
            <w:noWrap/>
            <w:vAlign w:val="center"/>
          </w:tcPr>
          <w:p w14:paraId="485108AE" w14:textId="5D08DAE0" w:rsidR="000D0D9B" w:rsidRPr="00A939CC" w:rsidRDefault="00747755" w:rsidP="00416405">
            <w:pPr>
              <w:pStyle w:val="Tabelatre"/>
            </w:pPr>
            <w:r>
              <w:t>1</w:t>
            </w:r>
          </w:p>
        </w:tc>
        <w:tc>
          <w:tcPr>
            <w:tcW w:w="542" w:type="pct"/>
            <w:shd w:val="clear" w:color="auto" w:fill="D9D9D9" w:themeFill="background1" w:themeFillShade="D9"/>
          </w:tcPr>
          <w:p w14:paraId="67C6D100" w14:textId="03A15A67" w:rsidR="000D0D9B" w:rsidRDefault="000D0D9B" w:rsidP="00416405">
            <w:pPr>
              <w:pStyle w:val="Tabelatre"/>
            </w:pPr>
          </w:p>
        </w:tc>
        <w:tc>
          <w:tcPr>
            <w:tcW w:w="1194" w:type="pct"/>
            <w:shd w:val="clear" w:color="auto" w:fill="FFFFFF" w:themeFill="background1"/>
            <w:noWrap/>
            <w:vAlign w:val="center"/>
          </w:tcPr>
          <w:p w14:paraId="514CEC61" w14:textId="4B73F0C8" w:rsidR="000D0D9B" w:rsidRPr="00A939CC" w:rsidRDefault="007131FC" w:rsidP="00416405">
            <w:pPr>
              <w:pStyle w:val="Tabelatre"/>
            </w:pPr>
            <w:r>
              <w:t>1</w:t>
            </w:r>
          </w:p>
        </w:tc>
      </w:tr>
      <w:tr w:rsidR="00141A5C" w:rsidRPr="00A939CC" w14:paraId="2EABB22B" w14:textId="77777777" w:rsidTr="005306A5">
        <w:trPr>
          <w:trHeight w:val="144"/>
          <w:jc w:val="center"/>
        </w:trPr>
        <w:tc>
          <w:tcPr>
            <w:tcW w:w="1898" w:type="pct"/>
            <w:shd w:val="clear" w:color="auto" w:fill="EB8737"/>
            <w:vAlign w:val="center"/>
            <w:hideMark/>
          </w:tcPr>
          <w:p w14:paraId="371FA1E8" w14:textId="77777777" w:rsidR="000D0D9B" w:rsidRPr="00A939CC" w:rsidRDefault="000D0D9B" w:rsidP="00416405">
            <w:pPr>
              <w:pStyle w:val="Tabelanagwek"/>
            </w:pPr>
            <w:r w:rsidRPr="00A939CC">
              <w:t>7-8 LAT</w:t>
            </w:r>
          </w:p>
        </w:tc>
        <w:tc>
          <w:tcPr>
            <w:tcW w:w="446" w:type="pct"/>
            <w:shd w:val="clear" w:color="auto" w:fill="FFFFFF" w:themeFill="background1"/>
          </w:tcPr>
          <w:p w14:paraId="53930B62" w14:textId="629F9AFF" w:rsidR="000D0D9B" w:rsidRDefault="00141A5C" w:rsidP="00416405">
            <w:pPr>
              <w:pStyle w:val="Tabelatre"/>
            </w:pPr>
            <w:r>
              <w:t>1</w:t>
            </w:r>
          </w:p>
        </w:tc>
        <w:tc>
          <w:tcPr>
            <w:tcW w:w="446" w:type="pct"/>
            <w:shd w:val="clear" w:color="auto" w:fill="D9D9D9" w:themeFill="background1" w:themeFillShade="D9"/>
          </w:tcPr>
          <w:p w14:paraId="4B28A117" w14:textId="77777777" w:rsidR="000D0D9B" w:rsidRPr="00A939CC" w:rsidRDefault="000D0D9B" w:rsidP="00416405">
            <w:pPr>
              <w:pStyle w:val="Tabelatre"/>
            </w:pPr>
          </w:p>
        </w:tc>
        <w:tc>
          <w:tcPr>
            <w:tcW w:w="474" w:type="pct"/>
            <w:shd w:val="clear" w:color="auto" w:fill="D9D9D9" w:themeFill="background1" w:themeFillShade="D9"/>
            <w:noWrap/>
            <w:vAlign w:val="center"/>
          </w:tcPr>
          <w:p w14:paraId="70B8DE2C" w14:textId="3EF179BF" w:rsidR="000D0D9B" w:rsidRPr="00A939CC" w:rsidRDefault="000D0D9B" w:rsidP="00416405">
            <w:pPr>
              <w:pStyle w:val="Tabelatre"/>
            </w:pPr>
          </w:p>
        </w:tc>
        <w:tc>
          <w:tcPr>
            <w:tcW w:w="542" w:type="pct"/>
            <w:shd w:val="clear" w:color="auto" w:fill="FFFFFF" w:themeFill="background1"/>
          </w:tcPr>
          <w:p w14:paraId="7F30309F" w14:textId="32678C2F" w:rsidR="000D0D9B" w:rsidRDefault="005C0A7B" w:rsidP="00416405">
            <w:pPr>
              <w:pStyle w:val="Tabelatre"/>
            </w:pPr>
            <w:r>
              <w:t>2</w:t>
            </w:r>
          </w:p>
        </w:tc>
        <w:tc>
          <w:tcPr>
            <w:tcW w:w="1194" w:type="pct"/>
            <w:shd w:val="clear" w:color="auto" w:fill="FFFFFF" w:themeFill="background1"/>
            <w:noWrap/>
            <w:vAlign w:val="center"/>
          </w:tcPr>
          <w:p w14:paraId="76C640AA" w14:textId="39E8F948" w:rsidR="000D0D9B" w:rsidRPr="00A939CC" w:rsidRDefault="007131FC" w:rsidP="00416405">
            <w:pPr>
              <w:pStyle w:val="Tabelatre"/>
            </w:pPr>
            <w:r>
              <w:t>3</w:t>
            </w:r>
          </w:p>
        </w:tc>
      </w:tr>
      <w:tr w:rsidR="007E1B3E" w:rsidRPr="00A939CC" w14:paraId="489694E9" w14:textId="77777777" w:rsidTr="005306A5">
        <w:trPr>
          <w:trHeight w:val="144"/>
          <w:jc w:val="center"/>
        </w:trPr>
        <w:tc>
          <w:tcPr>
            <w:tcW w:w="1898" w:type="pct"/>
            <w:shd w:val="clear" w:color="auto" w:fill="EB8737"/>
            <w:vAlign w:val="center"/>
            <w:hideMark/>
          </w:tcPr>
          <w:p w14:paraId="0BDEF191" w14:textId="77777777" w:rsidR="000D0D9B" w:rsidRPr="00A939CC" w:rsidRDefault="000D0D9B" w:rsidP="00416405">
            <w:pPr>
              <w:pStyle w:val="Tabelanagwek"/>
            </w:pPr>
            <w:r w:rsidRPr="00A939CC">
              <w:t>9-10 LAT</w:t>
            </w:r>
          </w:p>
        </w:tc>
        <w:tc>
          <w:tcPr>
            <w:tcW w:w="446" w:type="pct"/>
            <w:shd w:val="clear" w:color="auto" w:fill="D9D9D9" w:themeFill="background1" w:themeFillShade="D9"/>
          </w:tcPr>
          <w:p w14:paraId="02E60845" w14:textId="77777777" w:rsidR="000D0D9B" w:rsidRPr="00A939CC" w:rsidRDefault="000D0D9B" w:rsidP="00416405">
            <w:pPr>
              <w:pStyle w:val="Tabelatre"/>
            </w:pPr>
          </w:p>
        </w:tc>
        <w:tc>
          <w:tcPr>
            <w:tcW w:w="446" w:type="pct"/>
            <w:shd w:val="clear" w:color="auto" w:fill="D9D9D9" w:themeFill="background1" w:themeFillShade="D9"/>
          </w:tcPr>
          <w:p w14:paraId="4DD7E235" w14:textId="77777777" w:rsidR="000D0D9B" w:rsidRPr="00A939CC" w:rsidRDefault="000D0D9B" w:rsidP="00416405">
            <w:pPr>
              <w:pStyle w:val="Tabelatre"/>
            </w:pPr>
          </w:p>
        </w:tc>
        <w:tc>
          <w:tcPr>
            <w:tcW w:w="474" w:type="pct"/>
            <w:shd w:val="clear" w:color="auto" w:fill="FFFFFF" w:themeFill="background1"/>
            <w:noWrap/>
            <w:vAlign w:val="center"/>
          </w:tcPr>
          <w:p w14:paraId="6E0DEC5C" w14:textId="26679C32" w:rsidR="000D0D9B" w:rsidRPr="00A939CC" w:rsidRDefault="00AE4B6F" w:rsidP="00416405">
            <w:pPr>
              <w:pStyle w:val="Tabelatre"/>
            </w:pPr>
            <w:r>
              <w:t>3</w:t>
            </w:r>
          </w:p>
        </w:tc>
        <w:tc>
          <w:tcPr>
            <w:tcW w:w="542" w:type="pct"/>
            <w:shd w:val="clear" w:color="auto" w:fill="D9D9D9" w:themeFill="background1" w:themeFillShade="D9"/>
          </w:tcPr>
          <w:p w14:paraId="273185DA" w14:textId="77777777" w:rsidR="000D0D9B" w:rsidRDefault="000D0D9B" w:rsidP="00416405">
            <w:pPr>
              <w:pStyle w:val="Tabelatre"/>
            </w:pPr>
          </w:p>
        </w:tc>
        <w:tc>
          <w:tcPr>
            <w:tcW w:w="1194" w:type="pct"/>
            <w:shd w:val="clear" w:color="auto" w:fill="FFFFFF" w:themeFill="background1"/>
            <w:noWrap/>
            <w:vAlign w:val="center"/>
          </w:tcPr>
          <w:p w14:paraId="31E8BC8F" w14:textId="39B003B7" w:rsidR="000D0D9B" w:rsidRPr="00A939CC" w:rsidRDefault="007131FC" w:rsidP="00416405">
            <w:pPr>
              <w:pStyle w:val="Tabelatre"/>
            </w:pPr>
            <w:r>
              <w:t>3</w:t>
            </w:r>
          </w:p>
        </w:tc>
      </w:tr>
      <w:tr w:rsidR="000D0D9B" w:rsidRPr="00A939CC" w14:paraId="6AD0C4D2" w14:textId="77777777" w:rsidTr="005306A5">
        <w:trPr>
          <w:trHeight w:val="144"/>
          <w:jc w:val="center"/>
        </w:trPr>
        <w:tc>
          <w:tcPr>
            <w:tcW w:w="1898" w:type="pct"/>
            <w:shd w:val="clear" w:color="auto" w:fill="EB8737"/>
            <w:vAlign w:val="center"/>
            <w:hideMark/>
          </w:tcPr>
          <w:p w14:paraId="53DB9C1D" w14:textId="77777777" w:rsidR="000D0D9B" w:rsidRPr="00A939CC" w:rsidRDefault="000D0D9B" w:rsidP="00416405">
            <w:pPr>
              <w:pStyle w:val="Tabelanagwek"/>
            </w:pPr>
            <w:r w:rsidRPr="00A939CC">
              <w:t>11-12 LAT</w:t>
            </w:r>
          </w:p>
        </w:tc>
        <w:tc>
          <w:tcPr>
            <w:tcW w:w="446" w:type="pct"/>
            <w:shd w:val="clear" w:color="auto" w:fill="D9D9D9" w:themeFill="background1" w:themeFillShade="D9"/>
          </w:tcPr>
          <w:p w14:paraId="2B00ECD6" w14:textId="77777777" w:rsidR="000D0D9B" w:rsidRDefault="000D0D9B" w:rsidP="00416405">
            <w:pPr>
              <w:pStyle w:val="Tabelatre"/>
            </w:pPr>
          </w:p>
        </w:tc>
        <w:tc>
          <w:tcPr>
            <w:tcW w:w="446" w:type="pct"/>
            <w:shd w:val="clear" w:color="auto" w:fill="D9D9D9" w:themeFill="background1" w:themeFillShade="D9"/>
          </w:tcPr>
          <w:p w14:paraId="5D8AA196" w14:textId="77777777" w:rsidR="000D0D9B" w:rsidRPr="00A939CC" w:rsidRDefault="000D0D9B" w:rsidP="00416405">
            <w:pPr>
              <w:pStyle w:val="Tabelatre"/>
            </w:pPr>
          </w:p>
        </w:tc>
        <w:tc>
          <w:tcPr>
            <w:tcW w:w="474" w:type="pct"/>
            <w:shd w:val="clear" w:color="auto" w:fill="FFFFFF" w:themeFill="background1"/>
            <w:noWrap/>
            <w:vAlign w:val="center"/>
          </w:tcPr>
          <w:p w14:paraId="2A65DB26" w14:textId="16E91DD4" w:rsidR="000D0D9B" w:rsidRPr="00A939CC" w:rsidRDefault="00A15BA8" w:rsidP="00416405">
            <w:pPr>
              <w:pStyle w:val="Tabelatre"/>
            </w:pPr>
            <w:r>
              <w:t>4</w:t>
            </w:r>
          </w:p>
        </w:tc>
        <w:tc>
          <w:tcPr>
            <w:tcW w:w="542" w:type="pct"/>
            <w:shd w:val="clear" w:color="auto" w:fill="D9D9D9" w:themeFill="background1" w:themeFillShade="D9"/>
          </w:tcPr>
          <w:p w14:paraId="20950A9C" w14:textId="77777777" w:rsidR="000D0D9B" w:rsidRDefault="000D0D9B" w:rsidP="00416405">
            <w:pPr>
              <w:pStyle w:val="Tabelatre"/>
            </w:pPr>
          </w:p>
        </w:tc>
        <w:tc>
          <w:tcPr>
            <w:tcW w:w="1194" w:type="pct"/>
            <w:shd w:val="clear" w:color="auto" w:fill="FFFFFF" w:themeFill="background1"/>
            <w:noWrap/>
            <w:vAlign w:val="center"/>
          </w:tcPr>
          <w:p w14:paraId="10C4D94B" w14:textId="308B650A" w:rsidR="000D0D9B" w:rsidRPr="00A939CC" w:rsidRDefault="007131FC" w:rsidP="00416405">
            <w:pPr>
              <w:pStyle w:val="Tabelatre"/>
            </w:pPr>
            <w:r>
              <w:t>4</w:t>
            </w:r>
          </w:p>
        </w:tc>
      </w:tr>
      <w:tr w:rsidR="000D0D9B" w:rsidRPr="00A939CC" w14:paraId="17175F9E" w14:textId="77777777" w:rsidTr="005306A5">
        <w:trPr>
          <w:trHeight w:val="144"/>
          <w:jc w:val="center"/>
        </w:trPr>
        <w:tc>
          <w:tcPr>
            <w:tcW w:w="1898" w:type="pct"/>
            <w:shd w:val="clear" w:color="auto" w:fill="EB8737"/>
            <w:vAlign w:val="center"/>
            <w:hideMark/>
          </w:tcPr>
          <w:p w14:paraId="661B9D6E" w14:textId="77777777" w:rsidR="000D0D9B" w:rsidRPr="00A939CC" w:rsidRDefault="000D0D9B" w:rsidP="00416405">
            <w:pPr>
              <w:pStyle w:val="Tabelanagwek"/>
            </w:pPr>
            <w:r w:rsidRPr="00A939CC">
              <w:t>13-14 LAT</w:t>
            </w:r>
          </w:p>
        </w:tc>
        <w:tc>
          <w:tcPr>
            <w:tcW w:w="446" w:type="pct"/>
            <w:shd w:val="clear" w:color="auto" w:fill="D9D9D9" w:themeFill="background1" w:themeFillShade="D9"/>
          </w:tcPr>
          <w:p w14:paraId="4C736997" w14:textId="77777777" w:rsidR="000D0D9B" w:rsidRDefault="000D0D9B" w:rsidP="00416405">
            <w:pPr>
              <w:pStyle w:val="Tabelatre"/>
            </w:pPr>
          </w:p>
        </w:tc>
        <w:tc>
          <w:tcPr>
            <w:tcW w:w="446" w:type="pct"/>
            <w:shd w:val="clear" w:color="auto" w:fill="D9D9D9" w:themeFill="background1" w:themeFillShade="D9"/>
          </w:tcPr>
          <w:p w14:paraId="02A69D87" w14:textId="1A346CC9" w:rsidR="000D0D9B" w:rsidRPr="00A939CC" w:rsidRDefault="000D0D9B" w:rsidP="00416405">
            <w:pPr>
              <w:pStyle w:val="Tabelatre"/>
            </w:pPr>
          </w:p>
        </w:tc>
        <w:tc>
          <w:tcPr>
            <w:tcW w:w="474" w:type="pct"/>
            <w:shd w:val="clear" w:color="auto" w:fill="D9D9D9" w:themeFill="background1" w:themeFillShade="D9"/>
            <w:noWrap/>
            <w:vAlign w:val="center"/>
          </w:tcPr>
          <w:p w14:paraId="4CF5E516" w14:textId="77777777" w:rsidR="000D0D9B" w:rsidRPr="00A939CC" w:rsidRDefault="000D0D9B" w:rsidP="00416405">
            <w:pPr>
              <w:pStyle w:val="Tabelatre"/>
            </w:pPr>
          </w:p>
        </w:tc>
        <w:tc>
          <w:tcPr>
            <w:tcW w:w="542" w:type="pct"/>
            <w:shd w:val="clear" w:color="auto" w:fill="D9D9D9" w:themeFill="background1" w:themeFillShade="D9"/>
          </w:tcPr>
          <w:p w14:paraId="10625ACF" w14:textId="77777777" w:rsidR="000D0D9B" w:rsidRDefault="000D0D9B" w:rsidP="00416405">
            <w:pPr>
              <w:pStyle w:val="Tabelatre"/>
            </w:pPr>
          </w:p>
        </w:tc>
        <w:tc>
          <w:tcPr>
            <w:tcW w:w="1194" w:type="pct"/>
            <w:shd w:val="clear" w:color="auto" w:fill="D9D9D9" w:themeFill="background1" w:themeFillShade="D9"/>
            <w:noWrap/>
            <w:vAlign w:val="center"/>
          </w:tcPr>
          <w:p w14:paraId="28426B34" w14:textId="18268E79" w:rsidR="000D0D9B" w:rsidRPr="00A939CC" w:rsidRDefault="000D0D9B" w:rsidP="00416405">
            <w:pPr>
              <w:pStyle w:val="Tabelatre"/>
            </w:pPr>
          </w:p>
        </w:tc>
      </w:tr>
      <w:tr w:rsidR="000D0D9B" w:rsidRPr="00A939CC" w14:paraId="0421F32F" w14:textId="77777777" w:rsidTr="005306A5">
        <w:trPr>
          <w:trHeight w:val="144"/>
          <w:jc w:val="center"/>
        </w:trPr>
        <w:tc>
          <w:tcPr>
            <w:tcW w:w="1898" w:type="pct"/>
            <w:shd w:val="clear" w:color="auto" w:fill="EB8737"/>
            <w:vAlign w:val="center"/>
            <w:hideMark/>
          </w:tcPr>
          <w:p w14:paraId="76BBECF0" w14:textId="77777777" w:rsidR="000D0D9B" w:rsidRPr="00A939CC" w:rsidRDefault="000D0D9B" w:rsidP="00416405">
            <w:pPr>
              <w:pStyle w:val="Tabelanagwek"/>
            </w:pPr>
            <w:r w:rsidRPr="00A939CC">
              <w:t>15 LAT I WIĘCEJ</w:t>
            </w:r>
          </w:p>
        </w:tc>
        <w:tc>
          <w:tcPr>
            <w:tcW w:w="446" w:type="pct"/>
            <w:shd w:val="clear" w:color="auto" w:fill="D9D9D9" w:themeFill="background1" w:themeFillShade="D9"/>
          </w:tcPr>
          <w:p w14:paraId="227DAA67" w14:textId="77777777" w:rsidR="000D0D9B" w:rsidRDefault="000D0D9B" w:rsidP="00416405">
            <w:pPr>
              <w:pStyle w:val="Tabelatre"/>
            </w:pPr>
          </w:p>
        </w:tc>
        <w:tc>
          <w:tcPr>
            <w:tcW w:w="446" w:type="pct"/>
            <w:shd w:val="clear" w:color="auto" w:fill="D9D9D9" w:themeFill="background1" w:themeFillShade="D9"/>
            <w:vAlign w:val="center"/>
          </w:tcPr>
          <w:p w14:paraId="49FEE498" w14:textId="48FCB06B" w:rsidR="000D0D9B" w:rsidRPr="00A939CC" w:rsidRDefault="000D0D9B" w:rsidP="00416405">
            <w:pPr>
              <w:pStyle w:val="Tabelatre"/>
            </w:pPr>
          </w:p>
        </w:tc>
        <w:tc>
          <w:tcPr>
            <w:tcW w:w="474" w:type="pct"/>
            <w:shd w:val="clear" w:color="auto" w:fill="D9D9D9" w:themeFill="background1" w:themeFillShade="D9"/>
            <w:noWrap/>
            <w:vAlign w:val="center"/>
          </w:tcPr>
          <w:p w14:paraId="52947761" w14:textId="30124C0F" w:rsidR="000D0D9B" w:rsidRPr="00A939CC" w:rsidRDefault="000D0D9B" w:rsidP="00416405">
            <w:pPr>
              <w:pStyle w:val="Tabelatre"/>
            </w:pPr>
          </w:p>
        </w:tc>
        <w:tc>
          <w:tcPr>
            <w:tcW w:w="542" w:type="pct"/>
            <w:shd w:val="clear" w:color="auto" w:fill="D9D9D9" w:themeFill="background1" w:themeFillShade="D9"/>
          </w:tcPr>
          <w:p w14:paraId="24B4AE1D" w14:textId="77777777" w:rsidR="000D0D9B" w:rsidRDefault="000D0D9B" w:rsidP="00416405">
            <w:pPr>
              <w:pStyle w:val="Tabelatre"/>
            </w:pPr>
          </w:p>
        </w:tc>
        <w:tc>
          <w:tcPr>
            <w:tcW w:w="1194" w:type="pct"/>
            <w:shd w:val="clear" w:color="auto" w:fill="D9D9D9" w:themeFill="background1" w:themeFillShade="D9"/>
            <w:noWrap/>
            <w:vAlign w:val="center"/>
          </w:tcPr>
          <w:p w14:paraId="42885B43" w14:textId="683E10AB" w:rsidR="000D0D9B" w:rsidRPr="00A939CC" w:rsidRDefault="000D0D9B" w:rsidP="00416405">
            <w:pPr>
              <w:pStyle w:val="Tabelatre"/>
            </w:pPr>
          </w:p>
        </w:tc>
      </w:tr>
    </w:tbl>
    <w:p w14:paraId="4768B460" w14:textId="3C8DF6B1" w:rsidR="00285FE4" w:rsidRDefault="00285FE4" w:rsidP="00285FE4">
      <w:pPr>
        <w:pStyle w:val="rdo"/>
      </w:pPr>
      <w:r>
        <w:t>Źródło: Opracowanie własne</w:t>
      </w:r>
    </w:p>
    <w:p w14:paraId="01EAE884" w14:textId="522955D4" w:rsidR="006021A7" w:rsidRDefault="006021A7" w:rsidP="00044A72">
      <w:pPr>
        <w:pStyle w:val="Nagwek2"/>
        <w:sectPr w:rsidR="006021A7" w:rsidSect="00D22669">
          <w:type w:val="continuous"/>
          <w:pgSz w:w="11907" w:h="16840" w:code="9"/>
          <w:pgMar w:top="1134" w:right="1134" w:bottom="1134" w:left="1134" w:header="567" w:footer="283" w:gutter="284"/>
          <w:cols w:space="397"/>
          <w:docGrid w:linePitch="360"/>
        </w:sectPr>
      </w:pPr>
    </w:p>
    <w:p w14:paraId="24D25B8F" w14:textId="22DF2903" w:rsidR="006F2A3D" w:rsidRDefault="00633022" w:rsidP="00965341">
      <w:pPr>
        <w:pStyle w:val="Nagwek3"/>
        <w:sectPr w:rsidR="006F2A3D" w:rsidSect="000060E9">
          <w:type w:val="continuous"/>
          <w:pgSz w:w="11907" w:h="16840" w:code="9"/>
          <w:pgMar w:top="1134" w:right="1134" w:bottom="1134" w:left="1134" w:header="567" w:footer="465" w:gutter="284"/>
          <w:cols w:space="397"/>
          <w:docGrid w:linePitch="360"/>
        </w:sectPr>
      </w:pPr>
      <w:bookmarkStart w:id="156" w:name="_Toc15983408"/>
      <w:r>
        <w:t xml:space="preserve">Szacunkowa emisja szkodliwych substancji i gazów cieplarnianych </w:t>
      </w:r>
      <w:r w:rsidR="002E6674">
        <w:br/>
      </w:r>
      <w:r>
        <w:t>w ujęciu rocznym</w:t>
      </w:r>
      <w:bookmarkEnd w:id="156"/>
    </w:p>
    <w:p w14:paraId="2FCF0E38" w14:textId="6B955B67" w:rsidR="00BD5812" w:rsidRPr="00D8165E" w:rsidRDefault="005E42BA" w:rsidP="00D8165E">
      <w:pPr>
        <w:pStyle w:val="BezodstpwZnak1"/>
        <w:rPr>
          <w:rFonts w:cs="Open Sans"/>
        </w:rPr>
        <w:sectPr w:rsidR="00BD5812" w:rsidRPr="00D8165E" w:rsidSect="00BD5812">
          <w:type w:val="continuous"/>
          <w:pgSz w:w="11907" w:h="16840" w:code="9"/>
          <w:pgMar w:top="1134" w:right="1134" w:bottom="1134" w:left="1134" w:header="567" w:footer="465" w:gutter="284"/>
          <w:cols w:num="2" w:space="397"/>
          <w:docGrid w:linePitch="360"/>
        </w:sectPr>
      </w:pPr>
      <w:r w:rsidRPr="00965341">
        <w:t xml:space="preserve">Emisja gazów cieplarnianych w ujęciu rocznym zależy od zużycia paliwa przez pojazdy, ich norm spalania oraz przejechanego dystansu. W celu oszacowania emisji gazów cieplarnianych w ujęciu rocznym </w:t>
      </w:r>
      <w:r w:rsidR="00FE4660" w:rsidRPr="00965341">
        <w:t xml:space="preserve">założono </w:t>
      </w:r>
      <w:r w:rsidRPr="00965341">
        <w:t>średnie zużycie oleju napędowego dla każdej grupy, która składa się z pojazdów o jednakowym modelu i tej samej marce oraz o tej samej normie spalania.</w:t>
      </w:r>
      <w:r w:rsidR="00726708" w:rsidRPr="00965341">
        <w:t xml:space="preserve"> </w:t>
      </w:r>
      <w:r w:rsidRPr="00965341">
        <w:t xml:space="preserve">Następnie obliczono emisję gazów </w:t>
      </w:r>
      <w:r w:rsidRPr="00965341">
        <w:t>cieplarnianych (tj. dwutlenku węgla CO</w:t>
      </w:r>
      <w:r w:rsidRPr="000360CD">
        <w:rPr>
          <w:vertAlign w:val="subscript"/>
        </w:rPr>
        <w:t>2</w:t>
      </w:r>
      <w:r w:rsidRPr="00965341">
        <w:t>) i</w:t>
      </w:r>
      <w:r w:rsidR="00CF20A6" w:rsidRPr="00965341">
        <w:t> </w:t>
      </w:r>
      <w:r w:rsidRPr="00965341">
        <w:t>substancji szkodliwych (niemetanowych węglowodorów – NMHC, niemetanowych lotnych związków organicznych – NMVOC, tlenków azotu – NO</w:t>
      </w:r>
      <w:r w:rsidRPr="00F15270">
        <w:rPr>
          <w:vertAlign w:val="subscript"/>
        </w:rPr>
        <w:t>X</w:t>
      </w:r>
      <w:r w:rsidRPr="00965341">
        <w:t xml:space="preserve"> i cząstek stałych – PM) dla każdej grupy. </w:t>
      </w:r>
      <w:r w:rsidR="006F2A3D" w:rsidRPr="00965341">
        <w:t>Wyliczone zmienne pozwoliły na oszacowanie rocznej emisji, którą przedstawiono w</w:t>
      </w:r>
      <w:r w:rsidR="00A42744">
        <w:rPr>
          <w:rFonts w:cs="Open Sans"/>
        </w:rPr>
        <w:t xml:space="preserve"> </w:t>
      </w:r>
      <w:bookmarkStart w:id="157" w:name="_Ref518571154"/>
      <w:bookmarkStart w:id="158" w:name="_Toc520203631"/>
      <w:bookmarkStart w:id="159" w:name="_Toc520205958"/>
      <w:bookmarkStart w:id="160" w:name="_Toc520207860"/>
      <w:bookmarkStart w:id="161" w:name="_Toc520208697"/>
      <w:bookmarkStart w:id="162" w:name="_Toc520208749"/>
      <w:bookmarkStart w:id="163" w:name="_Toc520209893"/>
      <w:bookmarkStart w:id="164" w:name="_Toc520211121"/>
      <w:bookmarkStart w:id="165" w:name="_Toc520211374"/>
      <w:bookmarkStart w:id="166" w:name="_Toc520212944"/>
      <w:bookmarkStart w:id="167" w:name="_Toc520213592"/>
      <w:bookmarkStart w:id="168" w:name="_Toc520213433"/>
      <w:bookmarkStart w:id="169" w:name="_Toc520214301"/>
      <w:bookmarkStart w:id="170" w:name="_Toc520470994"/>
      <w:bookmarkStart w:id="171" w:name="_Toc520472285"/>
      <w:bookmarkStart w:id="172" w:name="_Toc520471789"/>
      <w:bookmarkStart w:id="173" w:name="_Toc520472070"/>
      <w:bookmarkStart w:id="174" w:name="_Toc520474303"/>
      <w:bookmarkStart w:id="175" w:name="_Toc520710412"/>
      <w:bookmarkStart w:id="176" w:name="_Toc520710326"/>
      <w:bookmarkStart w:id="177" w:name="_Toc520714145"/>
      <w:bookmarkStart w:id="178" w:name="_Toc522461937"/>
      <w:r w:rsidR="00D8165E">
        <w:rPr>
          <w:rFonts w:cs="Open Sans"/>
        </w:rPr>
        <w:fldChar w:fldCharType="begin"/>
      </w:r>
      <w:r w:rsidR="00D8165E">
        <w:rPr>
          <w:rFonts w:cs="Open Sans"/>
        </w:rPr>
        <w:instrText xml:space="preserve"> REF _Ref15982495 \h </w:instrText>
      </w:r>
      <w:r w:rsidR="00D8165E">
        <w:rPr>
          <w:rFonts w:cs="Open Sans"/>
        </w:rPr>
      </w:r>
      <w:r w:rsidR="00D8165E">
        <w:rPr>
          <w:rFonts w:cs="Open Sans"/>
        </w:rPr>
        <w:fldChar w:fldCharType="separate"/>
      </w:r>
      <w:r w:rsidR="00EF4653" w:rsidRPr="00A16976">
        <w:t xml:space="preserve">Tab. </w:t>
      </w:r>
      <w:r w:rsidR="00EF4653">
        <w:rPr>
          <w:noProof/>
        </w:rPr>
        <w:t>3</w:t>
      </w:r>
      <w:r w:rsidR="00EF4653">
        <w:t>.</w:t>
      </w:r>
      <w:r w:rsidR="00EF4653">
        <w:rPr>
          <w:noProof/>
        </w:rPr>
        <w:t>11</w:t>
      </w:r>
      <w:r w:rsidR="00D8165E">
        <w:rPr>
          <w:rFonts w:cs="Open Sans"/>
        </w:rPr>
        <w:fldChar w:fldCharType="end"/>
      </w:r>
    </w:p>
    <w:p w14:paraId="68D1F7F7" w14:textId="77777777" w:rsidR="008C6DFF" w:rsidRDefault="008C6DFF" w:rsidP="00BD5812">
      <w:pPr>
        <w:pStyle w:val="Tabelatytu"/>
      </w:pPr>
      <w:bookmarkStart w:id="179" w:name="_Ref523818926"/>
      <w:bookmarkStart w:id="180" w:name="_Ref532819657"/>
      <w:bookmarkStart w:id="181" w:name="_Toc527984889"/>
      <w:r>
        <w:br w:type="page"/>
      </w:r>
    </w:p>
    <w:p w14:paraId="0C32AD1F" w14:textId="4CCAA7E1" w:rsidR="00BD5812" w:rsidRDefault="00BD5812" w:rsidP="00BD5812">
      <w:pPr>
        <w:pStyle w:val="Tabelatytu"/>
      </w:pPr>
      <w:bookmarkStart w:id="182" w:name="_Ref15982495"/>
      <w:bookmarkStart w:id="183" w:name="_Toc15983313"/>
      <w:r w:rsidRPr="00A16976">
        <w:lastRenderedPageBreak/>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11</w:t>
      </w:r>
      <w:r w:rsidR="006A5FEC">
        <w:rPr>
          <w:noProof/>
        </w:rPr>
        <w:fldChar w:fldCharType="end"/>
      </w:r>
      <w:bookmarkEnd w:id="157"/>
      <w:bookmarkEnd w:id="179"/>
      <w:bookmarkEnd w:id="180"/>
      <w:bookmarkEnd w:id="182"/>
      <w:r w:rsidRPr="00A16976">
        <w:t xml:space="preserve"> Średnie zużycie oleju napędowego, roczna liczba przejechanych kilometrów oraz roczna emisja gazów i substancji szkodliwych</w:t>
      </w:r>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81"/>
      <w:r w:rsidR="001F02C4" w:rsidRPr="00A16976">
        <w:t xml:space="preserve"> (stan na dzień </w:t>
      </w:r>
      <w:r w:rsidR="00B51673">
        <w:t>13.06</w:t>
      </w:r>
      <w:r w:rsidR="008A5C4E" w:rsidRPr="00A16976">
        <w:t>.</w:t>
      </w:r>
      <w:r w:rsidR="001F02C4" w:rsidRPr="00A16976">
        <w:t>201</w:t>
      </w:r>
      <w:r w:rsidR="00B51673">
        <w:t>9</w:t>
      </w:r>
      <w:r w:rsidR="001F02C4" w:rsidRPr="00A16976">
        <w:t>)</w:t>
      </w:r>
      <w:bookmarkEnd w:id="1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38"/>
        <w:gridCol w:w="1038"/>
        <w:gridCol w:w="1039"/>
        <w:gridCol w:w="1037"/>
        <w:gridCol w:w="1037"/>
        <w:gridCol w:w="1039"/>
        <w:gridCol w:w="1037"/>
        <w:gridCol w:w="1037"/>
        <w:gridCol w:w="1043"/>
      </w:tblGrid>
      <w:tr w:rsidR="00050E2C" w:rsidRPr="004E72B8" w14:paraId="2946B03C" w14:textId="77777777" w:rsidTr="00920E59">
        <w:trPr>
          <w:trHeight w:val="1245"/>
          <w:tblHeader/>
        </w:trPr>
        <w:tc>
          <w:tcPr>
            <w:tcW w:w="555" w:type="pct"/>
            <w:shd w:val="clear" w:color="000000" w:fill="EB8737"/>
            <w:vAlign w:val="center"/>
            <w:hideMark/>
          </w:tcPr>
          <w:p w14:paraId="49EE2DE9" w14:textId="77777777" w:rsidR="00D6724E" w:rsidRPr="00095DC3" w:rsidRDefault="00D6724E" w:rsidP="00CF3BE4">
            <w:pPr>
              <w:pStyle w:val="Tabelanagwek"/>
              <w:rPr>
                <w:sz w:val="18"/>
                <w:szCs w:val="18"/>
              </w:rPr>
            </w:pPr>
            <w:r w:rsidRPr="00095DC3">
              <w:rPr>
                <w:sz w:val="18"/>
                <w:szCs w:val="18"/>
              </w:rPr>
              <w:t>Norma spalania / pojazd</w:t>
            </w:r>
          </w:p>
        </w:tc>
        <w:tc>
          <w:tcPr>
            <w:tcW w:w="555" w:type="pct"/>
            <w:shd w:val="clear" w:color="000000" w:fill="EB8737"/>
            <w:vAlign w:val="center"/>
            <w:hideMark/>
          </w:tcPr>
          <w:p w14:paraId="516415D7" w14:textId="77777777" w:rsidR="00D6724E" w:rsidRPr="00095DC3" w:rsidRDefault="00D6724E" w:rsidP="00CF3BE4">
            <w:pPr>
              <w:pStyle w:val="Tabelanagwek"/>
              <w:rPr>
                <w:sz w:val="18"/>
                <w:szCs w:val="18"/>
              </w:rPr>
            </w:pPr>
            <w:r w:rsidRPr="00095DC3">
              <w:rPr>
                <w:sz w:val="18"/>
                <w:szCs w:val="18"/>
              </w:rPr>
              <w:t>Liczba autobusów danego typu</w:t>
            </w:r>
          </w:p>
        </w:tc>
        <w:tc>
          <w:tcPr>
            <w:tcW w:w="556" w:type="pct"/>
            <w:shd w:val="clear" w:color="000000" w:fill="EB8737"/>
            <w:vAlign w:val="center"/>
            <w:hideMark/>
          </w:tcPr>
          <w:p w14:paraId="07A6BCEA" w14:textId="77777777" w:rsidR="00D6724E" w:rsidRPr="00095DC3" w:rsidRDefault="00D6724E" w:rsidP="00CF3BE4">
            <w:pPr>
              <w:pStyle w:val="Tabelanagwek"/>
              <w:rPr>
                <w:sz w:val="18"/>
                <w:szCs w:val="18"/>
              </w:rPr>
            </w:pPr>
            <w:r w:rsidRPr="00095DC3">
              <w:rPr>
                <w:sz w:val="18"/>
                <w:szCs w:val="18"/>
              </w:rPr>
              <w:t>Średnioroczne zużycie oleju napędowego w danej grupie pojazdów</w:t>
            </w:r>
          </w:p>
        </w:tc>
        <w:tc>
          <w:tcPr>
            <w:tcW w:w="555" w:type="pct"/>
            <w:shd w:val="clear" w:color="000000" w:fill="EB8737"/>
          </w:tcPr>
          <w:p w14:paraId="485FE9B6" w14:textId="06C292CB" w:rsidR="00095DC3" w:rsidRPr="00095DC3" w:rsidRDefault="00095DC3" w:rsidP="00095DC3">
            <w:pPr>
              <w:pStyle w:val="Tabelanagwek"/>
              <w:rPr>
                <w:sz w:val="18"/>
                <w:szCs w:val="18"/>
              </w:rPr>
            </w:pPr>
            <w:r w:rsidRPr="00095DC3">
              <w:rPr>
                <w:sz w:val="18"/>
                <w:szCs w:val="18"/>
              </w:rPr>
              <w:t>Średnioroczna liczba km przejechana przez dany typ pojazdu</w:t>
            </w:r>
          </w:p>
        </w:tc>
        <w:tc>
          <w:tcPr>
            <w:tcW w:w="555" w:type="pct"/>
            <w:shd w:val="clear" w:color="000000" w:fill="EB8737"/>
            <w:vAlign w:val="center"/>
            <w:hideMark/>
          </w:tcPr>
          <w:p w14:paraId="70F6BA56" w14:textId="77777777" w:rsidR="00D6724E" w:rsidRPr="00095DC3" w:rsidRDefault="00D6724E" w:rsidP="00CF3BE4">
            <w:pPr>
              <w:pStyle w:val="Tabelanagwek"/>
              <w:rPr>
                <w:sz w:val="18"/>
                <w:szCs w:val="18"/>
              </w:rPr>
            </w:pPr>
            <w:r w:rsidRPr="00095DC3">
              <w:rPr>
                <w:sz w:val="18"/>
                <w:szCs w:val="18"/>
              </w:rPr>
              <w:t>Średnie zużycie oleju napędowego na pojazd</w:t>
            </w:r>
          </w:p>
        </w:tc>
        <w:tc>
          <w:tcPr>
            <w:tcW w:w="556" w:type="pct"/>
            <w:shd w:val="clear" w:color="000000" w:fill="EB8737"/>
            <w:vAlign w:val="center"/>
            <w:hideMark/>
          </w:tcPr>
          <w:p w14:paraId="4457754B" w14:textId="77777777" w:rsidR="00D6724E" w:rsidRPr="00095DC3" w:rsidRDefault="00D6724E" w:rsidP="00CF3BE4">
            <w:pPr>
              <w:pStyle w:val="Tabelanagwek"/>
              <w:rPr>
                <w:sz w:val="18"/>
                <w:szCs w:val="18"/>
              </w:rPr>
            </w:pPr>
            <w:r w:rsidRPr="00095DC3">
              <w:rPr>
                <w:sz w:val="18"/>
                <w:szCs w:val="18"/>
              </w:rPr>
              <w:t>NMHC/NMVOC g/km na pojazd</w:t>
            </w:r>
          </w:p>
        </w:tc>
        <w:tc>
          <w:tcPr>
            <w:tcW w:w="555" w:type="pct"/>
            <w:shd w:val="clear" w:color="000000" w:fill="EB8737"/>
            <w:vAlign w:val="center"/>
            <w:hideMark/>
          </w:tcPr>
          <w:p w14:paraId="6A3BA86B" w14:textId="08D572C3" w:rsidR="00D6724E" w:rsidRPr="00095DC3" w:rsidRDefault="00D6724E" w:rsidP="00CF3BE4">
            <w:pPr>
              <w:pStyle w:val="Tabelanagwek"/>
              <w:rPr>
                <w:sz w:val="18"/>
                <w:szCs w:val="18"/>
              </w:rPr>
            </w:pPr>
            <w:r w:rsidRPr="00095DC3">
              <w:rPr>
                <w:sz w:val="18"/>
                <w:szCs w:val="18"/>
              </w:rPr>
              <w:t>N</w:t>
            </w:r>
            <w:r w:rsidR="00E515EA" w:rsidRPr="00095DC3">
              <w:rPr>
                <w:sz w:val="18"/>
                <w:szCs w:val="18"/>
              </w:rPr>
              <w:t>O</w:t>
            </w:r>
            <w:r w:rsidRPr="00095DC3">
              <w:rPr>
                <w:sz w:val="18"/>
                <w:szCs w:val="18"/>
              </w:rPr>
              <w:t>x g/km na pojazd</w:t>
            </w:r>
          </w:p>
        </w:tc>
        <w:tc>
          <w:tcPr>
            <w:tcW w:w="555" w:type="pct"/>
            <w:shd w:val="clear" w:color="000000" w:fill="EB8737"/>
            <w:vAlign w:val="center"/>
            <w:hideMark/>
          </w:tcPr>
          <w:p w14:paraId="0DB8F979" w14:textId="77777777" w:rsidR="00D6724E" w:rsidRPr="00095DC3" w:rsidRDefault="00D6724E" w:rsidP="00CF3BE4">
            <w:pPr>
              <w:pStyle w:val="Tabelanagwek"/>
              <w:rPr>
                <w:sz w:val="18"/>
                <w:szCs w:val="18"/>
              </w:rPr>
            </w:pPr>
            <w:r w:rsidRPr="00095DC3">
              <w:rPr>
                <w:sz w:val="18"/>
                <w:szCs w:val="18"/>
              </w:rPr>
              <w:t>PM g/km na pojazd</w:t>
            </w:r>
          </w:p>
        </w:tc>
        <w:tc>
          <w:tcPr>
            <w:tcW w:w="558" w:type="pct"/>
            <w:shd w:val="clear" w:color="000000" w:fill="EB8737"/>
            <w:vAlign w:val="center"/>
            <w:hideMark/>
          </w:tcPr>
          <w:p w14:paraId="0C476051" w14:textId="77777777" w:rsidR="00D6724E" w:rsidRPr="00095DC3" w:rsidRDefault="00D6724E" w:rsidP="00CF3BE4">
            <w:pPr>
              <w:pStyle w:val="Tabelanagwek"/>
              <w:rPr>
                <w:sz w:val="18"/>
                <w:szCs w:val="18"/>
              </w:rPr>
            </w:pPr>
            <w:r w:rsidRPr="00095DC3">
              <w:rPr>
                <w:sz w:val="18"/>
                <w:szCs w:val="18"/>
              </w:rPr>
              <w:t>CO2 kg/km na pojazd</w:t>
            </w:r>
          </w:p>
        </w:tc>
      </w:tr>
      <w:tr w:rsidR="00050E2C" w:rsidRPr="004E72B8" w14:paraId="0C5B7B68" w14:textId="77777777" w:rsidTr="00920E59">
        <w:trPr>
          <w:trHeight w:val="330"/>
        </w:trPr>
        <w:tc>
          <w:tcPr>
            <w:tcW w:w="5000" w:type="pct"/>
            <w:gridSpan w:val="9"/>
            <w:shd w:val="clear" w:color="auto" w:fill="EB8737"/>
            <w:vAlign w:val="center"/>
            <w:hideMark/>
          </w:tcPr>
          <w:p w14:paraId="6C3A1C45" w14:textId="2970DCC7" w:rsidR="004E72B8" w:rsidRPr="004E72B8" w:rsidRDefault="00920E59" w:rsidP="00AC5832">
            <w:pPr>
              <w:pStyle w:val="Tabelanagwek"/>
            </w:pPr>
            <w:r w:rsidRPr="004E72B8">
              <w:t>EURO 3</w:t>
            </w:r>
          </w:p>
        </w:tc>
      </w:tr>
      <w:tr w:rsidR="007A7C22" w:rsidRPr="004E72B8" w14:paraId="364BDE99" w14:textId="77777777" w:rsidTr="00920E59">
        <w:trPr>
          <w:trHeight w:val="330"/>
        </w:trPr>
        <w:tc>
          <w:tcPr>
            <w:tcW w:w="555" w:type="pct"/>
            <w:shd w:val="clear" w:color="auto" w:fill="EB8737"/>
            <w:vAlign w:val="center"/>
          </w:tcPr>
          <w:p w14:paraId="2C99ED78" w14:textId="3B0D39CF" w:rsidR="00065888" w:rsidRPr="0021255D" w:rsidRDefault="009B7F0A">
            <w:pPr>
              <w:pStyle w:val="Tabelanagwek"/>
            </w:pPr>
            <w:r w:rsidRPr="009B7F0A">
              <w:rPr>
                <w:rFonts w:cs="Open Sans Condensed"/>
              </w:rPr>
              <w:t>SOLARIS URBINO 15</w:t>
            </w:r>
          </w:p>
        </w:tc>
        <w:tc>
          <w:tcPr>
            <w:tcW w:w="555" w:type="pct"/>
            <w:shd w:val="clear" w:color="auto" w:fill="auto"/>
            <w:noWrap/>
            <w:vAlign w:val="center"/>
          </w:tcPr>
          <w:p w14:paraId="2837E046" w14:textId="24ACBD60" w:rsidR="00065888" w:rsidRPr="0021255D" w:rsidRDefault="009B7F0A" w:rsidP="0021255D">
            <w:pPr>
              <w:pStyle w:val="Tabelatre"/>
            </w:pPr>
            <w:r w:rsidRPr="009B7F0A">
              <w:rPr>
                <w:rFonts w:cs="Open Sans Condensed"/>
              </w:rPr>
              <w:t>2</w:t>
            </w:r>
          </w:p>
        </w:tc>
        <w:tc>
          <w:tcPr>
            <w:tcW w:w="556" w:type="pct"/>
            <w:shd w:val="clear" w:color="auto" w:fill="auto"/>
            <w:noWrap/>
            <w:vAlign w:val="center"/>
          </w:tcPr>
          <w:p w14:paraId="02A3A271" w14:textId="0F1ADC05" w:rsidR="00065888" w:rsidRPr="0021255D" w:rsidRDefault="009B7F0A" w:rsidP="0021255D">
            <w:pPr>
              <w:pStyle w:val="Tabelatre"/>
            </w:pPr>
            <w:r w:rsidRPr="009B7F0A">
              <w:rPr>
                <w:rFonts w:cs="Open Sans Condensed"/>
              </w:rPr>
              <w:t>24 466</w:t>
            </w:r>
          </w:p>
        </w:tc>
        <w:tc>
          <w:tcPr>
            <w:tcW w:w="555" w:type="pct"/>
            <w:vAlign w:val="center"/>
          </w:tcPr>
          <w:p w14:paraId="3669C0FE" w14:textId="2EB66045" w:rsidR="00095DC3" w:rsidRPr="009B7F0A" w:rsidRDefault="00920E59" w:rsidP="0021255D">
            <w:pPr>
              <w:pStyle w:val="Tabelatre"/>
              <w:rPr>
                <w:rFonts w:cs="Open Sans Condensed"/>
              </w:rPr>
            </w:pPr>
            <w:r w:rsidRPr="00E01A97">
              <w:t>52 842</w:t>
            </w:r>
          </w:p>
        </w:tc>
        <w:tc>
          <w:tcPr>
            <w:tcW w:w="555" w:type="pct"/>
            <w:shd w:val="clear" w:color="auto" w:fill="auto"/>
            <w:noWrap/>
            <w:vAlign w:val="center"/>
          </w:tcPr>
          <w:p w14:paraId="1BB16573" w14:textId="069889B9" w:rsidR="00065888" w:rsidRPr="0021255D" w:rsidRDefault="009B7F0A" w:rsidP="0021255D">
            <w:pPr>
              <w:pStyle w:val="Tabelatre"/>
            </w:pPr>
            <w:r w:rsidRPr="009B7F0A">
              <w:rPr>
                <w:rFonts w:cs="Open Sans Condensed"/>
              </w:rPr>
              <w:t>45,21</w:t>
            </w:r>
          </w:p>
        </w:tc>
        <w:tc>
          <w:tcPr>
            <w:tcW w:w="556" w:type="pct"/>
            <w:shd w:val="clear" w:color="auto" w:fill="auto"/>
            <w:noWrap/>
            <w:vAlign w:val="center"/>
          </w:tcPr>
          <w:p w14:paraId="7F8DB694" w14:textId="62D635CF" w:rsidR="00065888" w:rsidRPr="0021255D" w:rsidRDefault="009B7F0A" w:rsidP="0021255D">
            <w:pPr>
              <w:pStyle w:val="Tabelatre"/>
            </w:pPr>
            <w:r w:rsidRPr="009B7F0A">
              <w:rPr>
                <w:rFonts w:cs="Open Sans Condensed"/>
              </w:rPr>
              <w:t>2,98</w:t>
            </w:r>
          </w:p>
        </w:tc>
        <w:tc>
          <w:tcPr>
            <w:tcW w:w="555" w:type="pct"/>
            <w:shd w:val="clear" w:color="auto" w:fill="auto"/>
            <w:noWrap/>
            <w:vAlign w:val="center"/>
          </w:tcPr>
          <w:p w14:paraId="7AA248BE" w14:textId="4815698C" w:rsidR="00065888" w:rsidRPr="0021255D" w:rsidRDefault="009B7F0A" w:rsidP="0021255D">
            <w:pPr>
              <w:pStyle w:val="Tabelatre"/>
            </w:pPr>
            <w:r w:rsidRPr="009B7F0A">
              <w:rPr>
                <w:rFonts w:cs="Open Sans Condensed"/>
              </w:rPr>
              <w:t>22,60</w:t>
            </w:r>
          </w:p>
        </w:tc>
        <w:tc>
          <w:tcPr>
            <w:tcW w:w="555" w:type="pct"/>
            <w:shd w:val="clear" w:color="auto" w:fill="auto"/>
            <w:noWrap/>
            <w:vAlign w:val="center"/>
          </w:tcPr>
          <w:p w14:paraId="3ECDA054" w14:textId="379D77F6" w:rsidR="00065888" w:rsidRPr="0021255D" w:rsidRDefault="0088158E" w:rsidP="0021255D">
            <w:pPr>
              <w:pStyle w:val="Tabelatre"/>
            </w:pPr>
            <w:r w:rsidRPr="0021255D">
              <w:t>0,</w:t>
            </w:r>
            <w:r w:rsidR="009B7F0A" w:rsidRPr="009B7F0A">
              <w:rPr>
                <w:rFonts w:cs="Open Sans Condensed"/>
              </w:rPr>
              <w:t>45</w:t>
            </w:r>
          </w:p>
        </w:tc>
        <w:tc>
          <w:tcPr>
            <w:tcW w:w="558" w:type="pct"/>
            <w:shd w:val="clear" w:color="auto" w:fill="auto"/>
            <w:noWrap/>
            <w:vAlign w:val="center"/>
          </w:tcPr>
          <w:p w14:paraId="718C815E" w14:textId="1283A4A7" w:rsidR="00065888" w:rsidRPr="0021255D" w:rsidRDefault="009B7F0A" w:rsidP="0021255D">
            <w:pPr>
              <w:pStyle w:val="Tabelatre"/>
            </w:pPr>
            <w:r w:rsidRPr="009B7F0A">
              <w:rPr>
                <w:rFonts w:cs="Open Sans Condensed"/>
              </w:rPr>
              <w:t>1,21</w:t>
            </w:r>
          </w:p>
        </w:tc>
      </w:tr>
      <w:tr w:rsidR="00EF0F8F" w:rsidRPr="004E72B8" w14:paraId="6A60D2FF" w14:textId="77777777" w:rsidTr="00920E59">
        <w:trPr>
          <w:trHeight w:val="330"/>
        </w:trPr>
        <w:tc>
          <w:tcPr>
            <w:tcW w:w="555" w:type="pct"/>
            <w:shd w:val="clear" w:color="auto" w:fill="EB8737"/>
            <w:vAlign w:val="center"/>
          </w:tcPr>
          <w:p w14:paraId="17A75958" w14:textId="21CED4FE" w:rsidR="00065888" w:rsidRPr="0021255D" w:rsidRDefault="009B7F0A">
            <w:pPr>
              <w:pStyle w:val="Tabelanagwek"/>
            </w:pPr>
            <w:r w:rsidRPr="009B7F0A">
              <w:rPr>
                <w:rFonts w:cs="Open Sans Condensed"/>
              </w:rPr>
              <w:t>IVECO TURBO DAILY 50C15</w:t>
            </w:r>
          </w:p>
        </w:tc>
        <w:tc>
          <w:tcPr>
            <w:tcW w:w="555" w:type="pct"/>
            <w:shd w:val="clear" w:color="auto" w:fill="auto"/>
            <w:noWrap/>
            <w:vAlign w:val="center"/>
          </w:tcPr>
          <w:p w14:paraId="0A1B3C92" w14:textId="0B00C79C" w:rsidR="00065888" w:rsidRPr="0021255D" w:rsidRDefault="00065888" w:rsidP="0021255D">
            <w:pPr>
              <w:pStyle w:val="Tabelatre"/>
            </w:pPr>
            <w:r w:rsidRPr="0021255D">
              <w:t>1</w:t>
            </w:r>
          </w:p>
        </w:tc>
        <w:tc>
          <w:tcPr>
            <w:tcW w:w="556" w:type="pct"/>
            <w:shd w:val="clear" w:color="auto" w:fill="auto"/>
            <w:noWrap/>
            <w:vAlign w:val="center"/>
          </w:tcPr>
          <w:p w14:paraId="51EF57F9" w14:textId="41228258" w:rsidR="00065888" w:rsidRPr="0021255D" w:rsidRDefault="009B7F0A" w:rsidP="0021255D">
            <w:pPr>
              <w:pStyle w:val="Tabelatre"/>
            </w:pPr>
            <w:r w:rsidRPr="009B7F0A">
              <w:rPr>
                <w:rFonts w:cs="Open Sans Condensed"/>
              </w:rPr>
              <w:t>1 240</w:t>
            </w:r>
          </w:p>
        </w:tc>
        <w:tc>
          <w:tcPr>
            <w:tcW w:w="555" w:type="pct"/>
            <w:vAlign w:val="center"/>
          </w:tcPr>
          <w:p w14:paraId="58040580" w14:textId="528BCB75" w:rsidR="00095DC3" w:rsidRPr="009B7F0A" w:rsidRDefault="00920E59" w:rsidP="0021255D">
            <w:pPr>
              <w:pStyle w:val="Tabelatre"/>
              <w:rPr>
                <w:rFonts w:cs="Open Sans Condensed"/>
              </w:rPr>
            </w:pPr>
            <w:r w:rsidRPr="00E01A97">
              <w:t>7 813</w:t>
            </w:r>
          </w:p>
        </w:tc>
        <w:tc>
          <w:tcPr>
            <w:tcW w:w="555" w:type="pct"/>
            <w:shd w:val="clear" w:color="auto" w:fill="auto"/>
            <w:noWrap/>
            <w:vAlign w:val="center"/>
          </w:tcPr>
          <w:p w14:paraId="6029A0FA" w14:textId="78263681" w:rsidR="00065888" w:rsidRPr="0021255D" w:rsidRDefault="009B7F0A" w:rsidP="0021255D">
            <w:pPr>
              <w:pStyle w:val="Tabelatre"/>
            </w:pPr>
            <w:r w:rsidRPr="009B7F0A">
              <w:rPr>
                <w:rFonts w:cs="Open Sans Condensed"/>
              </w:rPr>
              <w:t>16,03</w:t>
            </w:r>
          </w:p>
        </w:tc>
        <w:tc>
          <w:tcPr>
            <w:tcW w:w="556" w:type="pct"/>
            <w:shd w:val="clear" w:color="auto" w:fill="auto"/>
            <w:noWrap/>
            <w:vAlign w:val="center"/>
          </w:tcPr>
          <w:p w14:paraId="38118710" w14:textId="27796B9D" w:rsidR="00065888" w:rsidRPr="0021255D" w:rsidRDefault="0088158E" w:rsidP="0021255D">
            <w:pPr>
              <w:pStyle w:val="Tabelatre"/>
            </w:pPr>
            <w:r w:rsidRPr="0021255D">
              <w:t>1,</w:t>
            </w:r>
            <w:r w:rsidR="009B7F0A" w:rsidRPr="009B7F0A">
              <w:rPr>
                <w:rFonts w:cs="Open Sans Condensed"/>
              </w:rPr>
              <w:t>06</w:t>
            </w:r>
          </w:p>
        </w:tc>
        <w:tc>
          <w:tcPr>
            <w:tcW w:w="555" w:type="pct"/>
            <w:shd w:val="clear" w:color="auto" w:fill="auto"/>
            <w:noWrap/>
            <w:vAlign w:val="center"/>
          </w:tcPr>
          <w:p w14:paraId="13774E67" w14:textId="5394D615" w:rsidR="00065888" w:rsidRPr="0021255D" w:rsidRDefault="009B7F0A" w:rsidP="0021255D">
            <w:pPr>
              <w:pStyle w:val="Tabelatre"/>
            </w:pPr>
            <w:r w:rsidRPr="009B7F0A">
              <w:rPr>
                <w:rFonts w:cs="Open Sans Condensed"/>
              </w:rPr>
              <w:t>8,02</w:t>
            </w:r>
          </w:p>
        </w:tc>
        <w:tc>
          <w:tcPr>
            <w:tcW w:w="555" w:type="pct"/>
            <w:shd w:val="clear" w:color="auto" w:fill="auto"/>
            <w:noWrap/>
            <w:vAlign w:val="center"/>
          </w:tcPr>
          <w:p w14:paraId="630773DF" w14:textId="7D6E6192" w:rsidR="00065888" w:rsidRPr="0021255D" w:rsidRDefault="0088158E" w:rsidP="0021255D">
            <w:pPr>
              <w:pStyle w:val="Tabelatre"/>
            </w:pPr>
            <w:r w:rsidRPr="0021255D">
              <w:t>0,</w:t>
            </w:r>
            <w:r w:rsidR="009B7F0A" w:rsidRPr="009B7F0A">
              <w:rPr>
                <w:rFonts w:cs="Open Sans Condensed"/>
              </w:rPr>
              <w:t>16</w:t>
            </w:r>
          </w:p>
        </w:tc>
        <w:tc>
          <w:tcPr>
            <w:tcW w:w="558" w:type="pct"/>
            <w:shd w:val="clear" w:color="auto" w:fill="auto"/>
            <w:noWrap/>
            <w:vAlign w:val="center"/>
          </w:tcPr>
          <w:p w14:paraId="2FF52388" w14:textId="7B49CF75" w:rsidR="00065888" w:rsidRPr="0021255D" w:rsidRDefault="0088158E" w:rsidP="0021255D">
            <w:pPr>
              <w:pStyle w:val="Tabelatre"/>
            </w:pPr>
            <w:r w:rsidRPr="0021255D">
              <w:t>0,</w:t>
            </w:r>
            <w:r w:rsidR="009B7F0A" w:rsidRPr="009B7F0A">
              <w:rPr>
                <w:rFonts w:cs="Open Sans Condensed"/>
              </w:rPr>
              <w:t>43</w:t>
            </w:r>
          </w:p>
        </w:tc>
      </w:tr>
      <w:tr w:rsidR="004E72B8" w:rsidRPr="004E72B8" w14:paraId="075D70AF" w14:textId="77777777" w:rsidTr="00920E59">
        <w:trPr>
          <w:trHeight w:val="330"/>
        </w:trPr>
        <w:tc>
          <w:tcPr>
            <w:tcW w:w="5000" w:type="pct"/>
            <w:gridSpan w:val="9"/>
            <w:shd w:val="clear" w:color="auto" w:fill="EB8737"/>
          </w:tcPr>
          <w:p w14:paraId="65D7156A" w14:textId="684D6141" w:rsidR="004E72B8" w:rsidRPr="00891D92" w:rsidRDefault="004E72B8" w:rsidP="00AC5832">
            <w:pPr>
              <w:pStyle w:val="Tabelanagwek"/>
            </w:pPr>
            <w:r w:rsidRPr="00A16976">
              <w:rPr>
                <w:rStyle w:val="TabelatreZnak"/>
                <w:b w:val="0"/>
                <w:color w:val="1E1973"/>
              </w:rPr>
              <w:t>EURO</w:t>
            </w:r>
            <w:r w:rsidRPr="00891D92">
              <w:t xml:space="preserve"> 4</w:t>
            </w:r>
          </w:p>
        </w:tc>
      </w:tr>
      <w:tr w:rsidR="007A7C22" w:rsidRPr="004E72B8" w14:paraId="0F21C2EE" w14:textId="77777777" w:rsidTr="00920E59">
        <w:trPr>
          <w:trHeight w:val="330"/>
        </w:trPr>
        <w:tc>
          <w:tcPr>
            <w:tcW w:w="555" w:type="pct"/>
            <w:shd w:val="clear" w:color="auto" w:fill="EB8737"/>
            <w:vAlign w:val="center"/>
          </w:tcPr>
          <w:p w14:paraId="26B88FA4" w14:textId="50B6FE68" w:rsidR="00065888" w:rsidRPr="0021255D" w:rsidRDefault="009B7F0A">
            <w:pPr>
              <w:pStyle w:val="Tabelanagwek"/>
            </w:pPr>
            <w:r w:rsidRPr="009B7F0A">
              <w:t>SOLARIS URBINO 12</w:t>
            </w:r>
          </w:p>
        </w:tc>
        <w:tc>
          <w:tcPr>
            <w:tcW w:w="555" w:type="pct"/>
            <w:shd w:val="clear" w:color="auto" w:fill="auto"/>
            <w:noWrap/>
            <w:vAlign w:val="center"/>
          </w:tcPr>
          <w:p w14:paraId="116B448C" w14:textId="1D2FDBE3" w:rsidR="00065888" w:rsidRPr="0021255D" w:rsidRDefault="0088158E" w:rsidP="0021255D">
            <w:pPr>
              <w:pStyle w:val="Tabelatre"/>
            </w:pPr>
            <w:r w:rsidRPr="0021255D">
              <w:t>3</w:t>
            </w:r>
          </w:p>
        </w:tc>
        <w:tc>
          <w:tcPr>
            <w:tcW w:w="556" w:type="pct"/>
            <w:shd w:val="clear" w:color="auto" w:fill="auto"/>
            <w:noWrap/>
            <w:vAlign w:val="center"/>
          </w:tcPr>
          <w:p w14:paraId="5B316AA7" w14:textId="08558402" w:rsidR="00065888" w:rsidRPr="0021255D" w:rsidRDefault="009B7F0A" w:rsidP="0021255D">
            <w:pPr>
              <w:pStyle w:val="Tabelatre"/>
            </w:pPr>
            <w:r w:rsidRPr="00361B6E">
              <w:t>25 447</w:t>
            </w:r>
          </w:p>
        </w:tc>
        <w:tc>
          <w:tcPr>
            <w:tcW w:w="555" w:type="pct"/>
            <w:vAlign w:val="center"/>
          </w:tcPr>
          <w:p w14:paraId="3D348466" w14:textId="50A76755" w:rsidR="00095DC3" w:rsidRPr="00361B6E" w:rsidRDefault="00920E59" w:rsidP="0021255D">
            <w:pPr>
              <w:pStyle w:val="Tabelatre"/>
            </w:pPr>
            <w:r w:rsidRPr="00920E59">
              <w:t>65 811</w:t>
            </w:r>
          </w:p>
        </w:tc>
        <w:tc>
          <w:tcPr>
            <w:tcW w:w="555" w:type="pct"/>
            <w:shd w:val="clear" w:color="auto" w:fill="auto"/>
            <w:noWrap/>
            <w:vAlign w:val="center"/>
          </w:tcPr>
          <w:p w14:paraId="41E62A43" w14:textId="54940209" w:rsidR="00065888" w:rsidRPr="0021255D" w:rsidRDefault="009B7F0A" w:rsidP="0021255D">
            <w:pPr>
              <w:pStyle w:val="Tabelatre"/>
            </w:pPr>
            <w:r w:rsidRPr="00361B6E">
              <w:t>38,67</w:t>
            </w:r>
          </w:p>
        </w:tc>
        <w:tc>
          <w:tcPr>
            <w:tcW w:w="556" w:type="pct"/>
            <w:shd w:val="clear" w:color="auto" w:fill="auto"/>
            <w:noWrap/>
            <w:vAlign w:val="center"/>
          </w:tcPr>
          <w:p w14:paraId="35F01DCA" w14:textId="6326B3D0" w:rsidR="00065888" w:rsidRPr="0021255D" w:rsidRDefault="0088158E" w:rsidP="0021255D">
            <w:pPr>
              <w:pStyle w:val="Tabelatre"/>
            </w:pPr>
            <w:r w:rsidRPr="00361B6E">
              <w:t>1,</w:t>
            </w:r>
            <w:r w:rsidR="003F3444" w:rsidRPr="00361B6E">
              <w:t>78</w:t>
            </w:r>
          </w:p>
        </w:tc>
        <w:tc>
          <w:tcPr>
            <w:tcW w:w="555" w:type="pct"/>
            <w:shd w:val="clear" w:color="auto" w:fill="auto"/>
            <w:noWrap/>
            <w:vAlign w:val="center"/>
          </w:tcPr>
          <w:p w14:paraId="57B392DE" w14:textId="7FBA0B0A" w:rsidR="00065888" w:rsidRPr="0021255D" w:rsidRDefault="003F3444" w:rsidP="0021255D">
            <w:pPr>
              <w:pStyle w:val="Tabelatre"/>
            </w:pPr>
            <w:r w:rsidRPr="00361B6E">
              <w:t>13,53</w:t>
            </w:r>
          </w:p>
        </w:tc>
        <w:tc>
          <w:tcPr>
            <w:tcW w:w="555" w:type="pct"/>
            <w:shd w:val="clear" w:color="auto" w:fill="auto"/>
            <w:noWrap/>
            <w:vAlign w:val="center"/>
          </w:tcPr>
          <w:p w14:paraId="1F16293D" w14:textId="6B213015" w:rsidR="00065888" w:rsidRPr="0021255D" w:rsidRDefault="0088158E" w:rsidP="0021255D">
            <w:pPr>
              <w:pStyle w:val="Tabelatre"/>
            </w:pPr>
            <w:r w:rsidRPr="00361B6E">
              <w:t>0,</w:t>
            </w:r>
            <w:r w:rsidR="003F3444" w:rsidRPr="00361B6E">
              <w:t>08</w:t>
            </w:r>
          </w:p>
        </w:tc>
        <w:tc>
          <w:tcPr>
            <w:tcW w:w="558" w:type="pct"/>
            <w:shd w:val="clear" w:color="auto" w:fill="auto"/>
            <w:noWrap/>
            <w:vAlign w:val="center"/>
          </w:tcPr>
          <w:p w14:paraId="3038D3CA" w14:textId="3DE5394E" w:rsidR="00065888" w:rsidRPr="0021255D" w:rsidRDefault="003F3444" w:rsidP="0021255D">
            <w:pPr>
              <w:pStyle w:val="Tabelatre"/>
            </w:pPr>
            <w:r w:rsidRPr="00361B6E">
              <w:t>1,04</w:t>
            </w:r>
          </w:p>
        </w:tc>
      </w:tr>
      <w:tr w:rsidR="004E72B8" w:rsidRPr="004E72B8" w14:paraId="6E160F2E" w14:textId="77777777" w:rsidTr="00920E59">
        <w:trPr>
          <w:trHeight w:val="330"/>
        </w:trPr>
        <w:tc>
          <w:tcPr>
            <w:tcW w:w="5000" w:type="pct"/>
            <w:gridSpan w:val="9"/>
            <w:shd w:val="clear" w:color="auto" w:fill="EB8737"/>
          </w:tcPr>
          <w:p w14:paraId="546627EA" w14:textId="7B572D5A" w:rsidR="004E72B8" w:rsidRPr="004E72B8" w:rsidRDefault="004E72B8" w:rsidP="00AC5832">
            <w:pPr>
              <w:pStyle w:val="Tabelanagwek"/>
            </w:pPr>
            <w:r w:rsidRPr="004E72B8">
              <w:t>EURO 5</w:t>
            </w:r>
          </w:p>
        </w:tc>
      </w:tr>
      <w:tr w:rsidR="007A7C22" w:rsidRPr="004E72B8" w14:paraId="7203803E" w14:textId="77777777" w:rsidTr="00920E59">
        <w:trPr>
          <w:trHeight w:val="330"/>
        </w:trPr>
        <w:tc>
          <w:tcPr>
            <w:tcW w:w="555" w:type="pct"/>
            <w:tcBorders>
              <w:top w:val="single" w:sz="4" w:space="0" w:color="auto"/>
              <w:left w:val="single" w:sz="4" w:space="0" w:color="auto"/>
              <w:bottom w:val="single" w:sz="4" w:space="0" w:color="auto"/>
              <w:right w:val="single" w:sz="4" w:space="0" w:color="auto"/>
            </w:tcBorders>
            <w:shd w:val="clear" w:color="000000" w:fill="EB8737"/>
            <w:vAlign w:val="center"/>
          </w:tcPr>
          <w:p w14:paraId="5F513A04" w14:textId="2CA48896" w:rsidR="00065888" w:rsidRPr="0021255D" w:rsidRDefault="00572926">
            <w:pPr>
              <w:pStyle w:val="Tabelanagwek"/>
            </w:pPr>
            <w:r w:rsidRPr="00572926">
              <w:t>SOLARIS URBINO 10</w:t>
            </w:r>
          </w:p>
        </w:tc>
        <w:tc>
          <w:tcPr>
            <w:tcW w:w="555" w:type="pct"/>
            <w:shd w:val="clear" w:color="auto" w:fill="auto"/>
            <w:noWrap/>
            <w:vAlign w:val="center"/>
          </w:tcPr>
          <w:p w14:paraId="4A2B9148" w14:textId="7F39F788" w:rsidR="00065888" w:rsidRPr="0021255D" w:rsidRDefault="00572926" w:rsidP="0021255D">
            <w:pPr>
              <w:pStyle w:val="Tabelatre"/>
            </w:pPr>
            <w:r w:rsidRPr="00FE691D">
              <w:t>3</w:t>
            </w:r>
          </w:p>
        </w:tc>
        <w:tc>
          <w:tcPr>
            <w:tcW w:w="556" w:type="pct"/>
            <w:shd w:val="clear" w:color="auto" w:fill="auto"/>
            <w:noWrap/>
            <w:vAlign w:val="center"/>
          </w:tcPr>
          <w:p w14:paraId="04714B3B" w14:textId="03059357" w:rsidR="00065888" w:rsidRPr="0021255D" w:rsidRDefault="00FE691D" w:rsidP="0021255D">
            <w:pPr>
              <w:pStyle w:val="Tabelatre"/>
            </w:pPr>
            <w:r w:rsidRPr="00FE691D">
              <w:t>15 830</w:t>
            </w:r>
          </w:p>
        </w:tc>
        <w:tc>
          <w:tcPr>
            <w:tcW w:w="555" w:type="pct"/>
            <w:vAlign w:val="center"/>
          </w:tcPr>
          <w:p w14:paraId="476C0440" w14:textId="3106F0B6" w:rsidR="00095DC3" w:rsidRPr="0021255D" w:rsidRDefault="00920E59" w:rsidP="0021255D">
            <w:pPr>
              <w:pStyle w:val="Tabelatre"/>
            </w:pPr>
            <w:r w:rsidRPr="00670288">
              <w:t>50 741</w:t>
            </w:r>
          </w:p>
        </w:tc>
        <w:tc>
          <w:tcPr>
            <w:tcW w:w="555" w:type="pct"/>
            <w:shd w:val="clear" w:color="auto" w:fill="auto"/>
            <w:noWrap/>
            <w:vAlign w:val="center"/>
          </w:tcPr>
          <w:p w14:paraId="39AC8E82" w14:textId="08A31854" w:rsidR="00065888" w:rsidRPr="0021255D" w:rsidRDefault="007F07C2" w:rsidP="0021255D">
            <w:pPr>
              <w:pStyle w:val="Tabelatre"/>
            </w:pPr>
            <w:r w:rsidRPr="0021255D">
              <w:t>25,59</w:t>
            </w:r>
          </w:p>
        </w:tc>
        <w:tc>
          <w:tcPr>
            <w:tcW w:w="556" w:type="pct"/>
            <w:shd w:val="clear" w:color="auto" w:fill="auto"/>
            <w:noWrap/>
            <w:vAlign w:val="center"/>
          </w:tcPr>
          <w:p w14:paraId="2BE3E8F8" w14:textId="53A2FBE0" w:rsidR="00065888" w:rsidRPr="0021255D" w:rsidRDefault="007F07C2" w:rsidP="0021255D">
            <w:pPr>
              <w:pStyle w:val="Tabelatre"/>
            </w:pPr>
            <w:r w:rsidRPr="0021255D">
              <w:t>1,</w:t>
            </w:r>
            <w:r w:rsidR="00FE691D" w:rsidRPr="00FE691D">
              <w:t>41</w:t>
            </w:r>
          </w:p>
        </w:tc>
        <w:tc>
          <w:tcPr>
            <w:tcW w:w="555" w:type="pct"/>
            <w:shd w:val="clear" w:color="auto" w:fill="auto"/>
            <w:noWrap/>
            <w:vAlign w:val="center"/>
          </w:tcPr>
          <w:p w14:paraId="616D4078" w14:textId="2597F96F" w:rsidR="00065888" w:rsidRPr="0021255D" w:rsidRDefault="00FE691D" w:rsidP="0021255D">
            <w:pPr>
              <w:pStyle w:val="Tabelatre"/>
            </w:pPr>
            <w:r w:rsidRPr="00FE691D">
              <w:t>6,13</w:t>
            </w:r>
          </w:p>
        </w:tc>
        <w:tc>
          <w:tcPr>
            <w:tcW w:w="555" w:type="pct"/>
            <w:shd w:val="clear" w:color="auto" w:fill="auto"/>
            <w:noWrap/>
            <w:vAlign w:val="center"/>
          </w:tcPr>
          <w:p w14:paraId="374F1549" w14:textId="50EEA5BC" w:rsidR="00065888" w:rsidRPr="0021255D" w:rsidRDefault="007F07C2" w:rsidP="0021255D">
            <w:pPr>
              <w:pStyle w:val="Tabelatre"/>
            </w:pPr>
            <w:r w:rsidRPr="0021255D">
              <w:t>0,</w:t>
            </w:r>
            <w:r w:rsidR="00FE691D" w:rsidRPr="00FE691D">
              <w:t>06</w:t>
            </w:r>
          </w:p>
        </w:tc>
        <w:tc>
          <w:tcPr>
            <w:tcW w:w="558" w:type="pct"/>
            <w:shd w:val="clear" w:color="auto" w:fill="auto"/>
            <w:noWrap/>
            <w:vAlign w:val="center"/>
          </w:tcPr>
          <w:p w14:paraId="6FF05541" w14:textId="668965D3" w:rsidR="00065888" w:rsidRPr="0021255D" w:rsidRDefault="007F07C2" w:rsidP="0021255D">
            <w:pPr>
              <w:pStyle w:val="Tabelatre"/>
            </w:pPr>
            <w:r w:rsidRPr="0021255D">
              <w:t>0,</w:t>
            </w:r>
            <w:r w:rsidR="00FE691D" w:rsidRPr="00FE691D">
              <w:t>82</w:t>
            </w:r>
          </w:p>
        </w:tc>
      </w:tr>
      <w:tr w:rsidR="00533B81" w:rsidRPr="004E72B8" w14:paraId="337CF48A" w14:textId="77777777" w:rsidTr="00920E59">
        <w:trPr>
          <w:trHeight w:val="330"/>
        </w:trPr>
        <w:tc>
          <w:tcPr>
            <w:tcW w:w="555" w:type="pct"/>
            <w:tcBorders>
              <w:top w:val="nil"/>
              <w:left w:val="single" w:sz="4" w:space="0" w:color="auto"/>
              <w:bottom w:val="single" w:sz="4" w:space="0" w:color="auto"/>
              <w:right w:val="single" w:sz="4" w:space="0" w:color="auto"/>
            </w:tcBorders>
            <w:shd w:val="clear" w:color="000000" w:fill="EB8737"/>
            <w:vAlign w:val="center"/>
          </w:tcPr>
          <w:p w14:paraId="4F74FBC4" w14:textId="3137AEFC" w:rsidR="00533B81" w:rsidRPr="0021255D" w:rsidDel="00533B81" w:rsidRDefault="00572926">
            <w:pPr>
              <w:pStyle w:val="Tabelanagwek"/>
            </w:pPr>
            <w:r w:rsidRPr="00572926">
              <w:t>SOLARIS URBINO 12</w:t>
            </w:r>
          </w:p>
        </w:tc>
        <w:tc>
          <w:tcPr>
            <w:tcW w:w="555" w:type="pct"/>
            <w:shd w:val="clear" w:color="auto" w:fill="auto"/>
            <w:noWrap/>
            <w:vAlign w:val="center"/>
          </w:tcPr>
          <w:p w14:paraId="55EB63EC" w14:textId="6160773F" w:rsidR="00533B81" w:rsidRPr="0021255D" w:rsidDel="00533B81" w:rsidRDefault="00572926" w:rsidP="0021255D">
            <w:pPr>
              <w:pStyle w:val="Tabelatre"/>
            </w:pPr>
            <w:r w:rsidRPr="00FE691D">
              <w:t>3</w:t>
            </w:r>
          </w:p>
        </w:tc>
        <w:tc>
          <w:tcPr>
            <w:tcW w:w="556" w:type="pct"/>
            <w:shd w:val="clear" w:color="auto" w:fill="auto"/>
            <w:noWrap/>
            <w:vAlign w:val="center"/>
          </w:tcPr>
          <w:p w14:paraId="426526C8" w14:textId="6C87CC05" w:rsidR="00533B81" w:rsidRPr="0021255D" w:rsidDel="00533B81" w:rsidRDefault="00FE691D" w:rsidP="0021255D">
            <w:pPr>
              <w:pStyle w:val="Tabelatre"/>
            </w:pPr>
            <w:r w:rsidRPr="00FE691D">
              <w:t>20 305</w:t>
            </w:r>
          </w:p>
        </w:tc>
        <w:tc>
          <w:tcPr>
            <w:tcW w:w="555" w:type="pct"/>
            <w:vAlign w:val="center"/>
          </w:tcPr>
          <w:p w14:paraId="5D0143B8" w14:textId="1AC7BE44" w:rsidR="00095DC3" w:rsidRPr="0021255D" w:rsidRDefault="00920E59" w:rsidP="0021255D">
            <w:pPr>
              <w:pStyle w:val="Tabelatre"/>
            </w:pPr>
            <w:r w:rsidRPr="00670288">
              <w:t>55 638</w:t>
            </w:r>
          </w:p>
        </w:tc>
        <w:tc>
          <w:tcPr>
            <w:tcW w:w="555" w:type="pct"/>
            <w:shd w:val="clear" w:color="auto" w:fill="auto"/>
            <w:noWrap/>
            <w:vAlign w:val="center"/>
          </w:tcPr>
          <w:p w14:paraId="3D8D9C86" w14:textId="400913EB" w:rsidR="00533B81" w:rsidRPr="0021255D" w:rsidDel="00533B81" w:rsidRDefault="007F07C2" w:rsidP="0021255D">
            <w:pPr>
              <w:pStyle w:val="Tabelatre"/>
            </w:pPr>
            <w:r w:rsidRPr="0021255D">
              <w:t>25,76</w:t>
            </w:r>
          </w:p>
        </w:tc>
        <w:tc>
          <w:tcPr>
            <w:tcW w:w="556" w:type="pct"/>
            <w:shd w:val="clear" w:color="auto" w:fill="auto"/>
            <w:noWrap/>
            <w:vAlign w:val="center"/>
          </w:tcPr>
          <w:p w14:paraId="7CBAA0A9" w14:textId="62AABFDF" w:rsidR="00533B81" w:rsidRPr="0021255D" w:rsidDel="00533B81" w:rsidRDefault="007F07C2" w:rsidP="0021255D">
            <w:pPr>
              <w:pStyle w:val="Tabelatre"/>
            </w:pPr>
            <w:r w:rsidRPr="0021255D">
              <w:t>1,</w:t>
            </w:r>
            <w:r w:rsidR="00FE691D" w:rsidRPr="00FE691D">
              <w:t>66</w:t>
            </w:r>
          </w:p>
        </w:tc>
        <w:tc>
          <w:tcPr>
            <w:tcW w:w="555" w:type="pct"/>
            <w:shd w:val="clear" w:color="auto" w:fill="auto"/>
            <w:noWrap/>
            <w:vAlign w:val="center"/>
          </w:tcPr>
          <w:p w14:paraId="1EB26763" w14:textId="647A0196" w:rsidR="00533B81" w:rsidRPr="0021255D" w:rsidDel="00533B81" w:rsidRDefault="00FE691D" w:rsidP="0021255D">
            <w:pPr>
              <w:pStyle w:val="Tabelatre"/>
            </w:pPr>
            <w:r w:rsidRPr="00FE691D">
              <w:t>7,24</w:t>
            </w:r>
          </w:p>
        </w:tc>
        <w:tc>
          <w:tcPr>
            <w:tcW w:w="555" w:type="pct"/>
            <w:shd w:val="clear" w:color="auto" w:fill="auto"/>
            <w:noWrap/>
            <w:vAlign w:val="center"/>
          </w:tcPr>
          <w:p w14:paraId="3D34FB56" w14:textId="6C088EE0" w:rsidR="00533B81" w:rsidRPr="0021255D" w:rsidDel="00533B81" w:rsidRDefault="007F07C2" w:rsidP="0021255D">
            <w:pPr>
              <w:pStyle w:val="Tabelatre"/>
            </w:pPr>
            <w:r w:rsidRPr="0021255D">
              <w:t>0,</w:t>
            </w:r>
            <w:r w:rsidR="00FE691D" w:rsidRPr="00FE691D">
              <w:t>07</w:t>
            </w:r>
          </w:p>
        </w:tc>
        <w:tc>
          <w:tcPr>
            <w:tcW w:w="558" w:type="pct"/>
            <w:shd w:val="clear" w:color="auto" w:fill="auto"/>
            <w:noWrap/>
            <w:vAlign w:val="center"/>
          </w:tcPr>
          <w:p w14:paraId="349AD8D3" w14:textId="7707CE34" w:rsidR="00533B81" w:rsidRPr="0021255D" w:rsidDel="00533B81" w:rsidRDefault="007F07C2" w:rsidP="0021255D">
            <w:pPr>
              <w:pStyle w:val="Tabelatre"/>
            </w:pPr>
            <w:r w:rsidRPr="0021255D">
              <w:t>0,</w:t>
            </w:r>
            <w:r w:rsidR="00FE691D" w:rsidRPr="00FE691D">
              <w:t>97</w:t>
            </w:r>
          </w:p>
        </w:tc>
      </w:tr>
      <w:tr w:rsidR="004E72B8" w:rsidRPr="004E72B8" w14:paraId="5312D3B4" w14:textId="77777777" w:rsidTr="00920E59">
        <w:trPr>
          <w:trHeight w:val="330"/>
        </w:trPr>
        <w:tc>
          <w:tcPr>
            <w:tcW w:w="5000" w:type="pct"/>
            <w:gridSpan w:val="9"/>
            <w:shd w:val="clear" w:color="auto" w:fill="EB8737"/>
          </w:tcPr>
          <w:p w14:paraId="493360BB" w14:textId="40F297AE" w:rsidR="004E72B8" w:rsidRPr="004E72B8" w:rsidRDefault="004E72B8" w:rsidP="00AC5832">
            <w:pPr>
              <w:pStyle w:val="Tabelanagwek"/>
            </w:pPr>
            <w:r w:rsidRPr="004E72B8">
              <w:t>EURO 6</w:t>
            </w:r>
          </w:p>
        </w:tc>
      </w:tr>
      <w:tr w:rsidR="007A7C22" w:rsidRPr="004E72B8" w14:paraId="5470E0FE" w14:textId="77777777" w:rsidTr="00920E59">
        <w:trPr>
          <w:trHeight w:val="330"/>
        </w:trPr>
        <w:tc>
          <w:tcPr>
            <w:tcW w:w="555" w:type="pct"/>
            <w:shd w:val="clear" w:color="auto" w:fill="EB8737"/>
            <w:vAlign w:val="center"/>
          </w:tcPr>
          <w:p w14:paraId="14507E34" w14:textId="1DE9701A" w:rsidR="00065888" w:rsidRPr="0021255D" w:rsidRDefault="00FE691D">
            <w:pPr>
              <w:pStyle w:val="Tabelanagwek"/>
            </w:pPr>
            <w:r w:rsidRPr="00FE691D">
              <w:t>SOLARIS URBINO 12</w:t>
            </w:r>
          </w:p>
        </w:tc>
        <w:tc>
          <w:tcPr>
            <w:tcW w:w="555" w:type="pct"/>
            <w:shd w:val="clear" w:color="auto" w:fill="auto"/>
            <w:noWrap/>
            <w:vAlign w:val="center"/>
          </w:tcPr>
          <w:p w14:paraId="6F065440" w14:textId="52AB4B1E" w:rsidR="00065888" w:rsidRPr="0021255D" w:rsidRDefault="00FE691D" w:rsidP="0021255D">
            <w:pPr>
              <w:pStyle w:val="Tabelatre"/>
            </w:pPr>
            <w:r w:rsidRPr="009C2443">
              <w:t>4</w:t>
            </w:r>
          </w:p>
        </w:tc>
        <w:tc>
          <w:tcPr>
            <w:tcW w:w="556" w:type="pct"/>
            <w:shd w:val="clear" w:color="auto" w:fill="auto"/>
            <w:noWrap/>
            <w:vAlign w:val="center"/>
          </w:tcPr>
          <w:p w14:paraId="60DB0067" w14:textId="42037837" w:rsidR="00065888" w:rsidRPr="0021255D" w:rsidRDefault="00FE691D" w:rsidP="0021255D">
            <w:pPr>
              <w:pStyle w:val="Tabelatre"/>
            </w:pPr>
            <w:r w:rsidRPr="009C2443">
              <w:t>31 200</w:t>
            </w:r>
          </w:p>
        </w:tc>
        <w:tc>
          <w:tcPr>
            <w:tcW w:w="555" w:type="pct"/>
            <w:vAlign w:val="center"/>
          </w:tcPr>
          <w:p w14:paraId="3910EF73" w14:textId="518FDFD1" w:rsidR="00095DC3" w:rsidRPr="009C2443" w:rsidRDefault="00920E59" w:rsidP="0021255D">
            <w:pPr>
              <w:pStyle w:val="Tabelatre"/>
            </w:pPr>
            <w:r w:rsidRPr="00920E59">
              <w:t>81 888</w:t>
            </w:r>
          </w:p>
        </w:tc>
        <w:tc>
          <w:tcPr>
            <w:tcW w:w="555" w:type="pct"/>
            <w:shd w:val="clear" w:color="auto" w:fill="auto"/>
            <w:noWrap/>
            <w:vAlign w:val="center"/>
          </w:tcPr>
          <w:p w14:paraId="63682C29" w14:textId="50FF6BD5" w:rsidR="00065888" w:rsidRPr="0021255D" w:rsidRDefault="009C2443" w:rsidP="0021255D">
            <w:pPr>
              <w:pStyle w:val="Tabelatre"/>
            </w:pPr>
            <w:r w:rsidRPr="009C2443">
              <w:t>0,49</w:t>
            </w:r>
          </w:p>
        </w:tc>
        <w:tc>
          <w:tcPr>
            <w:tcW w:w="556" w:type="pct"/>
            <w:shd w:val="clear" w:color="auto" w:fill="auto"/>
            <w:noWrap/>
            <w:vAlign w:val="center"/>
          </w:tcPr>
          <w:p w14:paraId="2E731F73" w14:textId="1F0F8ACB" w:rsidR="00065888" w:rsidRPr="0021255D" w:rsidRDefault="009C2443" w:rsidP="0021255D">
            <w:pPr>
              <w:pStyle w:val="Tabelatre"/>
            </w:pPr>
            <w:r w:rsidRPr="009C2443">
              <w:t>1,52</w:t>
            </w:r>
          </w:p>
        </w:tc>
        <w:tc>
          <w:tcPr>
            <w:tcW w:w="555" w:type="pct"/>
            <w:shd w:val="clear" w:color="auto" w:fill="auto"/>
            <w:noWrap/>
            <w:vAlign w:val="center"/>
          </w:tcPr>
          <w:p w14:paraId="118A509A" w14:textId="36124F7A" w:rsidR="00065888" w:rsidRPr="0021255D" w:rsidRDefault="009C2443" w:rsidP="0021255D">
            <w:pPr>
              <w:pStyle w:val="Tabelatre"/>
            </w:pPr>
            <w:r w:rsidRPr="009C2443">
              <w:t>0,04</w:t>
            </w:r>
          </w:p>
        </w:tc>
        <w:tc>
          <w:tcPr>
            <w:tcW w:w="555" w:type="pct"/>
            <w:shd w:val="clear" w:color="auto" w:fill="auto"/>
            <w:noWrap/>
            <w:vAlign w:val="center"/>
          </w:tcPr>
          <w:p w14:paraId="0242E4EA" w14:textId="7F2F8B68" w:rsidR="00065888" w:rsidRPr="0021255D" w:rsidRDefault="009C2443" w:rsidP="0021255D">
            <w:pPr>
              <w:pStyle w:val="Tabelatre"/>
            </w:pPr>
            <w:r w:rsidRPr="009C2443">
              <w:t>1,02</w:t>
            </w:r>
          </w:p>
        </w:tc>
        <w:tc>
          <w:tcPr>
            <w:tcW w:w="558" w:type="pct"/>
            <w:shd w:val="clear" w:color="auto" w:fill="auto"/>
            <w:noWrap/>
            <w:vAlign w:val="center"/>
          </w:tcPr>
          <w:p w14:paraId="5B5484A0" w14:textId="5616A6E9" w:rsidR="00065888" w:rsidRPr="0021255D" w:rsidRDefault="007F07C2" w:rsidP="0021255D">
            <w:pPr>
              <w:pStyle w:val="Tabelatre"/>
            </w:pPr>
            <w:r w:rsidRPr="0021255D">
              <w:t>0,</w:t>
            </w:r>
            <w:r w:rsidR="009C2443" w:rsidRPr="009C2443">
              <w:t>49</w:t>
            </w:r>
          </w:p>
        </w:tc>
      </w:tr>
      <w:tr w:rsidR="00572926" w:rsidRPr="004E72B8" w14:paraId="56AFDD34" w14:textId="77777777" w:rsidTr="00920E59">
        <w:trPr>
          <w:trHeight w:val="330"/>
        </w:trPr>
        <w:tc>
          <w:tcPr>
            <w:tcW w:w="555" w:type="pct"/>
            <w:shd w:val="clear" w:color="auto" w:fill="EB8737"/>
            <w:vAlign w:val="center"/>
          </w:tcPr>
          <w:p w14:paraId="7440B94B" w14:textId="1F7E66D2" w:rsidR="00572926" w:rsidRPr="0021255D" w:rsidRDefault="00FE691D">
            <w:pPr>
              <w:pStyle w:val="Tabelanagwek"/>
            </w:pPr>
            <w:r w:rsidRPr="00FE691D">
              <w:t>SOLARIS URBINO 12 HYBRID</w:t>
            </w:r>
          </w:p>
        </w:tc>
        <w:tc>
          <w:tcPr>
            <w:tcW w:w="555" w:type="pct"/>
            <w:shd w:val="clear" w:color="auto" w:fill="auto"/>
            <w:noWrap/>
            <w:vAlign w:val="center"/>
          </w:tcPr>
          <w:p w14:paraId="72116290" w14:textId="106DA753" w:rsidR="00572926" w:rsidRPr="0021255D" w:rsidRDefault="00FE691D" w:rsidP="0021255D">
            <w:pPr>
              <w:pStyle w:val="Tabelatre"/>
            </w:pPr>
            <w:r w:rsidRPr="009C2443">
              <w:t>3</w:t>
            </w:r>
          </w:p>
        </w:tc>
        <w:tc>
          <w:tcPr>
            <w:tcW w:w="556" w:type="pct"/>
            <w:shd w:val="clear" w:color="auto" w:fill="auto"/>
            <w:noWrap/>
            <w:vAlign w:val="center"/>
          </w:tcPr>
          <w:p w14:paraId="1FFF12F2" w14:textId="7C9CDEF8" w:rsidR="00572926" w:rsidRPr="0021255D" w:rsidRDefault="00FE691D" w:rsidP="0021255D">
            <w:pPr>
              <w:pStyle w:val="Tabelatre"/>
            </w:pPr>
            <w:r w:rsidRPr="009C2443">
              <w:t>14 290</w:t>
            </w:r>
          </w:p>
        </w:tc>
        <w:tc>
          <w:tcPr>
            <w:tcW w:w="555" w:type="pct"/>
            <w:vAlign w:val="center"/>
          </w:tcPr>
          <w:p w14:paraId="6CAEAF67" w14:textId="2A78EF27" w:rsidR="00095DC3" w:rsidRPr="009C2443" w:rsidRDefault="00920E59" w:rsidP="0021255D">
            <w:pPr>
              <w:pStyle w:val="Tabelatre"/>
            </w:pPr>
            <w:r w:rsidRPr="00920E59">
              <w:t>49 542</w:t>
            </w:r>
          </w:p>
        </w:tc>
        <w:tc>
          <w:tcPr>
            <w:tcW w:w="555" w:type="pct"/>
            <w:shd w:val="clear" w:color="auto" w:fill="auto"/>
            <w:noWrap/>
            <w:vAlign w:val="center"/>
          </w:tcPr>
          <w:p w14:paraId="17867F4B" w14:textId="5E0410C9" w:rsidR="00572926" w:rsidRPr="0021255D" w:rsidRDefault="009C2443" w:rsidP="0021255D">
            <w:pPr>
              <w:pStyle w:val="Tabelatre"/>
            </w:pPr>
            <w:r w:rsidRPr="009C2443">
              <w:t>0,38</w:t>
            </w:r>
          </w:p>
        </w:tc>
        <w:tc>
          <w:tcPr>
            <w:tcW w:w="556" w:type="pct"/>
            <w:shd w:val="clear" w:color="auto" w:fill="auto"/>
            <w:noWrap/>
            <w:vAlign w:val="center"/>
          </w:tcPr>
          <w:p w14:paraId="1DCE2EA0" w14:textId="5D04E089" w:rsidR="00572926" w:rsidRPr="0021255D" w:rsidRDefault="009C2443" w:rsidP="0021255D">
            <w:pPr>
              <w:pStyle w:val="Tabelatre"/>
            </w:pPr>
            <w:r w:rsidRPr="009C2443">
              <w:t>1,17</w:t>
            </w:r>
          </w:p>
        </w:tc>
        <w:tc>
          <w:tcPr>
            <w:tcW w:w="555" w:type="pct"/>
            <w:shd w:val="clear" w:color="auto" w:fill="auto"/>
            <w:noWrap/>
            <w:vAlign w:val="center"/>
          </w:tcPr>
          <w:p w14:paraId="09DF6374" w14:textId="1F26C8BB" w:rsidR="00572926" w:rsidRPr="0021255D" w:rsidRDefault="009C2443" w:rsidP="0021255D">
            <w:pPr>
              <w:pStyle w:val="Tabelatre"/>
            </w:pPr>
            <w:r w:rsidRPr="009C2443">
              <w:t>0,03</w:t>
            </w:r>
          </w:p>
        </w:tc>
        <w:tc>
          <w:tcPr>
            <w:tcW w:w="555" w:type="pct"/>
            <w:shd w:val="clear" w:color="auto" w:fill="auto"/>
            <w:noWrap/>
            <w:vAlign w:val="center"/>
          </w:tcPr>
          <w:p w14:paraId="59F71CE0" w14:textId="2DEF630F" w:rsidR="00572926" w:rsidRPr="0021255D" w:rsidRDefault="009C2443" w:rsidP="0021255D">
            <w:pPr>
              <w:pStyle w:val="Tabelatre"/>
            </w:pPr>
            <w:r w:rsidRPr="009C2443">
              <w:t>0,79</w:t>
            </w:r>
          </w:p>
        </w:tc>
        <w:tc>
          <w:tcPr>
            <w:tcW w:w="558" w:type="pct"/>
            <w:shd w:val="clear" w:color="auto" w:fill="auto"/>
            <w:noWrap/>
            <w:vAlign w:val="center"/>
          </w:tcPr>
          <w:p w14:paraId="781B9F01" w14:textId="3E0E0F1D" w:rsidR="00572926" w:rsidRPr="0021255D" w:rsidRDefault="009C2443" w:rsidP="0021255D">
            <w:pPr>
              <w:pStyle w:val="Tabelatre"/>
            </w:pPr>
            <w:r w:rsidRPr="009C2443">
              <w:t>0,38</w:t>
            </w:r>
          </w:p>
        </w:tc>
      </w:tr>
    </w:tbl>
    <w:p w14:paraId="609280F9" w14:textId="77777777" w:rsidR="00BD5812" w:rsidRPr="00141E36" w:rsidRDefault="00BD5812" w:rsidP="00141E36">
      <w:pPr>
        <w:pStyle w:val="rdo"/>
      </w:pPr>
      <w:r w:rsidRPr="00141E36">
        <w:t>Źródło: Opracowanie własne</w:t>
      </w:r>
    </w:p>
    <w:p w14:paraId="66FC04FC" w14:textId="58F8F619" w:rsidR="001F624B" w:rsidRDefault="001F624B" w:rsidP="001F624B">
      <w:pPr>
        <w:pStyle w:val="Tabelatytu"/>
      </w:pPr>
      <w:bookmarkStart w:id="184" w:name="_Toc15983314"/>
      <w:r>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12</w:t>
      </w:r>
      <w:r w:rsidR="006A5FEC">
        <w:rPr>
          <w:noProof/>
        </w:rPr>
        <w:fldChar w:fldCharType="end"/>
      </w:r>
      <w:r>
        <w:t xml:space="preserve"> </w:t>
      </w:r>
      <w:r w:rsidR="00C431EE">
        <w:t>Średni</w:t>
      </w:r>
      <w:r w:rsidR="00141E36">
        <w:t>o</w:t>
      </w:r>
      <w:r>
        <w:t>roczna emisja gazów i substancji szkodliwych</w:t>
      </w:r>
      <w:r w:rsidR="00141E36">
        <w:t xml:space="preserve"> we wszystkich pojazdach </w:t>
      </w:r>
      <w:r w:rsidR="00164599">
        <w:t>eksploatowanych przez Operatora</w:t>
      </w:r>
      <w:r>
        <w:t xml:space="preserve"> (stan na dzień </w:t>
      </w:r>
      <w:r w:rsidR="0087167E">
        <w:t>13.06</w:t>
      </w:r>
      <w:r w:rsidR="0087167E" w:rsidRPr="00A16976">
        <w:t>.201</w:t>
      </w:r>
      <w:r w:rsidR="0087167E">
        <w:t>9</w:t>
      </w:r>
      <w:r>
        <w:t>)</w:t>
      </w:r>
      <w:bookmarkEnd w:id="184"/>
    </w:p>
    <w:tbl>
      <w:tblPr>
        <w:tblW w:w="0" w:type="auto"/>
        <w:tblCellMar>
          <w:left w:w="70" w:type="dxa"/>
          <w:right w:w="70" w:type="dxa"/>
        </w:tblCellMar>
        <w:tblLook w:val="04A0" w:firstRow="1" w:lastRow="0" w:firstColumn="1" w:lastColumn="0" w:noHBand="0" w:noVBand="1"/>
      </w:tblPr>
      <w:tblGrid>
        <w:gridCol w:w="3823"/>
        <w:gridCol w:w="1972"/>
        <w:gridCol w:w="1176"/>
        <w:gridCol w:w="1120"/>
        <w:gridCol w:w="1254"/>
      </w:tblGrid>
      <w:tr w:rsidR="00AF01D2" w:rsidRPr="00C431EE" w14:paraId="53513E66" w14:textId="77777777" w:rsidTr="00A45828">
        <w:trPr>
          <w:trHeight w:val="1359"/>
          <w:tblHeader/>
        </w:trPr>
        <w:tc>
          <w:tcPr>
            <w:tcW w:w="3823" w:type="dxa"/>
            <w:tcBorders>
              <w:top w:val="single" w:sz="4" w:space="0" w:color="auto"/>
              <w:left w:val="single" w:sz="4" w:space="0" w:color="auto"/>
              <w:bottom w:val="single" w:sz="4" w:space="0" w:color="auto"/>
              <w:right w:val="single" w:sz="4" w:space="0" w:color="auto"/>
            </w:tcBorders>
            <w:shd w:val="clear" w:color="000000" w:fill="EB8737"/>
            <w:vAlign w:val="center"/>
          </w:tcPr>
          <w:p w14:paraId="2D0BAF44" w14:textId="7C4A0568" w:rsidR="00AF01D2" w:rsidRPr="00C431EE" w:rsidRDefault="00AF01D2" w:rsidP="0091123A">
            <w:pPr>
              <w:pStyle w:val="Tabelanagwek"/>
            </w:pPr>
            <w:r w:rsidRPr="00C431EE">
              <w:t>Norma spalania / pojazd</w:t>
            </w:r>
          </w:p>
        </w:tc>
        <w:tc>
          <w:tcPr>
            <w:tcW w:w="1972" w:type="dxa"/>
            <w:tcBorders>
              <w:top w:val="single" w:sz="4" w:space="0" w:color="auto"/>
              <w:left w:val="nil"/>
              <w:bottom w:val="single" w:sz="4" w:space="0" w:color="auto"/>
              <w:right w:val="nil"/>
            </w:tcBorders>
            <w:shd w:val="clear" w:color="000000" w:fill="EB8737"/>
            <w:vAlign w:val="center"/>
          </w:tcPr>
          <w:p w14:paraId="344F8365" w14:textId="7BB35C9C" w:rsidR="00AF01D2" w:rsidRPr="00C431EE" w:rsidRDefault="00AF01D2" w:rsidP="0091123A">
            <w:pPr>
              <w:pStyle w:val="Tabelanagwek"/>
            </w:pPr>
            <w:r w:rsidRPr="00C431EE">
              <w:t>NMHC/NMVOC w</w:t>
            </w:r>
            <w:r w:rsidR="00656F4A">
              <w:t> </w:t>
            </w:r>
            <w:r w:rsidRPr="00C431EE">
              <w:t>g</w:t>
            </w:r>
            <w:r>
              <w:t>/rok</w:t>
            </w:r>
          </w:p>
        </w:tc>
        <w:tc>
          <w:tcPr>
            <w:tcW w:w="0" w:type="auto"/>
            <w:tcBorders>
              <w:top w:val="single" w:sz="4" w:space="0" w:color="auto"/>
              <w:left w:val="single" w:sz="4" w:space="0" w:color="auto"/>
              <w:bottom w:val="single" w:sz="4" w:space="0" w:color="auto"/>
              <w:right w:val="single" w:sz="4" w:space="0" w:color="auto"/>
            </w:tcBorders>
            <w:shd w:val="clear" w:color="000000" w:fill="EB8737"/>
            <w:vAlign w:val="center"/>
            <w:hideMark/>
          </w:tcPr>
          <w:p w14:paraId="69707C4D" w14:textId="0AFD2F5E" w:rsidR="00AF01D2" w:rsidRPr="00C431EE" w:rsidRDefault="00AF01D2" w:rsidP="0091123A">
            <w:pPr>
              <w:pStyle w:val="Tabelanagwek"/>
            </w:pPr>
            <w:r w:rsidRPr="00C431EE">
              <w:t>N</w:t>
            </w:r>
            <w:r w:rsidR="00656F4A">
              <w:t>O</w:t>
            </w:r>
            <w:r w:rsidRPr="00C431EE">
              <w:t>x w</w:t>
            </w:r>
            <w:r w:rsidR="00656F4A">
              <w:t> </w:t>
            </w:r>
            <w:r w:rsidRPr="00C431EE">
              <w:t>g</w:t>
            </w:r>
            <w:r>
              <w:t>/rok</w:t>
            </w:r>
          </w:p>
        </w:tc>
        <w:tc>
          <w:tcPr>
            <w:tcW w:w="0" w:type="auto"/>
            <w:tcBorders>
              <w:top w:val="single" w:sz="4" w:space="0" w:color="auto"/>
              <w:left w:val="nil"/>
              <w:bottom w:val="single" w:sz="4" w:space="0" w:color="auto"/>
              <w:right w:val="single" w:sz="4" w:space="0" w:color="auto"/>
            </w:tcBorders>
            <w:shd w:val="clear" w:color="000000" w:fill="EB8737"/>
            <w:vAlign w:val="center"/>
            <w:hideMark/>
          </w:tcPr>
          <w:p w14:paraId="1B5D822C" w14:textId="77777777" w:rsidR="00AF01D2" w:rsidRPr="00C431EE" w:rsidRDefault="00AF01D2" w:rsidP="0091123A">
            <w:pPr>
              <w:pStyle w:val="Tabelanagwek"/>
            </w:pPr>
            <w:r w:rsidRPr="00C431EE">
              <w:t>PM w g</w:t>
            </w:r>
            <w:r>
              <w:t>/rok</w:t>
            </w:r>
          </w:p>
        </w:tc>
        <w:tc>
          <w:tcPr>
            <w:tcW w:w="0" w:type="auto"/>
            <w:tcBorders>
              <w:top w:val="single" w:sz="4" w:space="0" w:color="auto"/>
              <w:left w:val="nil"/>
              <w:bottom w:val="single" w:sz="4" w:space="0" w:color="auto"/>
              <w:right w:val="single" w:sz="4" w:space="0" w:color="auto"/>
            </w:tcBorders>
            <w:shd w:val="clear" w:color="000000" w:fill="EB8737"/>
            <w:vAlign w:val="center"/>
            <w:hideMark/>
          </w:tcPr>
          <w:p w14:paraId="6D57908C" w14:textId="77777777" w:rsidR="00AF01D2" w:rsidRPr="00C431EE" w:rsidRDefault="00AF01D2" w:rsidP="0091123A">
            <w:pPr>
              <w:pStyle w:val="Tabelanagwek"/>
            </w:pPr>
            <w:r w:rsidRPr="00C431EE">
              <w:t>CO</w:t>
            </w:r>
            <w:r w:rsidRPr="00656F4A">
              <w:rPr>
                <w:vertAlign w:val="subscript"/>
              </w:rPr>
              <w:t>2</w:t>
            </w:r>
            <w:r w:rsidRPr="00C431EE">
              <w:t xml:space="preserve"> w kg</w:t>
            </w:r>
            <w:r>
              <w:t>/rok</w:t>
            </w:r>
          </w:p>
        </w:tc>
      </w:tr>
      <w:tr w:rsidR="00AF01D2" w:rsidRPr="00C431EE" w14:paraId="384D4CAE" w14:textId="77777777" w:rsidTr="00A26992">
        <w:trPr>
          <w:trHeight w:val="330"/>
        </w:trPr>
        <w:tc>
          <w:tcPr>
            <w:tcW w:w="0" w:type="auto"/>
            <w:gridSpan w:val="5"/>
            <w:tcBorders>
              <w:top w:val="nil"/>
              <w:left w:val="single" w:sz="4" w:space="0" w:color="auto"/>
              <w:bottom w:val="single" w:sz="4" w:space="0" w:color="auto"/>
              <w:right w:val="single" w:sz="4" w:space="0" w:color="auto"/>
            </w:tcBorders>
            <w:shd w:val="clear" w:color="auto" w:fill="EB8737"/>
            <w:vAlign w:val="center"/>
          </w:tcPr>
          <w:p w14:paraId="35271B41" w14:textId="77777777" w:rsidR="00AF01D2" w:rsidRPr="00C431EE" w:rsidRDefault="00AF01D2" w:rsidP="0091123A">
            <w:pPr>
              <w:pStyle w:val="Tabelanagwek"/>
            </w:pPr>
            <w:r>
              <w:t>EURO 3</w:t>
            </w:r>
          </w:p>
        </w:tc>
      </w:tr>
      <w:tr w:rsidR="001947AC" w:rsidRPr="00C431EE" w14:paraId="55021471" w14:textId="77777777" w:rsidTr="00A45828">
        <w:trPr>
          <w:trHeight w:val="330"/>
        </w:trPr>
        <w:tc>
          <w:tcPr>
            <w:tcW w:w="3823" w:type="dxa"/>
            <w:tcBorders>
              <w:top w:val="nil"/>
              <w:left w:val="single" w:sz="4" w:space="0" w:color="auto"/>
              <w:bottom w:val="single" w:sz="4" w:space="0" w:color="auto"/>
              <w:right w:val="single" w:sz="4" w:space="0" w:color="auto"/>
            </w:tcBorders>
            <w:shd w:val="clear" w:color="auto" w:fill="EB8737"/>
            <w:vAlign w:val="center"/>
          </w:tcPr>
          <w:p w14:paraId="08836E4E" w14:textId="0391D9F4" w:rsidR="001947AC" w:rsidRPr="00C431EE" w:rsidRDefault="001947AC" w:rsidP="001947AC">
            <w:pPr>
              <w:pStyle w:val="Tabelanagwek"/>
              <w:rPr>
                <w:rFonts w:cs="Open Sans Condensed"/>
                <w:sz w:val="22"/>
                <w:szCs w:val="22"/>
              </w:rPr>
            </w:pPr>
            <w:r>
              <w:t>SOLARIS URBINO 15</w:t>
            </w:r>
          </w:p>
        </w:tc>
        <w:tc>
          <w:tcPr>
            <w:tcW w:w="1972" w:type="dxa"/>
            <w:tcBorders>
              <w:top w:val="single" w:sz="4" w:space="0" w:color="auto"/>
              <w:left w:val="nil"/>
              <w:bottom w:val="single" w:sz="4" w:space="0" w:color="auto"/>
              <w:right w:val="nil"/>
            </w:tcBorders>
          </w:tcPr>
          <w:p w14:paraId="352B5791" w14:textId="4D167A9D" w:rsidR="001947AC" w:rsidRPr="00C431EE" w:rsidRDefault="001947AC" w:rsidP="001947AC">
            <w:pPr>
              <w:pStyle w:val="Tabelatre"/>
            </w:pPr>
            <w:r w:rsidRPr="00FA4172">
              <w:t xml:space="preserve"> 315 318,76</w:t>
            </w:r>
          </w:p>
        </w:tc>
        <w:tc>
          <w:tcPr>
            <w:tcW w:w="0" w:type="auto"/>
            <w:tcBorders>
              <w:top w:val="nil"/>
              <w:left w:val="single" w:sz="4" w:space="0" w:color="auto"/>
              <w:bottom w:val="single" w:sz="4" w:space="0" w:color="auto"/>
              <w:right w:val="single" w:sz="4" w:space="0" w:color="auto"/>
            </w:tcBorders>
            <w:shd w:val="clear" w:color="auto" w:fill="auto"/>
            <w:noWrap/>
            <w:hideMark/>
          </w:tcPr>
          <w:p w14:paraId="5ACB161D" w14:textId="4E99EF85" w:rsidR="001947AC" w:rsidRPr="00C431EE" w:rsidRDefault="001947AC" w:rsidP="001947AC">
            <w:pPr>
              <w:pStyle w:val="Tabelatre"/>
            </w:pPr>
            <w:r w:rsidRPr="00FA4172">
              <w:t xml:space="preserve"> 2 388 778,52    </w:t>
            </w:r>
          </w:p>
        </w:tc>
        <w:tc>
          <w:tcPr>
            <w:tcW w:w="0" w:type="auto"/>
            <w:tcBorders>
              <w:top w:val="nil"/>
              <w:left w:val="nil"/>
              <w:bottom w:val="single" w:sz="4" w:space="0" w:color="auto"/>
              <w:right w:val="single" w:sz="4" w:space="0" w:color="auto"/>
            </w:tcBorders>
            <w:shd w:val="clear" w:color="auto" w:fill="auto"/>
            <w:noWrap/>
            <w:hideMark/>
          </w:tcPr>
          <w:p w14:paraId="3C1C3878" w14:textId="006762BF" w:rsidR="001947AC" w:rsidRPr="00C431EE" w:rsidRDefault="001947AC" w:rsidP="001947AC">
            <w:pPr>
              <w:pStyle w:val="Tabelatre"/>
            </w:pPr>
            <w:r w:rsidRPr="00FA4172">
              <w:t xml:space="preserve"> 47 775,57</w:t>
            </w:r>
          </w:p>
        </w:tc>
        <w:tc>
          <w:tcPr>
            <w:tcW w:w="0" w:type="auto"/>
            <w:tcBorders>
              <w:top w:val="nil"/>
              <w:left w:val="nil"/>
              <w:bottom w:val="single" w:sz="4" w:space="0" w:color="auto"/>
              <w:right w:val="single" w:sz="4" w:space="0" w:color="auto"/>
            </w:tcBorders>
            <w:shd w:val="clear" w:color="auto" w:fill="auto"/>
            <w:noWrap/>
            <w:hideMark/>
          </w:tcPr>
          <w:p w14:paraId="21AF1695" w14:textId="448FC074" w:rsidR="001947AC" w:rsidRPr="00C431EE" w:rsidRDefault="001947AC" w:rsidP="001947AC">
            <w:pPr>
              <w:pStyle w:val="Tabelatre"/>
            </w:pPr>
            <w:r w:rsidRPr="00FA4172">
              <w:t xml:space="preserve"> 128 038,53</w:t>
            </w:r>
          </w:p>
        </w:tc>
      </w:tr>
      <w:tr w:rsidR="001947AC" w:rsidRPr="00C431EE" w14:paraId="3D2722F7" w14:textId="77777777" w:rsidTr="00A45828">
        <w:trPr>
          <w:trHeight w:val="330"/>
        </w:trPr>
        <w:tc>
          <w:tcPr>
            <w:tcW w:w="3823" w:type="dxa"/>
            <w:tcBorders>
              <w:top w:val="nil"/>
              <w:left w:val="single" w:sz="4" w:space="0" w:color="auto"/>
              <w:bottom w:val="single" w:sz="4" w:space="0" w:color="auto"/>
              <w:right w:val="single" w:sz="4" w:space="0" w:color="auto"/>
            </w:tcBorders>
            <w:shd w:val="clear" w:color="auto" w:fill="EB8737"/>
            <w:vAlign w:val="center"/>
          </w:tcPr>
          <w:p w14:paraId="4BD70360" w14:textId="540BAC1D" w:rsidR="001947AC" w:rsidRPr="00C431EE" w:rsidRDefault="001947AC" w:rsidP="001947AC">
            <w:pPr>
              <w:pStyle w:val="Tabelanagwek"/>
              <w:rPr>
                <w:rFonts w:cs="Open Sans Condensed"/>
                <w:sz w:val="22"/>
                <w:szCs w:val="22"/>
              </w:rPr>
            </w:pPr>
            <w:r>
              <w:t>IVECO TURBO DAILY 50C15</w:t>
            </w:r>
          </w:p>
        </w:tc>
        <w:tc>
          <w:tcPr>
            <w:tcW w:w="1972" w:type="dxa"/>
            <w:tcBorders>
              <w:top w:val="single" w:sz="4" w:space="0" w:color="auto"/>
              <w:left w:val="nil"/>
              <w:bottom w:val="single" w:sz="4" w:space="0" w:color="auto"/>
              <w:right w:val="nil"/>
            </w:tcBorders>
          </w:tcPr>
          <w:p w14:paraId="12A948ED" w14:textId="726ABC2A" w:rsidR="001947AC" w:rsidRPr="00C431EE" w:rsidRDefault="001947AC" w:rsidP="001947AC">
            <w:pPr>
              <w:pStyle w:val="Tabelatre"/>
            </w:pPr>
            <w:r w:rsidRPr="00FA4172">
              <w:t xml:space="preserve"> 8 267,47 </w:t>
            </w:r>
          </w:p>
        </w:tc>
        <w:tc>
          <w:tcPr>
            <w:tcW w:w="0" w:type="auto"/>
            <w:tcBorders>
              <w:top w:val="nil"/>
              <w:left w:val="single" w:sz="4" w:space="0" w:color="auto"/>
              <w:bottom w:val="single" w:sz="4" w:space="0" w:color="auto"/>
              <w:right w:val="single" w:sz="4" w:space="0" w:color="auto"/>
            </w:tcBorders>
            <w:shd w:val="clear" w:color="auto" w:fill="auto"/>
            <w:noWrap/>
            <w:hideMark/>
          </w:tcPr>
          <w:p w14:paraId="035F77C7" w14:textId="55DD9D1C" w:rsidR="001947AC" w:rsidRPr="00C431EE" w:rsidRDefault="001947AC" w:rsidP="001947AC">
            <w:pPr>
              <w:pStyle w:val="Tabelatre"/>
            </w:pPr>
            <w:r w:rsidRPr="00FA4172">
              <w:t xml:space="preserve"> 62 632,33</w:t>
            </w:r>
          </w:p>
        </w:tc>
        <w:tc>
          <w:tcPr>
            <w:tcW w:w="0" w:type="auto"/>
            <w:tcBorders>
              <w:top w:val="nil"/>
              <w:left w:val="nil"/>
              <w:bottom w:val="single" w:sz="4" w:space="0" w:color="auto"/>
              <w:right w:val="single" w:sz="4" w:space="0" w:color="auto"/>
            </w:tcBorders>
            <w:shd w:val="clear" w:color="auto" w:fill="auto"/>
            <w:noWrap/>
            <w:hideMark/>
          </w:tcPr>
          <w:p w14:paraId="0082D24E" w14:textId="31604691" w:rsidR="001947AC" w:rsidRPr="00C431EE" w:rsidRDefault="001947AC" w:rsidP="001947AC">
            <w:pPr>
              <w:pStyle w:val="Tabelatre"/>
            </w:pPr>
            <w:r w:rsidRPr="00FA4172">
              <w:t xml:space="preserve"> 1 252,65</w:t>
            </w:r>
          </w:p>
        </w:tc>
        <w:tc>
          <w:tcPr>
            <w:tcW w:w="0" w:type="auto"/>
            <w:tcBorders>
              <w:top w:val="nil"/>
              <w:left w:val="nil"/>
              <w:bottom w:val="single" w:sz="4" w:space="0" w:color="auto"/>
              <w:right w:val="single" w:sz="4" w:space="0" w:color="auto"/>
            </w:tcBorders>
            <w:shd w:val="clear" w:color="auto" w:fill="auto"/>
            <w:noWrap/>
            <w:hideMark/>
          </w:tcPr>
          <w:p w14:paraId="35CAB8FA" w14:textId="760D163A" w:rsidR="001947AC" w:rsidRPr="00C431EE" w:rsidRDefault="001947AC" w:rsidP="001947AC">
            <w:pPr>
              <w:pStyle w:val="Tabelatre"/>
            </w:pPr>
            <w:r w:rsidRPr="00FA4172">
              <w:t xml:space="preserve"> 3 357,09</w:t>
            </w:r>
          </w:p>
        </w:tc>
      </w:tr>
      <w:tr w:rsidR="00AF01D2" w:rsidRPr="00C431EE" w14:paraId="28850F63" w14:textId="77777777" w:rsidTr="00A26992">
        <w:trPr>
          <w:trHeight w:val="330"/>
        </w:trPr>
        <w:tc>
          <w:tcPr>
            <w:tcW w:w="0" w:type="auto"/>
            <w:gridSpan w:val="5"/>
            <w:tcBorders>
              <w:top w:val="nil"/>
              <w:left w:val="single" w:sz="4" w:space="0" w:color="auto"/>
              <w:bottom w:val="single" w:sz="4" w:space="0" w:color="auto"/>
              <w:right w:val="single" w:sz="4" w:space="0" w:color="auto"/>
            </w:tcBorders>
            <w:shd w:val="clear" w:color="auto" w:fill="EB8737"/>
            <w:vAlign w:val="center"/>
          </w:tcPr>
          <w:p w14:paraId="1FF22BBF" w14:textId="77777777" w:rsidR="00AF01D2" w:rsidRPr="00C431EE" w:rsidRDefault="00AF01D2" w:rsidP="0091123A">
            <w:pPr>
              <w:pStyle w:val="Tabelanagwek"/>
            </w:pPr>
            <w:r>
              <w:t>EURO 4</w:t>
            </w:r>
          </w:p>
        </w:tc>
      </w:tr>
      <w:tr w:rsidR="0060345B" w:rsidRPr="00C431EE" w14:paraId="5712F3AF" w14:textId="77777777" w:rsidTr="00A45828">
        <w:trPr>
          <w:trHeight w:val="330"/>
        </w:trPr>
        <w:tc>
          <w:tcPr>
            <w:tcW w:w="3823" w:type="dxa"/>
            <w:tcBorders>
              <w:top w:val="nil"/>
              <w:left w:val="single" w:sz="4" w:space="0" w:color="auto"/>
              <w:bottom w:val="single" w:sz="4" w:space="0" w:color="auto"/>
              <w:right w:val="single" w:sz="4" w:space="0" w:color="auto"/>
            </w:tcBorders>
            <w:shd w:val="clear" w:color="auto" w:fill="EB8737"/>
            <w:vAlign w:val="center"/>
          </w:tcPr>
          <w:p w14:paraId="13AC0A01" w14:textId="52AC8D67" w:rsidR="0060345B" w:rsidRPr="00980841" w:rsidRDefault="0060345B" w:rsidP="0060345B">
            <w:pPr>
              <w:pStyle w:val="Tabelanagwek"/>
            </w:pPr>
            <w:r>
              <w:t>SOLARIS URBINO 12</w:t>
            </w:r>
            <w:r w:rsidRPr="0021255D">
              <w:t xml:space="preserve"> </w:t>
            </w:r>
          </w:p>
        </w:tc>
        <w:tc>
          <w:tcPr>
            <w:tcW w:w="1972" w:type="dxa"/>
            <w:tcBorders>
              <w:top w:val="single" w:sz="4" w:space="0" w:color="auto"/>
              <w:left w:val="nil"/>
              <w:bottom w:val="single" w:sz="4" w:space="0" w:color="auto"/>
              <w:right w:val="nil"/>
            </w:tcBorders>
          </w:tcPr>
          <w:p w14:paraId="4A089550" w14:textId="031B3DAB" w:rsidR="0060345B" w:rsidRPr="00C431EE" w:rsidRDefault="0060345B" w:rsidP="0060345B">
            <w:pPr>
              <w:pStyle w:val="Tabelatre"/>
            </w:pPr>
            <w:r w:rsidRPr="00F139AF">
              <w:t xml:space="preserve"> 351 162,98</w:t>
            </w:r>
          </w:p>
        </w:tc>
        <w:tc>
          <w:tcPr>
            <w:tcW w:w="0" w:type="auto"/>
            <w:tcBorders>
              <w:top w:val="nil"/>
              <w:left w:val="single" w:sz="4" w:space="0" w:color="auto"/>
              <w:bottom w:val="single" w:sz="4" w:space="0" w:color="auto"/>
              <w:right w:val="single" w:sz="4" w:space="0" w:color="auto"/>
            </w:tcBorders>
            <w:shd w:val="clear" w:color="auto" w:fill="auto"/>
            <w:noWrap/>
            <w:hideMark/>
          </w:tcPr>
          <w:p w14:paraId="46550CCE" w14:textId="6EE721F1" w:rsidR="0060345B" w:rsidRPr="00C431EE" w:rsidRDefault="0060345B" w:rsidP="0060345B">
            <w:pPr>
              <w:pStyle w:val="Tabelatre"/>
            </w:pPr>
            <w:r w:rsidRPr="00F139AF">
              <w:t xml:space="preserve"> 2 671 892,23</w:t>
            </w:r>
          </w:p>
        </w:tc>
        <w:tc>
          <w:tcPr>
            <w:tcW w:w="0" w:type="auto"/>
            <w:tcBorders>
              <w:top w:val="nil"/>
              <w:left w:val="nil"/>
              <w:bottom w:val="single" w:sz="4" w:space="0" w:color="auto"/>
              <w:right w:val="single" w:sz="4" w:space="0" w:color="auto"/>
            </w:tcBorders>
            <w:shd w:val="clear" w:color="auto" w:fill="auto"/>
            <w:noWrap/>
            <w:hideMark/>
          </w:tcPr>
          <w:p w14:paraId="47D92682" w14:textId="0A5B2D96" w:rsidR="0060345B" w:rsidRPr="00C431EE" w:rsidRDefault="0060345B" w:rsidP="0060345B">
            <w:pPr>
              <w:pStyle w:val="Tabelatre"/>
            </w:pPr>
            <w:r w:rsidRPr="00F139AF">
              <w:t xml:space="preserve"> 15 267,96</w:t>
            </w:r>
          </w:p>
        </w:tc>
        <w:tc>
          <w:tcPr>
            <w:tcW w:w="0" w:type="auto"/>
            <w:tcBorders>
              <w:top w:val="nil"/>
              <w:left w:val="nil"/>
              <w:bottom w:val="single" w:sz="4" w:space="0" w:color="auto"/>
              <w:right w:val="single" w:sz="4" w:space="0" w:color="auto"/>
            </w:tcBorders>
            <w:shd w:val="clear" w:color="auto" w:fill="auto"/>
            <w:noWrap/>
            <w:hideMark/>
          </w:tcPr>
          <w:p w14:paraId="70A723BD" w14:textId="0837C48D" w:rsidR="0060345B" w:rsidRPr="00C431EE" w:rsidRDefault="0060345B" w:rsidP="0060345B">
            <w:pPr>
              <w:pStyle w:val="Tabelatre"/>
            </w:pPr>
            <w:r w:rsidRPr="00F139AF">
              <w:t xml:space="preserve"> 204 590,60</w:t>
            </w:r>
          </w:p>
        </w:tc>
      </w:tr>
      <w:tr w:rsidR="00AF01D2" w:rsidRPr="00C431EE" w14:paraId="6D8AE4A0" w14:textId="77777777" w:rsidTr="00A26992">
        <w:trPr>
          <w:trHeight w:val="330"/>
        </w:trPr>
        <w:tc>
          <w:tcPr>
            <w:tcW w:w="0" w:type="auto"/>
            <w:gridSpan w:val="5"/>
            <w:tcBorders>
              <w:top w:val="nil"/>
              <w:left w:val="single" w:sz="4" w:space="0" w:color="auto"/>
              <w:bottom w:val="single" w:sz="4" w:space="0" w:color="auto"/>
              <w:right w:val="single" w:sz="4" w:space="0" w:color="auto"/>
            </w:tcBorders>
            <w:shd w:val="clear" w:color="auto" w:fill="EB8737"/>
            <w:vAlign w:val="center"/>
          </w:tcPr>
          <w:p w14:paraId="0D1B5B51" w14:textId="77777777" w:rsidR="00AF01D2" w:rsidRPr="00C431EE" w:rsidRDefault="00AF01D2" w:rsidP="0091123A">
            <w:pPr>
              <w:pStyle w:val="Tabelanagwek"/>
            </w:pPr>
            <w:r>
              <w:t>EURO 5</w:t>
            </w:r>
          </w:p>
        </w:tc>
      </w:tr>
      <w:tr w:rsidR="0049068F" w:rsidRPr="00C431EE" w14:paraId="1872408D" w14:textId="77777777" w:rsidTr="00A45828">
        <w:trPr>
          <w:trHeight w:val="330"/>
        </w:trPr>
        <w:tc>
          <w:tcPr>
            <w:tcW w:w="3823" w:type="dxa"/>
            <w:tcBorders>
              <w:top w:val="nil"/>
              <w:left w:val="single" w:sz="4" w:space="0" w:color="auto"/>
              <w:bottom w:val="single" w:sz="4" w:space="0" w:color="auto"/>
              <w:right w:val="single" w:sz="4" w:space="0" w:color="auto"/>
            </w:tcBorders>
            <w:shd w:val="clear" w:color="auto" w:fill="EB8737"/>
            <w:vAlign w:val="center"/>
          </w:tcPr>
          <w:p w14:paraId="0471C2CB" w14:textId="3787EB8A" w:rsidR="0049068F" w:rsidRPr="00980841" w:rsidRDefault="0049068F" w:rsidP="0049068F">
            <w:pPr>
              <w:pStyle w:val="Tabelanagwek"/>
            </w:pPr>
            <w:r>
              <w:t>SOLARIS URBINO 10</w:t>
            </w:r>
          </w:p>
        </w:tc>
        <w:tc>
          <w:tcPr>
            <w:tcW w:w="1972" w:type="dxa"/>
            <w:tcBorders>
              <w:top w:val="single" w:sz="4" w:space="0" w:color="auto"/>
              <w:left w:val="nil"/>
              <w:bottom w:val="single" w:sz="4" w:space="0" w:color="auto"/>
              <w:right w:val="nil"/>
            </w:tcBorders>
          </w:tcPr>
          <w:p w14:paraId="1B4A922E" w14:textId="2E0505C6" w:rsidR="0049068F" w:rsidRPr="00C431EE" w:rsidRDefault="0049068F" w:rsidP="0049068F">
            <w:pPr>
              <w:pStyle w:val="Tabelatre"/>
            </w:pPr>
            <w:r w:rsidRPr="00D57817">
              <w:t xml:space="preserve"> 214 662,48</w:t>
            </w:r>
          </w:p>
        </w:tc>
        <w:tc>
          <w:tcPr>
            <w:tcW w:w="0" w:type="auto"/>
            <w:tcBorders>
              <w:top w:val="nil"/>
              <w:left w:val="single" w:sz="4" w:space="0" w:color="auto"/>
              <w:bottom w:val="single" w:sz="4" w:space="0" w:color="auto"/>
              <w:right w:val="single" w:sz="4" w:space="0" w:color="auto"/>
            </w:tcBorders>
            <w:shd w:val="clear" w:color="auto" w:fill="auto"/>
            <w:noWrap/>
            <w:hideMark/>
          </w:tcPr>
          <w:p w14:paraId="16D6BD8A" w14:textId="1884BA2A" w:rsidR="0049068F" w:rsidRPr="00C431EE" w:rsidRDefault="0049068F" w:rsidP="0049068F">
            <w:pPr>
              <w:pStyle w:val="Tabelatre"/>
            </w:pPr>
            <w:r w:rsidRPr="00D57817">
              <w:t xml:space="preserve"> 933 315,12</w:t>
            </w:r>
          </w:p>
        </w:tc>
        <w:tc>
          <w:tcPr>
            <w:tcW w:w="0" w:type="auto"/>
            <w:tcBorders>
              <w:top w:val="nil"/>
              <w:left w:val="nil"/>
              <w:bottom w:val="single" w:sz="4" w:space="0" w:color="auto"/>
              <w:right w:val="single" w:sz="4" w:space="0" w:color="auto"/>
            </w:tcBorders>
            <w:shd w:val="clear" w:color="auto" w:fill="auto"/>
            <w:noWrap/>
            <w:hideMark/>
          </w:tcPr>
          <w:p w14:paraId="47320DE8" w14:textId="769ED0D5" w:rsidR="0049068F" w:rsidRPr="00C431EE" w:rsidRDefault="0049068F" w:rsidP="0049068F">
            <w:pPr>
              <w:pStyle w:val="Tabelatre"/>
            </w:pPr>
            <w:r w:rsidRPr="00D57817">
              <w:t xml:space="preserve"> 9 333,15</w:t>
            </w:r>
          </w:p>
        </w:tc>
        <w:tc>
          <w:tcPr>
            <w:tcW w:w="0" w:type="auto"/>
            <w:tcBorders>
              <w:top w:val="nil"/>
              <w:left w:val="nil"/>
              <w:bottom w:val="single" w:sz="4" w:space="0" w:color="auto"/>
              <w:right w:val="single" w:sz="4" w:space="0" w:color="auto"/>
            </w:tcBorders>
            <w:shd w:val="clear" w:color="auto" w:fill="auto"/>
            <w:noWrap/>
            <w:hideMark/>
          </w:tcPr>
          <w:p w14:paraId="664C4EA7" w14:textId="7D4AEBA6" w:rsidR="0049068F" w:rsidRPr="00C431EE" w:rsidRDefault="0049068F" w:rsidP="0049068F">
            <w:pPr>
              <w:pStyle w:val="Tabelatre"/>
            </w:pPr>
            <w:r w:rsidRPr="00D57817">
              <w:t xml:space="preserve"> 125 064,23</w:t>
            </w:r>
          </w:p>
        </w:tc>
      </w:tr>
      <w:tr w:rsidR="0049068F" w:rsidRPr="00C431EE" w14:paraId="34F6DFD8" w14:textId="77777777" w:rsidTr="00A45828">
        <w:trPr>
          <w:trHeight w:val="330"/>
        </w:trPr>
        <w:tc>
          <w:tcPr>
            <w:tcW w:w="3823" w:type="dxa"/>
            <w:tcBorders>
              <w:top w:val="nil"/>
              <w:left w:val="single" w:sz="4" w:space="0" w:color="auto"/>
              <w:bottom w:val="single" w:sz="4" w:space="0" w:color="auto"/>
              <w:right w:val="single" w:sz="4" w:space="0" w:color="auto"/>
            </w:tcBorders>
            <w:shd w:val="clear" w:color="auto" w:fill="EB8737"/>
            <w:vAlign w:val="center"/>
          </w:tcPr>
          <w:p w14:paraId="72231991" w14:textId="21FF96A5" w:rsidR="0049068F" w:rsidRPr="00980841" w:rsidRDefault="0049068F" w:rsidP="0049068F">
            <w:pPr>
              <w:pStyle w:val="Tabelanagwek"/>
            </w:pPr>
            <w:r>
              <w:t>SOLARIS URBINO 12</w:t>
            </w:r>
          </w:p>
        </w:tc>
        <w:tc>
          <w:tcPr>
            <w:tcW w:w="1972" w:type="dxa"/>
            <w:tcBorders>
              <w:top w:val="single" w:sz="4" w:space="0" w:color="auto"/>
              <w:left w:val="nil"/>
              <w:bottom w:val="single" w:sz="4" w:space="0" w:color="auto"/>
              <w:right w:val="nil"/>
            </w:tcBorders>
          </w:tcPr>
          <w:p w14:paraId="4798C04B" w14:textId="75952180" w:rsidR="0049068F" w:rsidRPr="005372FF" w:rsidRDefault="0049068F" w:rsidP="0049068F">
            <w:pPr>
              <w:pStyle w:val="Tabelatre"/>
            </w:pPr>
            <w:r w:rsidRPr="00D57817">
              <w:t xml:space="preserve"> 277 879,54</w:t>
            </w:r>
          </w:p>
        </w:tc>
        <w:tc>
          <w:tcPr>
            <w:tcW w:w="0" w:type="auto"/>
            <w:tcBorders>
              <w:top w:val="nil"/>
              <w:left w:val="single" w:sz="4" w:space="0" w:color="auto"/>
              <w:bottom w:val="single" w:sz="4" w:space="0" w:color="auto"/>
              <w:right w:val="single" w:sz="4" w:space="0" w:color="auto"/>
            </w:tcBorders>
            <w:shd w:val="clear" w:color="auto" w:fill="auto"/>
            <w:noWrap/>
            <w:hideMark/>
          </w:tcPr>
          <w:p w14:paraId="4A15D762" w14:textId="29B6AE89" w:rsidR="0049068F" w:rsidRPr="005372FF" w:rsidRDefault="0049068F" w:rsidP="0049068F">
            <w:pPr>
              <w:pStyle w:val="Tabelatre"/>
            </w:pPr>
            <w:r w:rsidRPr="00D57817">
              <w:t xml:space="preserve"> 1 208 171,92</w:t>
            </w:r>
          </w:p>
        </w:tc>
        <w:tc>
          <w:tcPr>
            <w:tcW w:w="0" w:type="auto"/>
            <w:tcBorders>
              <w:top w:val="nil"/>
              <w:left w:val="nil"/>
              <w:bottom w:val="single" w:sz="4" w:space="0" w:color="auto"/>
              <w:right w:val="single" w:sz="4" w:space="0" w:color="auto"/>
            </w:tcBorders>
            <w:shd w:val="clear" w:color="auto" w:fill="auto"/>
            <w:noWrap/>
            <w:hideMark/>
          </w:tcPr>
          <w:p w14:paraId="42F4B826" w14:textId="49877767" w:rsidR="0049068F" w:rsidRPr="005372FF" w:rsidRDefault="0049068F" w:rsidP="0049068F">
            <w:pPr>
              <w:pStyle w:val="Tabelatre"/>
            </w:pPr>
            <w:r w:rsidRPr="00D57817">
              <w:t xml:space="preserve"> 12 081,72</w:t>
            </w:r>
          </w:p>
        </w:tc>
        <w:tc>
          <w:tcPr>
            <w:tcW w:w="0" w:type="auto"/>
            <w:tcBorders>
              <w:top w:val="nil"/>
              <w:left w:val="nil"/>
              <w:bottom w:val="single" w:sz="4" w:space="0" w:color="auto"/>
              <w:right w:val="single" w:sz="4" w:space="0" w:color="auto"/>
            </w:tcBorders>
            <w:shd w:val="clear" w:color="auto" w:fill="auto"/>
            <w:noWrap/>
            <w:hideMark/>
          </w:tcPr>
          <w:p w14:paraId="414952B6" w14:textId="7F881517" w:rsidR="0049068F" w:rsidRPr="005372FF" w:rsidRDefault="0049068F" w:rsidP="0049068F">
            <w:pPr>
              <w:pStyle w:val="Tabelatre"/>
            </w:pPr>
            <w:r w:rsidRPr="00D57817">
              <w:t xml:space="preserve"> 161 895,04</w:t>
            </w:r>
          </w:p>
        </w:tc>
      </w:tr>
      <w:tr w:rsidR="00AF01D2" w:rsidRPr="00C431EE" w14:paraId="4BB6F69D" w14:textId="77777777" w:rsidTr="00A26992">
        <w:trPr>
          <w:trHeight w:val="330"/>
        </w:trPr>
        <w:tc>
          <w:tcPr>
            <w:tcW w:w="0" w:type="auto"/>
            <w:gridSpan w:val="5"/>
            <w:tcBorders>
              <w:top w:val="nil"/>
              <w:left w:val="single" w:sz="4" w:space="0" w:color="auto"/>
              <w:bottom w:val="single" w:sz="4" w:space="0" w:color="auto"/>
              <w:right w:val="single" w:sz="4" w:space="0" w:color="auto"/>
            </w:tcBorders>
            <w:shd w:val="clear" w:color="auto" w:fill="EB8737"/>
            <w:vAlign w:val="center"/>
          </w:tcPr>
          <w:p w14:paraId="13E177A0" w14:textId="77777777" w:rsidR="00AF01D2" w:rsidRPr="00C431EE" w:rsidRDefault="00AF01D2" w:rsidP="0091123A">
            <w:pPr>
              <w:pStyle w:val="Tabelanagwek"/>
            </w:pPr>
            <w:r>
              <w:t>EURO 6</w:t>
            </w:r>
          </w:p>
        </w:tc>
      </w:tr>
      <w:tr w:rsidR="00527329" w:rsidRPr="00C431EE" w14:paraId="141DA610" w14:textId="77777777" w:rsidTr="00A45828">
        <w:trPr>
          <w:trHeight w:val="330"/>
        </w:trPr>
        <w:tc>
          <w:tcPr>
            <w:tcW w:w="3823" w:type="dxa"/>
            <w:tcBorders>
              <w:top w:val="nil"/>
              <w:left w:val="single" w:sz="4" w:space="0" w:color="auto"/>
              <w:bottom w:val="single" w:sz="4" w:space="0" w:color="auto"/>
              <w:right w:val="single" w:sz="4" w:space="0" w:color="auto"/>
            </w:tcBorders>
            <w:shd w:val="clear" w:color="auto" w:fill="EB8737"/>
            <w:vAlign w:val="center"/>
          </w:tcPr>
          <w:p w14:paraId="451FB56F" w14:textId="4FF9C5C9" w:rsidR="00527329" w:rsidRPr="00980841" w:rsidRDefault="00527329" w:rsidP="00527329">
            <w:pPr>
              <w:pStyle w:val="Tabelanagwek"/>
            </w:pPr>
            <w:r>
              <w:t>SOLARIS URBINO 12</w:t>
            </w:r>
          </w:p>
        </w:tc>
        <w:tc>
          <w:tcPr>
            <w:tcW w:w="1972" w:type="dxa"/>
            <w:tcBorders>
              <w:top w:val="single" w:sz="4" w:space="0" w:color="auto"/>
              <w:left w:val="nil"/>
              <w:bottom w:val="single" w:sz="4" w:space="0" w:color="auto"/>
              <w:right w:val="single" w:sz="4" w:space="0" w:color="auto"/>
            </w:tcBorders>
          </w:tcPr>
          <w:p w14:paraId="6C803957" w14:textId="42E0665A" w:rsidR="00527329" w:rsidRPr="00C431EE" w:rsidRDefault="00527329" w:rsidP="00527329">
            <w:pPr>
              <w:pStyle w:val="Tabelatre"/>
            </w:pPr>
            <w:r w:rsidRPr="003E5DE0">
              <w:t xml:space="preserve"> 161 493,95</w:t>
            </w:r>
          </w:p>
        </w:tc>
        <w:tc>
          <w:tcPr>
            <w:tcW w:w="0" w:type="auto"/>
            <w:tcBorders>
              <w:top w:val="nil"/>
              <w:left w:val="nil"/>
              <w:bottom w:val="single" w:sz="4" w:space="0" w:color="auto"/>
              <w:right w:val="single" w:sz="4" w:space="0" w:color="auto"/>
            </w:tcBorders>
            <w:shd w:val="clear" w:color="auto" w:fill="auto"/>
            <w:noWrap/>
            <w:hideMark/>
          </w:tcPr>
          <w:p w14:paraId="0E24AC87" w14:textId="2BDC4322" w:rsidR="00527329" w:rsidRPr="00C431EE" w:rsidRDefault="00527329" w:rsidP="00527329">
            <w:pPr>
              <w:pStyle w:val="Tabelatre"/>
            </w:pPr>
            <w:r w:rsidRPr="003E5DE0">
              <w:t xml:space="preserve"> 496 904,45</w:t>
            </w:r>
          </w:p>
        </w:tc>
        <w:tc>
          <w:tcPr>
            <w:tcW w:w="1120" w:type="dxa"/>
            <w:tcBorders>
              <w:top w:val="nil"/>
              <w:left w:val="nil"/>
              <w:bottom w:val="single" w:sz="4" w:space="0" w:color="auto"/>
              <w:right w:val="single" w:sz="4" w:space="0" w:color="auto"/>
            </w:tcBorders>
            <w:shd w:val="clear" w:color="auto" w:fill="auto"/>
            <w:noWrap/>
            <w:hideMark/>
          </w:tcPr>
          <w:p w14:paraId="2FFB7C81" w14:textId="33449726" w:rsidR="00527329" w:rsidRPr="00C431EE" w:rsidRDefault="00527329" w:rsidP="00527329">
            <w:pPr>
              <w:pStyle w:val="Tabelatre"/>
            </w:pPr>
            <w:r w:rsidRPr="003E5DE0">
              <w:t xml:space="preserve"> 12 422,61</w:t>
            </w:r>
          </w:p>
        </w:tc>
        <w:tc>
          <w:tcPr>
            <w:tcW w:w="1254" w:type="dxa"/>
            <w:tcBorders>
              <w:top w:val="nil"/>
              <w:left w:val="nil"/>
              <w:bottom w:val="single" w:sz="4" w:space="0" w:color="auto"/>
              <w:right w:val="single" w:sz="4" w:space="0" w:color="auto"/>
            </w:tcBorders>
            <w:shd w:val="clear" w:color="auto" w:fill="auto"/>
          </w:tcPr>
          <w:p w14:paraId="5DE422F3" w14:textId="2EBA5F03" w:rsidR="00527329" w:rsidRPr="00C431EE" w:rsidRDefault="00527329" w:rsidP="00527329">
            <w:pPr>
              <w:pStyle w:val="Tabelatre"/>
            </w:pPr>
            <w:r w:rsidRPr="003E5DE0">
              <w:t xml:space="preserve"> 332 925,98</w:t>
            </w:r>
          </w:p>
        </w:tc>
      </w:tr>
      <w:tr w:rsidR="00527329" w:rsidRPr="00C431EE" w14:paraId="3E6266AC" w14:textId="77777777" w:rsidTr="00A45828">
        <w:trPr>
          <w:trHeight w:val="330"/>
        </w:trPr>
        <w:tc>
          <w:tcPr>
            <w:tcW w:w="3823" w:type="dxa"/>
            <w:tcBorders>
              <w:top w:val="nil"/>
              <w:left w:val="single" w:sz="4" w:space="0" w:color="auto"/>
              <w:bottom w:val="single" w:sz="4" w:space="0" w:color="auto"/>
              <w:right w:val="single" w:sz="4" w:space="0" w:color="auto"/>
            </w:tcBorders>
            <w:shd w:val="clear" w:color="auto" w:fill="EB8737"/>
            <w:vAlign w:val="center"/>
          </w:tcPr>
          <w:p w14:paraId="4A2B9E7C" w14:textId="59B27BE5" w:rsidR="00527329" w:rsidRPr="0021255D" w:rsidRDefault="00527329" w:rsidP="00527329">
            <w:pPr>
              <w:pStyle w:val="Tabelanagwek"/>
            </w:pPr>
            <w:r>
              <w:lastRenderedPageBreak/>
              <w:t>SOLARIS URBINO 12 HYBRID</w:t>
            </w:r>
          </w:p>
        </w:tc>
        <w:tc>
          <w:tcPr>
            <w:tcW w:w="1972" w:type="dxa"/>
            <w:tcBorders>
              <w:top w:val="single" w:sz="4" w:space="0" w:color="auto"/>
              <w:left w:val="nil"/>
              <w:bottom w:val="single" w:sz="4" w:space="0" w:color="auto"/>
              <w:right w:val="single" w:sz="4" w:space="0" w:color="auto"/>
            </w:tcBorders>
          </w:tcPr>
          <w:p w14:paraId="066BE825" w14:textId="3811B8A8" w:rsidR="00527329" w:rsidRPr="00980841" w:rsidRDefault="00527329" w:rsidP="00527329">
            <w:pPr>
              <w:pStyle w:val="Tabelatre"/>
            </w:pPr>
            <w:r w:rsidRPr="003E5DE0">
              <w:t xml:space="preserve"> 75 646,44</w:t>
            </w:r>
          </w:p>
        </w:tc>
        <w:tc>
          <w:tcPr>
            <w:tcW w:w="0" w:type="auto"/>
            <w:tcBorders>
              <w:top w:val="nil"/>
              <w:left w:val="nil"/>
              <w:bottom w:val="single" w:sz="4" w:space="0" w:color="auto"/>
              <w:right w:val="single" w:sz="4" w:space="0" w:color="auto"/>
            </w:tcBorders>
            <w:shd w:val="clear" w:color="auto" w:fill="auto"/>
            <w:noWrap/>
          </w:tcPr>
          <w:p w14:paraId="74B598E6" w14:textId="02915053" w:rsidR="00527329" w:rsidRPr="00980841" w:rsidRDefault="00527329" w:rsidP="00527329">
            <w:pPr>
              <w:pStyle w:val="Tabelatre"/>
            </w:pPr>
            <w:r w:rsidRPr="003E5DE0">
              <w:t xml:space="preserve"> 232 758,28</w:t>
            </w:r>
          </w:p>
        </w:tc>
        <w:tc>
          <w:tcPr>
            <w:tcW w:w="1120" w:type="dxa"/>
            <w:tcBorders>
              <w:top w:val="nil"/>
              <w:left w:val="nil"/>
              <w:bottom w:val="single" w:sz="4" w:space="0" w:color="auto"/>
              <w:right w:val="single" w:sz="4" w:space="0" w:color="auto"/>
            </w:tcBorders>
            <w:shd w:val="clear" w:color="auto" w:fill="auto"/>
            <w:noWrap/>
          </w:tcPr>
          <w:p w14:paraId="75B79800" w14:textId="53F5522B" w:rsidR="00527329" w:rsidRPr="00980841" w:rsidRDefault="00527329" w:rsidP="00527329">
            <w:pPr>
              <w:pStyle w:val="Tabelatre"/>
            </w:pPr>
            <w:r w:rsidRPr="003E5DE0">
              <w:t xml:space="preserve"> 5 818,96</w:t>
            </w:r>
          </w:p>
        </w:tc>
        <w:tc>
          <w:tcPr>
            <w:tcW w:w="1254" w:type="dxa"/>
            <w:tcBorders>
              <w:top w:val="nil"/>
              <w:left w:val="nil"/>
              <w:bottom w:val="single" w:sz="4" w:space="0" w:color="auto"/>
              <w:right w:val="single" w:sz="4" w:space="0" w:color="auto"/>
            </w:tcBorders>
            <w:shd w:val="clear" w:color="auto" w:fill="auto"/>
          </w:tcPr>
          <w:p w14:paraId="1F4F404C" w14:textId="52FF0418" w:rsidR="00527329" w:rsidRPr="00980841" w:rsidRDefault="00527329" w:rsidP="00527329">
            <w:pPr>
              <w:pStyle w:val="Tabelatre"/>
            </w:pPr>
            <w:r w:rsidRPr="003E5DE0">
              <w:t xml:space="preserve"> 155 948,05</w:t>
            </w:r>
          </w:p>
        </w:tc>
      </w:tr>
      <w:tr w:rsidR="00527329" w:rsidRPr="00C431EE" w14:paraId="3760496B" w14:textId="77777777" w:rsidTr="006B7407">
        <w:trPr>
          <w:trHeight w:val="660"/>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507868DC" w14:textId="77777777" w:rsidR="00527329" w:rsidRPr="005D02EC" w:rsidRDefault="00527329" w:rsidP="00527329">
            <w:pPr>
              <w:pStyle w:val="Tabelatre"/>
            </w:pPr>
            <w:r w:rsidRPr="005D02EC">
              <w:t xml:space="preserve">roczna sumaryczna emisja </w:t>
            </w:r>
            <w:r>
              <w:t>szkodliwych substancji</w:t>
            </w:r>
            <w:r w:rsidRPr="005D02EC">
              <w:t xml:space="preserve"> </w:t>
            </w:r>
            <w:r>
              <w:t>z</w:t>
            </w:r>
            <w:r w:rsidRPr="005D02EC">
              <w:t>e wszystkich pojazd</w:t>
            </w:r>
            <w:r>
              <w:t>ów</w:t>
            </w:r>
            <w:r w:rsidRPr="005D02EC">
              <w:t xml:space="preserve"> </w:t>
            </w:r>
            <w:r>
              <w:t>w komunikacji miejskiej</w:t>
            </w:r>
            <w:r w:rsidRPr="005D02EC">
              <w:t>:</w:t>
            </w:r>
          </w:p>
        </w:tc>
        <w:tc>
          <w:tcPr>
            <w:tcW w:w="1972" w:type="dxa"/>
            <w:tcBorders>
              <w:top w:val="single" w:sz="4" w:space="0" w:color="auto"/>
              <w:left w:val="single" w:sz="4" w:space="0" w:color="auto"/>
              <w:bottom w:val="single" w:sz="4" w:space="0" w:color="auto"/>
              <w:right w:val="single" w:sz="4" w:space="0" w:color="auto"/>
            </w:tcBorders>
            <w:shd w:val="clear" w:color="auto" w:fill="auto"/>
            <w:vAlign w:val="center"/>
          </w:tcPr>
          <w:p w14:paraId="365BB0D7" w14:textId="1897097C" w:rsidR="00527329" w:rsidRPr="00763CCA" w:rsidRDefault="00527329" w:rsidP="00527329">
            <w:pPr>
              <w:pStyle w:val="Tabelatre"/>
            </w:pPr>
            <w:r w:rsidRPr="003E5DE0">
              <w:t>1 328 785,18</w:t>
            </w:r>
          </w:p>
        </w:tc>
        <w:tc>
          <w:tcPr>
            <w:tcW w:w="0" w:type="auto"/>
            <w:tcBorders>
              <w:top w:val="single" w:sz="4" w:space="0" w:color="auto"/>
              <w:left w:val="nil"/>
              <w:bottom w:val="single" w:sz="4" w:space="0" w:color="auto"/>
              <w:right w:val="nil"/>
            </w:tcBorders>
            <w:shd w:val="clear" w:color="auto" w:fill="auto"/>
            <w:vAlign w:val="center"/>
          </w:tcPr>
          <w:p w14:paraId="769BF7AD" w14:textId="75538880" w:rsidR="00527329" w:rsidRPr="00763CCA" w:rsidRDefault="00527329" w:rsidP="00527329">
            <w:pPr>
              <w:pStyle w:val="Tabelatre"/>
            </w:pPr>
            <w:r w:rsidRPr="003E5DE0">
              <w:t>7 761 694,57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879A44D" w14:textId="20A88805" w:rsidR="00527329" w:rsidRPr="00763CCA" w:rsidRDefault="00527329" w:rsidP="00527329">
            <w:pPr>
              <w:pStyle w:val="Tabelatre"/>
            </w:pPr>
            <w:r w:rsidRPr="003E5DE0">
              <w:t>98 133,65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DA112EF" w14:textId="7C76E27B" w:rsidR="00527329" w:rsidRPr="00763CCA" w:rsidRDefault="00527329" w:rsidP="00527329">
            <w:pPr>
              <w:pStyle w:val="Tabelatre"/>
            </w:pPr>
            <w:r w:rsidRPr="003E5DE0">
              <w:t>955 871,47</w:t>
            </w:r>
          </w:p>
        </w:tc>
      </w:tr>
    </w:tbl>
    <w:p w14:paraId="676642B7" w14:textId="77777777" w:rsidR="001F624B" w:rsidRPr="00D23FBA" w:rsidRDefault="001F624B" w:rsidP="001F624B">
      <w:pPr>
        <w:pStyle w:val="rdo"/>
      </w:pPr>
      <w:r w:rsidRPr="00D23FBA">
        <w:t>Źródło: Opracowanie własne</w:t>
      </w:r>
    </w:p>
    <w:p w14:paraId="70B39B4A" w14:textId="0DB74EC4" w:rsidR="001F624B" w:rsidRDefault="001F624B" w:rsidP="006F2A3D">
      <w:pPr>
        <w:sectPr w:rsidR="001F624B" w:rsidSect="00B375D2">
          <w:type w:val="continuous"/>
          <w:pgSz w:w="11907" w:h="16840" w:code="9"/>
          <w:pgMar w:top="1134" w:right="1134" w:bottom="1134" w:left="1134" w:header="567" w:footer="283" w:gutter="284"/>
          <w:cols w:space="397"/>
          <w:docGrid w:linePitch="360"/>
        </w:sectPr>
      </w:pPr>
    </w:p>
    <w:p w14:paraId="5D82EAB7" w14:textId="302DF9FD" w:rsidR="00690756" w:rsidRDefault="00D81194" w:rsidP="00690756">
      <w:pPr>
        <w:pStyle w:val="Nagwek2"/>
        <w:sectPr w:rsidR="00690756" w:rsidSect="005114D0">
          <w:type w:val="continuous"/>
          <w:pgSz w:w="11907" w:h="16840" w:code="9"/>
          <w:pgMar w:top="1134" w:right="1134" w:bottom="1134" w:left="1134" w:header="567" w:footer="465" w:gutter="284"/>
          <w:cols w:space="397"/>
          <w:docGrid w:linePitch="360"/>
        </w:sectPr>
      </w:pPr>
      <w:bookmarkStart w:id="185" w:name="_Toc15983409"/>
      <w:r>
        <w:t xml:space="preserve">Analiza parametrów eksploatacyjnych sieci </w:t>
      </w:r>
      <w:r w:rsidR="00D422D7">
        <w:t xml:space="preserve">i linii </w:t>
      </w:r>
      <w:r>
        <w:t>komunikacyjn</w:t>
      </w:r>
      <w:r w:rsidR="00D422D7">
        <w:t>ych</w:t>
      </w:r>
      <w:bookmarkEnd w:id="185"/>
    </w:p>
    <w:p w14:paraId="086689EC" w14:textId="7BF43B99" w:rsidR="009B4C7C" w:rsidRPr="00CF6A72" w:rsidRDefault="61F44512" w:rsidP="009B4C7C">
      <w:r>
        <w:t xml:space="preserve">W poniższym podrozdziale zostały scharakteryzowane parametry eksploatacyjne sieci linii komunikacyjnych w </w:t>
      </w:r>
      <w:r w:rsidR="00D852B2">
        <w:t>Czechowicach-Dziedzicach</w:t>
      </w:r>
      <w:r w:rsidRPr="004D7BE7">
        <w:t>.</w:t>
      </w:r>
      <w:r>
        <w:t xml:space="preserve"> Sieć została przeanalizowana pod względem liczby wozokilometrów liniowych według typu dnia i</w:t>
      </w:r>
      <w:r w:rsidR="00A041E4">
        <w:t> </w:t>
      </w:r>
      <w:r>
        <w:t xml:space="preserve">wskaźników wykorzystania </w:t>
      </w:r>
      <w:r w:rsidRPr="003B6462">
        <w:t xml:space="preserve">taboru. </w:t>
      </w:r>
      <w:r w:rsidRPr="00F731A3">
        <w:t xml:space="preserve">Następnie przedstawiono dane dotyczące prędkości </w:t>
      </w:r>
      <w:r w:rsidRPr="00C05426">
        <w:t xml:space="preserve">eksploatacyjnych w przekroju </w:t>
      </w:r>
      <w:r w:rsidRPr="003B6462">
        <w:t xml:space="preserve">całej sieci i linii komunikacyjnych na terenie </w:t>
      </w:r>
      <w:r w:rsidR="003B6462">
        <w:t>Gminy</w:t>
      </w:r>
      <w:r w:rsidRPr="003B6462">
        <w:t xml:space="preserve"> </w:t>
      </w:r>
      <w:r w:rsidR="00D852B2">
        <w:t>Czechowice-Dziedzice</w:t>
      </w:r>
      <w:r w:rsidR="003B6462">
        <w:t xml:space="preserve"> </w:t>
      </w:r>
      <w:r w:rsidRPr="00C05426">
        <w:t xml:space="preserve">oraz zróżnicowania realizowanej liczby wozokilometrów przez poszczególne brygady. </w:t>
      </w:r>
      <w:r w:rsidRPr="003B6462">
        <w:t>W</w:t>
      </w:r>
      <w:r w:rsidR="00A041E4">
        <w:t> </w:t>
      </w:r>
      <w:r w:rsidRPr="003B6462">
        <w:t>końcowej części rozdziału wykonana została analiza rozkładów jazdy na podstawie aktualnej bazy rozkładów jazdy.</w:t>
      </w:r>
      <w:r w:rsidR="00A041E4">
        <w:br w:type="column"/>
      </w:r>
      <w:r w:rsidR="009B4C7C" w:rsidRPr="00CF6A72">
        <w:t>Wszystkie linie komunikacyjne wykonują pracę eksploatacyjną</w:t>
      </w:r>
      <w:r w:rsidR="005F23E7">
        <w:t xml:space="preserve"> łącznie z przejazdami technicznym</w:t>
      </w:r>
      <w:r w:rsidR="009B4C7C" w:rsidRPr="00CF6A72">
        <w:t xml:space="preserve"> w poszczególne dni na poziomie:</w:t>
      </w:r>
    </w:p>
    <w:p w14:paraId="60C5CD38" w14:textId="5AC77008" w:rsidR="009B4C7C" w:rsidRPr="00CF6A72" w:rsidRDefault="273AC12F" w:rsidP="00C110FA">
      <w:pPr>
        <w:pStyle w:val="strzaka"/>
        <w:numPr>
          <w:ilvl w:val="0"/>
          <w:numId w:val="9"/>
        </w:numPr>
      </w:pPr>
      <w:r w:rsidRPr="00CF6A72">
        <w:t xml:space="preserve">dzień roboczy szkolny – </w:t>
      </w:r>
      <w:r w:rsidR="00F70C33">
        <w:t>3608</w:t>
      </w:r>
      <w:r w:rsidR="00B3402D">
        <w:t xml:space="preserve"> </w:t>
      </w:r>
      <w:r w:rsidRPr="00CF6A72">
        <w:t>wzkm,</w:t>
      </w:r>
    </w:p>
    <w:p w14:paraId="1F5EB6CF" w14:textId="31078F48" w:rsidR="009B4C7C" w:rsidRPr="00CF6A72" w:rsidRDefault="273AC12F" w:rsidP="00C110FA">
      <w:pPr>
        <w:pStyle w:val="strzaka"/>
        <w:numPr>
          <w:ilvl w:val="0"/>
          <w:numId w:val="9"/>
        </w:numPr>
      </w:pPr>
      <w:r w:rsidRPr="00CF6A72">
        <w:t xml:space="preserve">dzień roboczy wakacyjny – </w:t>
      </w:r>
      <w:r w:rsidR="00DC00CE">
        <w:t>3077</w:t>
      </w:r>
      <w:r w:rsidR="00A041E4" w:rsidRPr="00CF6A72">
        <w:t> </w:t>
      </w:r>
      <w:r w:rsidRPr="00CF6A72">
        <w:t>wzkm</w:t>
      </w:r>
    </w:p>
    <w:p w14:paraId="54210252" w14:textId="5E437B66" w:rsidR="009B4C7C" w:rsidRPr="00CF6A72" w:rsidRDefault="273AC12F" w:rsidP="00C110FA">
      <w:pPr>
        <w:pStyle w:val="strzaka"/>
        <w:numPr>
          <w:ilvl w:val="0"/>
          <w:numId w:val="9"/>
        </w:numPr>
      </w:pPr>
      <w:r w:rsidRPr="00CF6A72">
        <w:t xml:space="preserve">sobota – </w:t>
      </w:r>
      <w:r w:rsidR="00DC00CE">
        <w:t>1970</w:t>
      </w:r>
      <w:r w:rsidRPr="00CF6A72">
        <w:t xml:space="preserve"> wzkm,</w:t>
      </w:r>
    </w:p>
    <w:p w14:paraId="1A570666" w14:textId="4685AE7D" w:rsidR="00AA62CC" w:rsidRPr="00CF6A72" w:rsidRDefault="273AC12F" w:rsidP="00C110FA">
      <w:pPr>
        <w:pStyle w:val="strzaka"/>
        <w:numPr>
          <w:ilvl w:val="0"/>
          <w:numId w:val="9"/>
        </w:numPr>
      </w:pPr>
      <w:r w:rsidRPr="00CF6A72">
        <w:t xml:space="preserve">niedziela i święta – </w:t>
      </w:r>
      <w:r w:rsidR="00B21C09" w:rsidRPr="00CF6A72">
        <w:t>1</w:t>
      </w:r>
      <w:r w:rsidR="00616EA5">
        <w:t> </w:t>
      </w:r>
      <w:r w:rsidR="00DC00CE">
        <w:t>840</w:t>
      </w:r>
      <w:r w:rsidR="00AA62CC" w:rsidRPr="00CF6A72">
        <w:t xml:space="preserve"> </w:t>
      </w:r>
      <w:r w:rsidRPr="00CF6A72">
        <w:t>wzkm</w:t>
      </w:r>
      <w:r w:rsidR="00AA62CC" w:rsidRPr="00CF6A72">
        <w:t>.</w:t>
      </w:r>
    </w:p>
    <w:p w14:paraId="57E301BD" w14:textId="03A22313" w:rsidR="008B4EC8" w:rsidRDefault="009B4C7C" w:rsidP="005D65B9">
      <w:pPr>
        <w:sectPr w:rsidR="008B4EC8" w:rsidSect="007716FB">
          <w:type w:val="continuous"/>
          <w:pgSz w:w="11907" w:h="16840" w:code="9"/>
          <w:pgMar w:top="1134" w:right="1134" w:bottom="1134" w:left="1134" w:header="567" w:footer="465" w:gutter="284"/>
          <w:cols w:num="2" w:space="397"/>
          <w:docGrid w:linePitch="360"/>
        </w:sectPr>
      </w:pPr>
      <w:r w:rsidRPr="003B1F81">
        <w:t xml:space="preserve">Najwięcej kilometrów realizowanych jest zwykle na </w:t>
      </w:r>
      <w:r w:rsidR="005F0961" w:rsidRPr="003B1F81">
        <w:t>lini</w:t>
      </w:r>
      <w:r w:rsidR="005F0961">
        <w:t>ach</w:t>
      </w:r>
      <w:r w:rsidR="005F0961" w:rsidRPr="003B1F81">
        <w:t xml:space="preserve"> </w:t>
      </w:r>
      <w:r w:rsidR="00B002DD">
        <w:t>3</w:t>
      </w:r>
      <w:r w:rsidR="00D12C0E">
        <w:t xml:space="preserve"> oraz</w:t>
      </w:r>
      <w:r w:rsidR="00D12C0E" w:rsidRPr="00B83FC9">
        <w:t xml:space="preserve"> </w:t>
      </w:r>
      <w:r w:rsidR="00360D37">
        <w:t>VII</w:t>
      </w:r>
      <w:r w:rsidRPr="003B1F81">
        <w:t>. Najmniejszą pracą eksploatacyjną</w:t>
      </w:r>
      <w:r w:rsidR="00756437" w:rsidRPr="003B1F81">
        <w:t>, oprócz linii</w:t>
      </w:r>
      <w:r w:rsidR="006D5016" w:rsidRPr="003B1F81">
        <w:t xml:space="preserve"> </w:t>
      </w:r>
      <w:r w:rsidR="005B103E">
        <w:t>4</w:t>
      </w:r>
      <w:r w:rsidR="006D5016" w:rsidRPr="00B83FC9">
        <w:t>,</w:t>
      </w:r>
      <w:r w:rsidR="006D5016" w:rsidRPr="003B1F81">
        <w:t xml:space="preserve"> </w:t>
      </w:r>
      <w:r w:rsidRPr="003B1F81">
        <w:t xml:space="preserve">cechuje się </w:t>
      </w:r>
      <w:r w:rsidR="00652257" w:rsidRPr="003B1F81">
        <w:t xml:space="preserve">linia </w:t>
      </w:r>
      <w:r w:rsidR="005B103E">
        <w:t>9</w:t>
      </w:r>
      <w:r w:rsidRPr="003B1F81">
        <w:t xml:space="preserve"> kursująca </w:t>
      </w:r>
      <w:r w:rsidR="00D12C0E">
        <w:t>w</w:t>
      </w:r>
      <w:r w:rsidR="00D12C0E" w:rsidRPr="003B1F81">
        <w:t xml:space="preserve"> </w:t>
      </w:r>
      <w:r w:rsidR="005B103E">
        <w:t>Czechowic</w:t>
      </w:r>
      <w:r w:rsidR="00D12C0E">
        <w:t>ach</w:t>
      </w:r>
      <w:r w:rsidR="005B103E">
        <w:t>-Dziedzic</w:t>
      </w:r>
      <w:r w:rsidR="00D12C0E">
        <w:t>ach w relacji</w:t>
      </w:r>
      <w:r w:rsidR="005B103E">
        <w:t xml:space="preserve"> Dworzec</w:t>
      </w:r>
      <w:r w:rsidR="003B1F81" w:rsidRPr="003B1F81">
        <w:t xml:space="preserve"> </w:t>
      </w:r>
      <w:r w:rsidR="00D12C0E">
        <w:t>-</w:t>
      </w:r>
      <w:r w:rsidR="005B103E">
        <w:t xml:space="preserve"> Silesia</w:t>
      </w:r>
      <w:r w:rsidRPr="00DF4DB8">
        <w:t>.</w:t>
      </w:r>
      <w:r w:rsidRPr="003B1F81">
        <w:t xml:space="preserve"> </w:t>
      </w:r>
      <w:r w:rsidRPr="00927867">
        <w:t xml:space="preserve">Na </w:t>
      </w:r>
      <w:r w:rsidR="00CD756F" w:rsidRPr="00927867">
        <w:t>kolejnych rysunkach</w:t>
      </w:r>
      <w:r w:rsidRPr="001B51B6">
        <w:t xml:space="preserve"> zaprezentowano liczbę wozokilometrów </w:t>
      </w:r>
      <w:r w:rsidR="00A152FA">
        <w:t xml:space="preserve">liniowych </w:t>
      </w:r>
      <w:r w:rsidRPr="001B51B6">
        <w:t>na</w:t>
      </w:r>
      <w:r w:rsidR="00A87FF4">
        <w:t> </w:t>
      </w:r>
      <w:r w:rsidRPr="001B51B6">
        <w:t>poszczególnych liniach w </w:t>
      </w:r>
      <w:r w:rsidR="00E12100" w:rsidRPr="00870334">
        <w:t xml:space="preserve">wybrane typy </w:t>
      </w:r>
      <w:r w:rsidR="008C338A" w:rsidRPr="00870334">
        <w:t>dni tygodnia.</w:t>
      </w:r>
    </w:p>
    <w:p w14:paraId="33850258" w14:textId="73FBF44C" w:rsidR="00214B7F" w:rsidRDefault="00B56F46" w:rsidP="00435806">
      <w:pPr>
        <w:pStyle w:val="Norm-rys"/>
      </w:pPr>
      <w:r>
        <w:rPr>
          <w:lang w:eastAsia="pl-PL"/>
        </w:rPr>
        <w:drawing>
          <wp:inline distT="0" distB="0" distL="0" distR="0" wp14:anchorId="59548C68" wp14:editId="1B9B5870">
            <wp:extent cx="5710011" cy="2376054"/>
            <wp:effectExtent l="0" t="0" r="5080" b="5715"/>
            <wp:docPr id="41" name="Wykres 41">
              <a:extLst xmlns:a="http://schemas.openxmlformats.org/drawingml/2006/main">
                <a:ext uri="{FF2B5EF4-FFF2-40B4-BE49-F238E27FC236}">
                  <a16:creationId xmlns:a16="http://schemas.microsoft.com/office/drawing/2014/main" id="{B0A78083-26F6-4DF9-AC16-55F2ED8FD6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Pr>
          <w:lang w:eastAsia="pl-PL"/>
        </w:rPr>
        <w:t xml:space="preserve"> </w:t>
      </w:r>
    </w:p>
    <w:p w14:paraId="1C864494" w14:textId="14896024" w:rsidR="00E453F6" w:rsidRDefault="00214B7F" w:rsidP="00214B7F">
      <w:pPr>
        <w:pStyle w:val="rysunek-podpis"/>
      </w:pPr>
      <w:bookmarkStart w:id="186" w:name="_Ref523402747"/>
      <w:bookmarkStart w:id="187" w:name="_Toc524365084"/>
      <w:bookmarkStart w:id="188" w:name="_Toc15983361"/>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3</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4</w:t>
      </w:r>
      <w:r w:rsidR="00C90B37">
        <w:rPr>
          <w:noProof/>
        </w:rPr>
        <w:fldChar w:fldCharType="end"/>
      </w:r>
      <w:bookmarkEnd w:id="186"/>
      <w:r w:rsidR="00453885">
        <w:t xml:space="preserve"> Liczba wozokilometrów na poszczególnych liniach w d</w:t>
      </w:r>
      <w:r w:rsidR="00C940BD">
        <w:t>zień</w:t>
      </w:r>
      <w:r w:rsidR="00453885">
        <w:t xml:space="preserve"> robocz</w:t>
      </w:r>
      <w:r w:rsidR="00C940BD">
        <w:t xml:space="preserve">y </w:t>
      </w:r>
      <w:r w:rsidR="00453885">
        <w:t>szkoln</w:t>
      </w:r>
      <w:bookmarkEnd w:id="187"/>
      <w:r w:rsidR="00C940BD">
        <w:t>y</w:t>
      </w:r>
      <w:bookmarkEnd w:id="188"/>
    </w:p>
    <w:p w14:paraId="6C18429A" w14:textId="28EAD6EC" w:rsidR="009522A8" w:rsidRDefault="00E453F6" w:rsidP="00E453F6">
      <w:pPr>
        <w:pStyle w:val="rdo"/>
        <w:sectPr w:rsidR="009522A8" w:rsidSect="008B4EC8">
          <w:type w:val="continuous"/>
          <w:pgSz w:w="11907" w:h="16840" w:code="9"/>
          <w:pgMar w:top="1134" w:right="1134" w:bottom="1134" w:left="1134" w:header="567" w:footer="465" w:gutter="284"/>
          <w:cols w:space="397"/>
          <w:docGrid w:linePitch="360"/>
        </w:sectPr>
      </w:pPr>
      <w:r>
        <w:t>Źródło: Opracowanie własne</w:t>
      </w:r>
      <w:r w:rsidR="00AE26C6">
        <w:t xml:space="preserve"> na podstawie rozkładów tabelarycznych na stronie PKM Czechowice-Dziedzice</w:t>
      </w:r>
    </w:p>
    <w:p w14:paraId="6BECC7BE" w14:textId="2DF44AE3" w:rsidR="00B648F3" w:rsidRDefault="001F063E" w:rsidP="005F2AEB">
      <w:pPr>
        <w:pStyle w:val="BezodstpwZnak1"/>
        <w:keepNext/>
        <w:jc w:val="center"/>
      </w:pPr>
      <w:r>
        <w:rPr>
          <w:noProof/>
          <w:lang w:eastAsia="pl-PL" w:bidi="ar-SA"/>
        </w:rPr>
        <w:lastRenderedPageBreak/>
        <w:drawing>
          <wp:inline distT="0" distB="0" distL="0" distR="0" wp14:anchorId="58E1FFBE" wp14:editId="711D0A3E">
            <wp:extent cx="5710011" cy="2374322"/>
            <wp:effectExtent l="0" t="0" r="5080" b="6985"/>
            <wp:docPr id="1" name="Wykres 1">
              <a:extLst xmlns:a="http://schemas.openxmlformats.org/drawingml/2006/main">
                <a:ext uri="{FF2B5EF4-FFF2-40B4-BE49-F238E27FC236}">
                  <a16:creationId xmlns:a16="http://schemas.microsoft.com/office/drawing/2014/main" id="{6296AA18-5DBE-44A2-B0A6-D7D5317B4A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Pr>
          <w:noProof/>
          <w:lang w:eastAsia="pl-PL" w:bidi="ar-SA"/>
        </w:rPr>
        <w:t xml:space="preserve"> </w:t>
      </w:r>
      <w:r w:rsidR="007E4F97">
        <w:rPr>
          <w:noProof/>
          <w:lang w:eastAsia="pl-PL" w:bidi="ar-SA"/>
        </w:rPr>
        <w:t xml:space="preserve"> </w:t>
      </w:r>
    </w:p>
    <w:p w14:paraId="456A93BD" w14:textId="27F11426" w:rsidR="00976A37" w:rsidRDefault="00B648F3" w:rsidP="00B648F3">
      <w:pPr>
        <w:pStyle w:val="rysunek-podpis"/>
      </w:pPr>
      <w:bookmarkStart w:id="189" w:name="_Ref523405298"/>
      <w:bookmarkStart w:id="190" w:name="_Toc524365085"/>
      <w:bookmarkStart w:id="191" w:name="_Toc15983362"/>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3</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5</w:t>
      </w:r>
      <w:r w:rsidR="00C90B37">
        <w:rPr>
          <w:noProof/>
        </w:rPr>
        <w:fldChar w:fldCharType="end"/>
      </w:r>
      <w:bookmarkEnd w:id="189"/>
      <w:r w:rsidR="00E544E9">
        <w:t xml:space="preserve"> Liczba wozokilometrów na poszczególnych liniach w dni robocze wakacyjne</w:t>
      </w:r>
      <w:bookmarkEnd w:id="190"/>
      <w:bookmarkEnd w:id="191"/>
    </w:p>
    <w:p w14:paraId="7BF3417A" w14:textId="77777777" w:rsidR="00AE26C6" w:rsidRDefault="00AE26C6" w:rsidP="00AE26C6">
      <w:pPr>
        <w:pStyle w:val="rdo"/>
        <w:sectPr w:rsidR="00AE26C6" w:rsidSect="008B4EC8">
          <w:type w:val="continuous"/>
          <w:pgSz w:w="11907" w:h="16840" w:code="9"/>
          <w:pgMar w:top="1134" w:right="1134" w:bottom="1134" w:left="1134" w:header="567" w:footer="465" w:gutter="284"/>
          <w:cols w:space="397"/>
          <w:docGrid w:linePitch="360"/>
        </w:sectPr>
      </w:pPr>
      <w:r>
        <w:t>Źródło: Opracowanie własne na podstawie rozkładów tabelarycznych na stronie PKM Czechowice-Dziedzice</w:t>
      </w:r>
    </w:p>
    <w:p w14:paraId="336A2312" w14:textId="3A406E89" w:rsidR="005F2AEB" w:rsidRDefault="001F063E" w:rsidP="003C52EC">
      <w:pPr>
        <w:pStyle w:val="rdo"/>
      </w:pPr>
      <w:r>
        <w:rPr>
          <w:noProof/>
          <w:lang w:eastAsia="pl-PL"/>
        </w:rPr>
        <w:drawing>
          <wp:inline distT="0" distB="0" distL="0" distR="0" wp14:anchorId="0E8012A0" wp14:editId="1BC6AA69">
            <wp:extent cx="5632980" cy="2463573"/>
            <wp:effectExtent l="0" t="0" r="6350" b="0"/>
            <wp:docPr id="42" name="Wykres 42">
              <a:extLst xmlns:a="http://schemas.openxmlformats.org/drawingml/2006/main">
                <a:ext uri="{FF2B5EF4-FFF2-40B4-BE49-F238E27FC236}">
                  <a16:creationId xmlns:a16="http://schemas.microsoft.com/office/drawing/2014/main" id="{585A84CD-46B1-4EE2-9A7B-2794BE2A31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Pr>
          <w:noProof/>
          <w:lang w:eastAsia="pl-PL"/>
        </w:rPr>
        <w:t xml:space="preserve"> </w:t>
      </w:r>
    </w:p>
    <w:p w14:paraId="29D76638" w14:textId="7EB41DF5" w:rsidR="00683995" w:rsidRDefault="005F2AEB" w:rsidP="005F2AEB">
      <w:pPr>
        <w:pStyle w:val="rysunek-podpis"/>
      </w:pPr>
      <w:bookmarkStart w:id="192" w:name="_Ref523407978"/>
      <w:bookmarkStart w:id="193" w:name="_Toc524365086"/>
      <w:bookmarkStart w:id="194" w:name="_Toc15983363"/>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3</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6</w:t>
      </w:r>
      <w:r w:rsidR="00C90B37">
        <w:rPr>
          <w:noProof/>
        </w:rPr>
        <w:fldChar w:fldCharType="end"/>
      </w:r>
      <w:bookmarkEnd w:id="192"/>
      <w:r w:rsidR="000C5BFF">
        <w:t xml:space="preserve"> Liczba wozokilometrów na poszczególnych liniach w soboty</w:t>
      </w:r>
      <w:bookmarkEnd w:id="193"/>
      <w:bookmarkEnd w:id="194"/>
    </w:p>
    <w:p w14:paraId="2ACA68B0" w14:textId="77777777" w:rsidR="00AE26C6" w:rsidRDefault="00AE26C6" w:rsidP="00AE26C6">
      <w:pPr>
        <w:pStyle w:val="rdo"/>
        <w:sectPr w:rsidR="00AE26C6" w:rsidSect="008B4EC8">
          <w:type w:val="continuous"/>
          <w:pgSz w:w="11907" w:h="16840" w:code="9"/>
          <w:pgMar w:top="1134" w:right="1134" w:bottom="1134" w:left="1134" w:header="567" w:footer="465" w:gutter="284"/>
          <w:cols w:space="397"/>
          <w:docGrid w:linePitch="360"/>
        </w:sectPr>
      </w:pPr>
      <w:r>
        <w:t>Źródło: Opracowanie własne na podstawie rozkładów tabelarycznych na stronie PKM Czechowice-Dziedzice</w:t>
      </w:r>
    </w:p>
    <w:p w14:paraId="60137CBE" w14:textId="174F25B3" w:rsidR="001B0520" w:rsidRDefault="00B43B0C" w:rsidP="00336F08">
      <w:pPr>
        <w:pStyle w:val="Norm-rys"/>
      </w:pPr>
      <w:r>
        <w:rPr>
          <w:lang w:eastAsia="pl-PL"/>
        </w:rPr>
        <w:t xml:space="preserve"> </w:t>
      </w:r>
      <w:r w:rsidR="00B35677">
        <w:rPr>
          <w:lang w:eastAsia="pl-PL"/>
        </w:rPr>
        <w:drawing>
          <wp:inline distT="0" distB="0" distL="0" distR="0" wp14:anchorId="52660D4E" wp14:editId="0AC40400">
            <wp:extent cx="5650087" cy="2305050"/>
            <wp:effectExtent l="0" t="0" r="8255" b="0"/>
            <wp:docPr id="43" name="Wykres 43">
              <a:extLst xmlns:a="http://schemas.openxmlformats.org/drawingml/2006/main">
                <a:ext uri="{FF2B5EF4-FFF2-40B4-BE49-F238E27FC236}">
                  <a16:creationId xmlns:a16="http://schemas.microsoft.com/office/drawing/2014/main" id="{59BFCF22-6EF0-4AE6-B841-8EFF55BF01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1663C16" w14:textId="30638C7D" w:rsidR="001B0520" w:rsidRDefault="001B0520" w:rsidP="001B0520">
      <w:pPr>
        <w:pStyle w:val="rysunek-podpis"/>
      </w:pPr>
      <w:bookmarkStart w:id="195" w:name="_Toc524365087"/>
      <w:bookmarkStart w:id="196" w:name="_Toc15983364"/>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3</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7</w:t>
      </w:r>
      <w:r w:rsidR="00C90B37">
        <w:rPr>
          <w:noProof/>
        </w:rPr>
        <w:fldChar w:fldCharType="end"/>
      </w:r>
      <w:r>
        <w:t xml:space="preserve"> Liczba wozokilometrów na poszczególnych liniach w niedziele</w:t>
      </w:r>
      <w:bookmarkEnd w:id="195"/>
      <w:r w:rsidR="00336F08">
        <w:t xml:space="preserve"> i święta</w:t>
      </w:r>
      <w:bookmarkEnd w:id="196"/>
    </w:p>
    <w:p w14:paraId="4D0151C3" w14:textId="37FA5FD1" w:rsidR="000A35A7" w:rsidRDefault="000A35A7" w:rsidP="000A35A7">
      <w:pPr>
        <w:pStyle w:val="rdo"/>
      </w:pPr>
      <w:r>
        <w:t xml:space="preserve">Linia C – </w:t>
      </w:r>
      <w:r w:rsidR="008E01C5">
        <w:t xml:space="preserve">kursuje </w:t>
      </w:r>
      <w:r>
        <w:t>tylko we Wszystkich Świętych</w:t>
      </w:r>
    </w:p>
    <w:p w14:paraId="0A238FB0" w14:textId="77777777" w:rsidR="00AE26C6" w:rsidRDefault="00AE26C6" w:rsidP="00AE26C6">
      <w:pPr>
        <w:pStyle w:val="rdo"/>
        <w:sectPr w:rsidR="00AE26C6" w:rsidSect="008B4EC8">
          <w:type w:val="continuous"/>
          <w:pgSz w:w="11907" w:h="16840" w:code="9"/>
          <w:pgMar w:top="1134" w:right="1134" w:bottom="1134" w:left="1134" w:header="567" w:footer="465" w:gutter="284"/>
          <w:cols w:space="397"/>
          <w:docGrid w:linePitch="360"/>
        </w:sectPr>
      </w:pPr>
      <w:r>
        <w:t>Źródło: Opracowanie własne na podstawie rozkładów tabelarycznych na stronie PKM Czechowice-Dziedzice</w:t>
      </w:r>
    </w:p>
    <w:p w14:paraId="296BEE91" w14:textId="77777777" w:rsidR="00A10E46" w:rsidRDefault="00A10E46" w:rsidP="00A10E46">
      <w:pPr>
        <w:pStyle w:val="Norm-rys"/>
        <w:jc w:val="both"/>
        <w:sectPr w:rsidR="00A10E46" w:rsidSect="00B12B25">
          <w:type w:val="continuous"/>
          <w:pgSz w:w="11907" w:h="16840" w:code="9"/>
          <w:pgMar w:top="1134" w:right="1134" w:bottom="1134" w:left="1134" w:header="567" w:footer="465" w:gutter="284"/>
          <w:cols w:space="397"/>
          <w:docGrid w:linePitch="360"/>
        </w:sectPr>
      </w:pPr>
    </w:p>
    <w:p w14:paraId="7F7AA558" w14:textId="30EBE526" w:rsidR="00690756" w:rsidRDefault="00E57362" w:rsidP="00A56731">
      <w:pPr>
        <w:pStyle w:val="Nagwek3"/>
        <w:spacing w:before="0"/>
        <w:sectPr w:rsidR="00690756" w:rsidSect="000060E9">
          <w:type w:val="continuous"/>
          <w:pgSz w:w="11907" w:h="16840" w:code="9"/>
          <w:pgMar w:top="1134" w:right="1134" w:bottom="1134" w:left="1134" w:header="567" w:footer="465" w:gutter="284"/>
          <w:cols w:space="397"/>
          <w:docGrid w:linePitch="360"/>
        </w:sectPr>
      </w:pPr>
      <w:bookmarkStart w:id="197" w:name="_Toc15983410"/>
      <w:r>
        <w:lastRenderedPageBreak/>
        <w:t>Wskaźnik wykorzystania taboru</w:t>
      </w:r>
      <w:bookmarkEnd w:id="197"/>
    </w:p>
    <w:p w14:paraId="1FFA29F5" w14:textId="0D58D660" w:rsidR="006B3987" w:rsidRPr="000B12EE" w:rsidRDefault="006B3987" w:rsidP="006B3987">
      <w:pPr>
        <w:pStyle w:val="BezodstpwZnak1"/>
      </w:pPr>
      <w:r w:rsidRPr="000B12EE">
        <w:t xml:space="preserve">Aktualnie </w:t>
      </w:r>
      <w:r w:rsidR="002925BA">
        <w:t>PKM Czechowice-Dziedzice</w:t>
      </w:r>
      <w:r w:rsidRPr="000B12EE">
        <w:t xml:space="preserve"> dysponuje </w:t>
      </w:r>
      <w:r w:rsidR="004142C8">
        <w:t>19</w:t>
      </w:r>
      <w:r w:rsidR="00954157">
        <w:t xml:space="preserve"> </w:t>
      </w:r>
      <w:r w:rsidRPr="000B12EE">
        <w:t>autobusami, z</w:t>
      </w:r>
      <w:r w:rsidR="008B22F9">
        <w:t> </w:t>
      </w:r>
      <w:r w:rsidRPr="000B12EE">
        <w:t>czego do obsługi linii, ekspediowanych jest:</w:t>
      </w:r>
    </w:p>
    <w:p w14:paraId="5B285CAA" w14:textId="05A8ADB2" w:rsidR="006B3987" w:rsidRPr="005731AC" w:rsidRDefault="273AC12F" w:rsidP="00C110FA">
      <w:pPr>
        <w:pStyle w:val="strzaka"/>
        <w:numPr>
          <w:ilvl w:val="0"/>
          <w:numId w:val="9"/>
        </w:numPr>
      </w:pPr>
      <w:r w:rsidRPr="00633864">
        <w:t xml:space="preserve">w dni robocze w okresie szkolnym </w:t>
      </w:r>
      <w:r w:rsidR="009151A1">
        <w:t>13</w:t>
      </w:r>
      <w:r w:rsidRPr="00633864">
        <w:t xml:space="preserve"> </w:t>
      </w:r>
      <w:r w:rsidRPr="005731AC">
        <w:t>autobus</w:t>
      </w:r>
      <w:r w:rsidR="003B4DF5">
        <w:t>ów</w:t>
      </w:r>
      <w:r w:rsidRPr="005731AC">
        <w:t xml:space="preserve"> – </w:t>
      </w:r>
      <w:r w:rsidR="009151A1">
        <w:t>68</w:t>
      </w:r>
      <w:r w:rsidRPr="005731AC">
        <w:t xml:space="preserve"> % taboru,</w:t>
      </w:r>
    </w:p>
    <w:p w14:paraId="3677DC98" w14:textId="20764BB9" w:rsidR="006B3987" w:rsidRPr="008B22F9" w:rsidRDefault="273AC12F" w:rsidP="00C110FA">
      <w:pPr>
        <w:pStyle w:val="strzaka"/>
        <w:numPr>
          <w:ilvl w:val="0"/>
          <w:numId w:val="9"/>
        </w:numPr>
      </w:pPr>
      <w:r w:rsidRPr="008B22F9">
        <w:t xml:space="preserve">w dni robocze w okresie wakacji </w:t>
      </w:r>
      <w:r w:rsidR="009151A1">
        <w:t>1</w:t>
      </w:r>
      <w:r w:rsidR="006601B0">
        <w:t>1</w:t>
      </w:r>
      <w:r w:rsidRPr="008B22F9">
        <w:t xml:space="preserve"> </w:t>
      </w:r>
      <w:r w:rsidR="000465B9" w:rsidRPr="008B22F9">
        <w:t>autobus</w:t>
      </w:r>
      <w:r w:rsidR="000465B9">
        <w:t>ów</w:t>
      </w:r>
      <w:r w:rsidR="000465B9" w:rsidRPr="008B22F9">
        <w:t xml:space="preserve"> </w:t>
      </w:r>
      <w:r w:rsidRPr="008B22F9">
        <w:t xml:space="preserve">– </w:t>
      </w:r>
      <w:r w:rsidR="009151A1">
        <w:t>63</w:t>
      </w:r>
      <w:r w:rsidRPr="008B22F9">
        <w:t xml:space="preserve"> % taboru,</w:t>
      </w:r>
    </w:p>
    <w:p w14:paraId="2F569035" w14:textId="7F34F753" w:rsidR="006B3987" w:rsidRPr="00633864" w:rsidRDefault="273AC12F" w:rsidP="00C110FA">
      <w:pPr>
        <w:pStyle w:val="strzaka"/>
        <w:numPr>
          <w:ilvl w:val="0"/>
          <w:numId w:val="9"/>
        </w:numPr>
      </w:pPr>
      <w:r w:rsidRPr="00633864">
        <w:t xml:space="preserve">w soboty </w:t>
      </w:r>
      <w:r w:rsidR="007561B4">
        <w:t>6</w:t>
      </w:r>
      <w:r w:rsidRPr="00633864">
        <w:t xml:space="preserve"> autobusów – </w:t>
      </w:r>
      <w:r w:rsidR="007561B4">
        <w:t>32</w:t>
      </w:r>
      <w:r w:rsidRPr="00633864">
        <w:t xml:space="preserve"> % taboru,</w:t>
      </w:r>
    </w:p>
    <w:p w14:paraId="26E704B1" w14:textId="457205AA" w:rsidR="006B3987" w:rsidRPr="00633864" w:rsidRDefault="273AC12F" w:rsidP="00C110FA">
      <w:pPr>
        <w:pStyle w:val="strzaka"/>
        <w:numPr>
          <w:ilvl w:val="0"/>
          <w:numId w:val="9"/>
        </w:numPr>
      </w:pPr>
      <w:r w:rsidRPr="00633864">
        <w:t xml:space="preserve">w niedziele </w:t>
      </w:r>
      <w:r w:rsidR="00A87A3A" w:rsidRPr="00633864">
        <w:t>i święta</w:t>
      </w:r>
      <w:r w:rsidRPr="00633864">
        <w:t xml:space="preserve"> </w:t>
      </w:r>
      <w:r w:rsidR="00106F6F" w:rsidRPr="00633864">
        <w:t>6</w:t>
      </w:r>
      <w:r w:rsidRPr="00633864">
        <w:t xml:space="preserve"> autobusów – </w:t>
      </w:r>
      <w:r w:rsidR="00CF1E8E">
        <w:t>32</w:t>
      </w:r>
      <w:r w:rsidRPr="00633864">
        <w:t>% taboru</w:t>
      </w:r>
      <w:r w:rsidR="00A87A3A" w:rsidRPr="00633864">
        <w:t>.</w:t>
      </w:r>
    </w:p>
    <w:p w14:paraId="0D4B8695" w14:textId="73929A93" w:rsidR="00C41B49" w:rsidRDefault="0046734A" w:rsidP="003418C4">
      <w:pPr>
        <w:sectPr w:rsidR="00C41B49" w:rsidSect="00820F06">
          <w:type w:val="continuous"/>
          <w:pgSz w:w="11907" w:h="16840" w:code="9"/>
          <w:pgMar w:top="1134" w:right="1134" w:bottom="1134" w:left="1134" w:header="567" w:footer="465" w:gutter="284"/>
          <w:cols w:num="2" w:space="397"/>
          <w:docGrid w:linePitch="360"/>
        </w:sectPr>
      </w:pPr>
      <w:r>
        <w:t xml:space="preserve">W </w:t>
      </w:r>
      <w:r>
        <w:fldChar w:fldCharType="begin"/>
      </w:r>
      <w:r>
        <w:instrText xml:space="preserve"> REF _Ref519160793 \h </w:instrText>
      </w:r>
      <w:r>
        <w:rPr>
          <w:b/>
          <w:i/>
          <w:u w:val="single"/>
        </w:rPr>
        <w:fldChar w:fldCharType="separate"/>
      </w:r>
      <w:r w:rsidR="00EF4653" w:rsidRPr="008B22F9">
        <w:t xml:space="preserve">Tab. </w:t>
      </w:r>
      <w:r w:rsidR="00EF4653">
        <w:rPr>
          <w:noProof/>
        </w:rPr>
        <w:t>3</w:t>
      </w:r>
      <w:r w:rsidR="00EF4653">
        <w:t>.</w:t>
      </w:r>
      <w:r w:rsidR="00EF4653">
        <w:rPr>
          <w:noProof/>
        </w:rPr>
        <w:t>13</w:t>
      </w:r>
      <w:r>
        <w:rPr>
          <w:b/>
          <w:i/>
          <w:u w:val="single"/>
        </w:rPr>
        <w:fldChar w:fldCharType="end"/>
      </w:r>
      <w:r>
        <w:t xml:space="preserve"> przedstawiono wykorzystanie taboru według typu dnia oraz pojazdu.</w:t>
      </w:r>
      <w:r w:rsidR="00AA7591">
        <w:rPr>
          <w:noProof/>
          <w:lang w:eastAsia="pl-PL"/>
        </w:rPr>
        <w:t xml:space="preserve"> </w:t>
      </w:r>
    </w:p>
    <w:p w14:paraId="2576AB91" w14:textId="6276DB7B" w:rsidR="00C41B49" w:rsidRDefault="00C41B49" w:rsidP="00C41B49">
      <w:pPr>
        <w:pStyle w:val="Tabelatytu"/>
      </w:pPr>
      <w:bookmarkStart w:id="198" w:name="_Ref519160793"/>
      <w:bookmarkStart w:id="199" w:name="_Toc521429630"/>
      <w:bookmarkStart w:id="200" w:name="_Toc527984890"/>
      <w:bookmarkStart w:id="201" w:name="_Toc15983315"/>
      <w:r w:rsidRPr="008B22F9">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13</w:t>
      </w:r>
      <w:r w:rsidR="006A5FEC">
        <w:rPr>
          <w:noProof/>
        </w:rPr>
        <w:fldChar w:fldCharType="end"/>
      </w:r>
      <w:bookmarkEnd w:id="198"/>
      <w:r w:rsidRPr="008B22F9">
        <w:t xml:space="preserve"> Wykorzystanie taboru według typu dnia oraz pojazdu</w:t>
      </w:r>
      <w:bookmarkEnd w:id="199"/>
      <w:bookmarkEnd w:id="200"/>
      <w:r w:rsidR="0038193B" w:rsidRPr="008B22F9">
        <w:t xml:space="preserve"> (stan na dzień </w:t>
      </w:r>
      <w:r w:rsidR="00CF1E8E">
        <w:t>2</w:t>
      </w:r>
      <w:r w:rsidR="007A0F12">
        <w:t>1</w:t>
      </w:r>
      <w:r w:rsidR="0038193B" w:rsidRPr="008B22F9">
        <w:t>.</w:t>
      </w:r>
      <w:r w:rsidR="00CF1E8E">
        <w:t>06</w:t>
      </w:r>
      <w:r w:rsidR="00A87A3A" w:rsidRPr="008B22F9">
        <w:t>.</w:t>
      </w:r>
      <w:r w:rsidR="0038193B" w:rsidRPr="008B22F9">
        <w:t>201</w:t>
      </w:r>
      <w:r w:rsidR="00CF1E8E">
        <w:t>9</w:t>
      </w:r>
      <w:r w:rsidR="0038193B" w:rsidRPr="008B22F9">
        <w:t>)</w:t>
      </w:r>
      <w:bookmarkEnd w:id="2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0"/>
        <w:gridCol w:w="908"/>
        <w:gridCol w:w="892"/>
        <w:gridCol w:w="899"/>
        <w:gridCol w:w="899"/>
        <w:gridCol w:w="899"/>
        <w:gridCol w:w="899"/>
        <w:gridCol w:w="899"/>
        <w:gridCol w:w="890"/>
      </w:tblGrid>
      <w:tr w:rsidR="00E95FE4" w:rsidRPr="00D27B7C" w14:paraId="09FF33CD" w14:textId="649E3267" w:rsidTr="00E95FE4">
        <w:trPr>
          <w:trHeight w:val="170"/>
        </w:trPr>
        <w:tc>
          <w:tcPr>
            <w:tcW w:w="1156" w:type="pct"/>
            <w:vMerge w:val="restart"/>
            <w:shd w:val="clear" w:color="auto" w:fill="EB8737"/>
            <w:vAlign w:val="center"/>
            <w:hideMark/>
          </w:tcPr>
          <w:p w14:paraId="54A09E4F" w14:textId="6AB38AC6" w:rsidR="00E95FE4" w:rsidRPr="002207AF" w:rsidRDefault="00E95FE4" w:rsidP="00E95FE4">
            <w:pPr>
              <w:pStyle w:val="Tabelanagwek"/>
              <w:rPr>
                <w:rFonts w:eastAsia="Open Sans Condensed,Times New R"/>
              </w:rPr>
            </w:pPr>
            <w:r w:rsidRPr="002207AF">
              <w:t>Typ dnia /typ pojazdu</w:t>
            </w:r>
          </w:p>
        </w:tc>
        <w:tc>
          <w:tcPr>
            <w:tcW w:w="963" w:type="pct"/>
            <w:gridSpan w:val="2"/>
            <w:shd w:val="clear" w:color="auto" w:fill="EB8737"/>
          </w:tcPr>
          <w:p w14:paraId="47F3C35D" w14:textId="715C5AE2" w:rsidR="00E95FE4" w:rsidRPr="002207AF" w:rsidRDefault="00E95FE4" w:rsidP="00E95FE4">
            <w:pPr>
              <w:pStyle w:val="Tabelanagwek"/>
            </w:pPr>
            <w:r>
              <w:t>MINI</w:t>
            </w:r>
          </w:p>
        </w:tc>
        <w:tc>
          <w:tcPr>
            <w:tcW w:w="962" w:type="pct"/>
            <w:gridSpan w:val="2"/>
            <w:shd w:val="clear" w:color="auto" w:fill="EB8737"/>
          </w:tcPr>
          <w:p w14:paraId="038AF393" w14:textId="385E3CC8" w:rsidR="00E95FE4" w:rsidRPr="002207AF" w:rsidRDefault="00E95FE4" w:rsidP="00E95FE4">
            <w:pPr>
              <w:pStyle w:val="Tabelanagwek"/>
            </w:pPr>
            <w:r>
              <w:t>MIDI</w:t>
            </w:r>
          </w:p>
        </w:tc>
        <w:tc>
          <w:tcPr>
            <w:tcW w:w="962" w:type="pct"/>
            <w:gridSpan w:val="2"/>
            <w:shd w:val="clear" w:color="auto" w:fill="EB8737"/>
          </w:tcPr>
          <w:p w14:paraId="75868905" w14:textId="43F5F238" w:rsidR="00E95FE4" w:rsidRPr="002207AF" w:rsidRDefault="00E95FE4" w:rsidP="00E95FE4">
            <w:pPr>
              <w:pStyle w:val="Tabelanagwek"/>
            </w:pPr>
            <w:r>
              <w:t>MAXI</w:t>
            </w:r>
          </w:p>
        </w:tc>
        <w:tc>
          <w:tcPr>
            <w:tcW w:w="957" w:type="pct"/>
            <w:gridSpan w:val="2"/>
            <w:shd w:val="clear" w:color="auto" w:fill="EB8737"/>
          </w:tcPr>
          <w:p w14:paraId="24007D99" w14:textId="311B1B2B" w:rsidR="00E95FE4" w:rsidRPr="002207AF" w:rsidRDefault="00E95FE4" w:rsidP="00E95FE4">
            <w:pPr>
              <w:pStyle w:val="Tabelanagwek"/>
            </w:pPr>
            <w:r>
              <w:t>MEGA15</w:t>
            </w:r>
          </w:p>
        </w:tc>
      </w:tr>
      <w:tr w:rsidR="00E95FE4" w:rsidRPr="00D27B7C" w14:paraId="04DD5197" w14:textId="42C447DF" w:rsidTr="00E166CC">
        <w:trPr>
          <w:trHeight w:val="170"/>
        </w:trPr>
        <w:tc>
          <w:tcPr>
            <w:tcW w:w="1156" w:type="pct"/>
            <w:vMerge/>
            <w:shd w:val="clear" w:color="auto" w:fill="EB8737"/>
            <w:vAlign w:val="center"/>
            <w:hideMark/>
          </w:tcPr>
          <w:p w14:paraId="1E72E40A" w14:textId="77777777" w:rsidR="00E95FE4" w:rsidRPr="002207AF" w:rsidRDefault="00E95FE4" w:rsidP="00E95FE4">
            <w:pPr>
              <w:pStyle w:val="Tabelanagwek"/>
            </w:pPr>
          </w:p>
        </w:tc>
        <w:tc>
          <w:tcPr>
            <w:tcW w:w="486" w:type="pct"/>
            <w:shd w:val="clear" w:color="auto" w:fill="EB8737"/>
            <w:vAlign w:val="center"/>
          </w:tcPr>
          <w:p w14:paraId="4BE681A7" w14:textId="5472B9E0" w:rsidR="00E95FE4" w:rsidRPr="001F41B1" w:rsidRDefault="00E95FE4" w:rsidP="00E95FE4">
            <w:pPr>
              <w:pStyle w:val="Tabelanagwek"/>
            </w:pPr>
            <w:r w:rsidRPr="001F41B1">
              <w:t>w ruchu</w:t>
            </w:r>
          </w:p>
        </w:tc>
        <w:tc>
          <w:tcPr>
            <w:tcW w:w="477" w:type="pct"/>
            <w:shd w:val="clear" w:color="auto" w:fill="EB8737"/>
            <w:vAlign w:val="center"/>
          </w:tcPr>
          <w:p w14:paraId="539B0046" w14:textId="5051A9BB" w:rsidR="00E95FE4" w:rsidRPr="001F41B1" w:rsidRDefault="00E95FE4" w:rsidP="00E95FE4">
            <w:pPr>
              <w:pStyle w:val="Tabelanagwek"/>
            </w:pPr>
            <w:r w:rsidRPr="001F41B1">
              <w:t>rezerwa</w:t>
            </w:r>
          </w:p>
        </w:tc>
        <w:tc>
          <w:tcPr>
            <w:tcW w:w="481" w:type="pct"/>
            <w:shd w:val="clear" w:color="auto" w:fill="EB8737"/>
            <w:vAlign w:val="center"/>
          </w:tcPr>
          <w:p w14:paraId="3ED80FE7" w14:textId="18BB3194" w:rsidR="00E95FE4" w:rsidRPr="001F41B1" w:rsidRDefault="00E95FE4" w:rsidP="00E95FE4">
            <w:pPr>
              <w:pStyle w:val="Tabelanagwek"/>
            </w:pPr>
            <w:r w:rsidRPr="001F41B1">
              <w:t>w ruchu</w:t>
            </w:r>
          </w:p>
        </w:tc>
        <w:tc>
          <w:tcPr>
            <w:tcW w:w="481" w:type="pct"/>
            <w:shd w:val="clear" w:color="auto" w:fill="EB8737"/>
            <w:vAlign w:val="center"/>
          </w:tcPr>
          <w:p w14:paraId="108B3997" w14:textId="6069C82A" w:rsidR="00E95FE4" w:rsidRPr="001F41B1" w:rsidRDefault="00E95FE4" w:rsidP="00E95FE4">
            <w:pPr>
              <w:pStyle w:val="Tabelanagwek"/>
            </w:pPr>
            <w:r w:rsidRPr="001F41B1">
              <w:t>rezerwa</w:t>
            </w:r>
          </w:p>
        </w:tc>
        <w:tc>
          <w:tcPr>
            <w:tcW w:w="481" w:type="pct"/>
            <w:shd w:val="clear" w:color="auto" w:fill="EB8737"/>
            <w:vAlign w:val="center"/>
          </w:tcPr>
          <w:p w14:paraId="7438B48D" w14:textId="71B0B6FC" w:rsidR="00E95FE4" w:rsidRPr="001F41B1" w:rsidRDefault="00E95FE4" w:rsidP="00E95FE4">
            <w:pPr>
              <w:pStyle w:val="Tabelanagwek"/>
            </w:pPr>
            <w:r w:rsidRPr="001F41B1">
              <w:t>w ruchu</w:t>
            </w:r>
          </w:p>
        </w:tc>
        <w:tc>
          <w:tcPr>
            <w:tcW w:w="481" w:type="pct"/>
            <w:shd w:val="clear" w:color="auto" w:fill="EB8737"/>
            <w:vAlign w:val="center"/>
          </w:tcPr>
          <w:p w14:paraId="4C717A99" w14:textId="2368C91A" w:rsidR="00E95FE4" w:rsidRPr="001F41B1" w:rsidRDefault="00E95FE4" w:rsidP="00E95FE4">
            <w:pPr>
              <w:pStyle w:val="Tabelanagwek"/>
            </w:pPr>
            <w:r w:rsidRPr="001F41B1">
              <w:t>rezerwa</w:t>
            </w:r>
          </w:p>
        </w:tc>
        <w:tc>
          <w:tcPr>
            <w:tcW w:w="481" w:type="pct"/>
            <w:shd w:val="clear" w:color="auto" w:fill="EB8737"/>
            <w:vAlign w:val="center"/>
          </w:tcPr>
          <w:p w14:paraId="51DF3670" w14:textId="314A0A26" w:rsidR="00E95FE4" w:rsidRPr="001F41B1" w:rsidRDefault="00E95FE4" w:rsidP="00E95FE4">
            <w:pPr>
              <w:pStyle w:val="Tabelanagwek"/>
            </w:pPr>
            <w:r w:rsidRPr="001F41B1">
              <w:t>w ruchu</w:t>
            </w:r>
          </w:p>
        </w:tc>
        <w:tc>
          <w:tcPr>
            <w:tcW w:w="476" w:type="pct"/>
            <w:shd w:val="clear" w:color="auto" w:fill="EB8737"/>
            <w:vAlign w:val="center"/>
          </w:tcPr>
          <w:p w14:paraId="7F060E80" w14:textId="03C2E7B9" w:rsidR="00E95FE4" w:rsidRPr="001F41B1" w:rsidRDefault="00E95FE4" w:rsidP="00E95FE4">
            <w:pPr>
              <w:pStyle w:val="Tabelanagwek"/>
            </w:pPr>
            <w:r w:rsidRPr="001F41B1">
              <w:t>rezerwa</w:t>
            </w:r>
          </w:p>
        </w:tc>
      </w:tr>
      <w:tr w:rsidR="00E95FE4" w:rsidRPr="00D27B7C" w14:paraId="4DAAD356" w14:textId="1AFE3736" w:rsidTr="00E95FE4">
        <w:trPr>
          <w:trHeight w:val="170"/>
        </w:trPr>
        <w:tc>
          <w:tcPr>
            <w:tcW w:w="1156" w:type="pct"/>
            <w:shd w:val="clear" w:color="auto" w:fill="auto"/>
            <w:vAlign w:val="center"/>
          </w:tcPr>
          <w:p w14:paraId="398FD33D" w14:textId="77777777" w:rsidR="00E95FE4" w:rsidRPr="008D2002" w:rsidRDefault="00E95FE4" w:rsidP="00E95FE4">
            <w:pPr>
              <w:pStyle w:val="Tabelatre"/>
              <w:rPr>
                <w:rFonts w:eastAsia="Open Sans Condensed,Times New R"/>
              </w:rPr>
            </w:pPr>
            <w:r w:rsidRPr="008D2002">
              <w:rPr>
                <w:rFonts w:eastAsia="Open Sans Condensed"/>
              </w:rPr>
              <w:t>Roboczy szkolny</w:t>
            </w:r>
          </w:p>
        </w:tc>
        <w:tc>
          <w:tcPr>
            <w:tcW w:w="486" w:type="pct"/>
          </w:tcPr>
          <w:p w14:paraId="7811A7A7" w14:textId="7EE1338B" w:rsidR="00E95FE4" w:rsidRPr="008D2002" w:rsidRDefault="00E95FE4" w:rsidP="00E95FE4">
            <w:pPr>
              <w:pStyle w:val="Tabelatre"/>
              <w:rPr>
                <w:rFonts w:eastAsia="Open Sans Condensed"/>
              </w:rPr>
            </w:pPr>
            <w:r>
              <w:rPr>
                <w:rFonts w:eastAsia="Open Sans Condensed"/>
              </w:rPr>
              <w:t>0</w:t>
            </w:r>
          </w:p>
        </w:tc>
        <w:tc>
          <w:tcPr>
            <w:tcW w:w="477" w:type="pct"/>
            <w:shd w:val="clear" w:color="auto" w:fill="auto"/>
          </w:tcPr>
          <w:p w14:paraId="1D977BAD" w14:textId="0052D6D6" w:rsidR="00E95FE4" w:rsidRPr="008D2002" w:rsidRDefault="00E95FE4" w:rsidP="00E95FE4">
            <w:pPr>
              <w:pStyle w:val="Tabelatre"/>
              <w:rPr>
                <w:rFonts w:eastAsia="Open Sans Condensed"/>
              </w:rPr>
            </w:pPr>
            <w:r>
              <w:rPr>
                <w:rFonts w:eastAsia="Open Sans Condensed"/>
              </w:rPr>
              <w:t>1</w:t>
            </w:r>
          </w:p>
        </w:tc>
        <w:tc>
          <w:tcPr>
            <w:tcW w:w="481" w:type="pct"/>
          </w:tcPr>
          <w:p w14:paraId="5FD4C959" w14:textId="2D921A73" w:rsidR="00E95FE4" w:rsidRDefault="00014E54" w:rsidP="00E95FE4">
            <w:pPr>
              <w:pStyle w:val="Tabelatre"/>
              <w:rPr>
                <w:rFonts w:eastAsia="Open Sans Condensed"/>
              </w:rPr>
            </w:pPr>
            <w:r>
              <w:rPr>
                <w:rFonts w:eastAsia="Open Sans Condensed"/>
              </w:rPr>
              <w:t>3</w:t>
            </w:r>
          </w:p>
        </w:tc>
        <w:tc>
          <w:tcPr>
            <w:tcW w:w="481" w:type="pct"/>
          </w:tcPr>
          <w:p w14:paraId="0F020206" w14:textId="091F11AD" w:rsidR="00E95FE4" w:rsidRDefault="00014E54" w:rsidP="00E95FE4">
            <w:pPr>
              <w:pStyle w:val="Tabelatre"/>
              <w:rPr>
                <w:rFonts w:eastAsia="Open Sans Condensed"/>
              </w:rPr>
            </w:pPr>
            <w:r>
              <w:rPr>
                <w:rFonts w:eastAsia="Open Sans Condensed"/>
              </w:rPr>
              <w:t>0</w:t>
            </w:r>
          </w:p>
        </w:tc>
        <w:tc>
          <w:tcPr>
            <w:tcW w:w="481" w:type="pct"/>
          </w:tcPr>
          <w:p w14:paraId="35FB3EAB" w14:textId="5DAD4A7B" w:rsidR="00E95FE4" w:rsidRDefault="00014E54" w:rsidP="00E95FE4">
            <w:pPr>
              <w:pStyle w:val="Tabelatre"/>
              <w:rPr>
                <w:rFonts w:eastAsia="Open Sans Condensed"/>
              </w:rPr>
            </w:pPr>
            <w:r>
              <w:rPr>
                <w:rFonts w:eastAsia="Open Sans Condensed"/>
              </w:rPr>
              <w:t>8</w:t>
            </w:r>
          </w:p>
        </w:tc>
        <w:tc>
          <w:tcPr>
            <w:tcW w:w="481" w:type="pct"/>
          </w:tcPr>
          <w:p w14:paraId="26B5DB8F" w14:textId="3E0F4E10" w:rsidR="00E95FE4" w:rsidRDefault="00014E54" w:rsidP="00E95FE4">
            <w:pPr>
              <w:pStyle w:val="Tabelatre"/>
              <w:rPr>
                <w:rFonts w:eastAsia="Open Sans Condensed"/>
              </w:rPr>
            </w:pPr>
            <w:r>
              <w:rPr>
                <w:rFonts w:eastAsia="Open Sans Condensed"/>
              </w:rPr>
              <w:t>5</w:t>
            </w:r>
          </w:p>
        </w:tc>
        <w:tc>
          <w:tcPr>
            <w:tcW w:w="481" w:type="pct"/>
          </w:tcPr>
          <w:p w14:paraId="1F8DBCFC" w14:textId="34EBC508" w:rsidR="00E95FE4" w:rsidRDefault="006B53E0" w:rsidP="00E95FE4">
            <w:pPr>
              <w:pStyle w:val="Tabelatre"/>
              <w:rPr>
                <w:rFonts w:eastAsia="Open Sans Condensed"/>
              </w:rPr>
            </w:pPr>
            <w:r>
              <w:rPr>
                <w:rFonts w:eastAsia="Open Sans Condensed"/>
              </w:rPr>
              <w:t>2</w:t>
            </w:r>
          </w:p>
        </w:tc>
        <w:tc>
          <w:tcPr>
            <w:tcW w:w="476" w:type="pct"/>
          </w:tcPr>
          <w:p w14:paraId="2598D109" w14:textId="19FCE3B4" w:rsidR="00E95FE4" w:rsidRDefault="006B53E0" w:rsidP="00E95FE4">
            <w:pPr>
              <w:pStyle w:val="Tabelatre"/>
              <w:rPr>
                <w:rFonts w:eastAsia="Open Sans Condensed"/>
              </w:rPr>
            </w:pPr>
            <w:r>
              <w:rPr>
                <w:rFonts w:eastAsia="Open Sans Condensed"/>
              </w:rPr>
              <w:t>0</w:t>
            </w:r>
          </w:p>
        </w:tc>
      </w:tr>
      <w:tr w:rsidR="00E95FE4" w:rsidRPr="00D27B7C" w14:paraId="46E0B15F" w14:textId="343997C0" w:rsidTr="00E95FE4">
        <w:trPr>
          <w:trHeight w:val="170"/>
        </w:trPr>
        <w:tc>
          <w:tcPr>
            <w:tcW w:w="11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7A5E8A" w14:textId="77777777" w:rsidR="00E95FE4" w:rsidRPr="008D2002" w:rsidRDefault="00E95FE4" w:rsidP="00E95FE4">
            <w:pPr>
              <w:pStyle w:val="Tabelatre"/>
              <w:rPr>
                <w:rFonts w:eastAsia="Open Sans Condensed,Times New R"/>
              </w:rPr>
            </w:pPr>
            <w:r w:rsidRPr="008D2002">
              <w:rPr>
                <w:rFonts w:eastAsia="Open Sans Condensed"/>
              </w:rPr>
              <w:t>Roboczy wakacyjny</w:t>
            </w:r>
          </w:p>
        </w:tc>
        <w:tc>
          <w:tcPr>
            <w:tcW w:w="486" w:type="pct"/>
            <w:tcBorders>
              <w:top w:val="single" w:sz="4" w:space="0" w:color="auto"/>
              <w:left w:val="single" w:sz="4" w:space="0" w:color="auto"/>
              <w:bottom w:val="single" w:sz="4" w:space="0" w:color="auto"/>
              <w:right w:val="single" w:sz="4" w:space="0" w:color="auto"/>
            </w:tcBorders>
            <w:shd w:val="clear" w:color="auto" w:fill="auto"/>
          </w:tcPr>
          <w:p w14:paraId="27FB9FBC" w14:textId="5EDCD614" w:rsidR="00E95FE4" w:rsidRPr="008D2002" w:rsidRDefault="00E95FE4" w:rsidP="00E95FE4">
            <w:pPr>
              <w:pStyle w:val="Tabelatre"/>
              <w:rPr>
                <w:rFonts w:eastAsia="Open Sans Condensed"/>
              </w:rPr>
            </w:pPr>
            <w:r>
              <w:rPr>
                <w:rFonts w:eastAsia="Open Sans Condensed"/>
              </w:rPr>
              <w:t>0</w:t>
            </w:r>
          </w:p>
        </w:tc>
        <w:tc>
          <w:tcPr>
            <w:tcW w:w="477" w:type="pct"/>
            <w:tcBorders>
              <w:top w:val="single" w:sz="4" w:space="0" w:color="auto"/>
              <w:left w:val="single" w:sz="4" w:space="0" w:color="auto"/>
              <w:bottom w:val="single" w:sz="4" w:space="0" w:color="auto"/>
              <w:right w:val="single" w:sz="4" w:space="0" w:color="auto"/>
            </w:tcBorders>
            <w:shd w:val="clear" w:color="auto" w:fill="auto"/>
          </w:tcPr>
          <w:p w14:paraId="207EA10E" w14:textId="34289B4D" w:rsidR="00E95FE4" w:rsidRPr="008D2002" w:rsidRDefault="00E95FE4" w:rsidP="00E95FE4">
            <w:pPr>
              <w:pStyle w:val="Tabelatre"/>
              <w:rPr>
                <w:rFonts w:eastAsia="Open Sans Condensed"/>
              </w:rPr>
            </w:pPr>
            <w:r>
              <w:rPr>
                <w:rFonts w:eastAsia="Open Sans Condensed"/>
              </w:rPr>
              <w:t>1</w:t>
            </w:r>
          </w:p>
        </w:tc>
        <w:tc>
          <w:tcPr>
            <w:tcW w:w="481" w:type="pct"/>
            <w:tcBorders>
              <w:top w:val="single" w:sz="4" w:space="0" w:color="auto"/>
              <w:left w:val="single" w:sz="4" w:space="0" w:color="auto"/>
              <w:bottom w:val="single" w:sz="4" w:space="0" w:color="auto"/>
              <w:right w:val="single" w:sz="4" w:space="0" w:color="auto"/>
            </w:tcBorders>
          </w:tcPr>
          <w:p w14:paraId="2400E8F2" w14:textId="7BA268A4" w:rsidR="00E95FE4" w:rsidRDefault="009B7848" w:rsidP="00E95FE4">
            <w:pPr>
              <w:pStyle w:val="Tabelatre"/>
              <w:rPr>
                <w:rFonts w:eastAsia="Open Sans Condensed"/>
              </w:rPr>
            </w:pPr>
            <w:r>
              <w:rPr>
                <w:rFonts w:eastAsia="Open Sans Condensed"/>
              </w:rPr>
              <w:t>3</w:t>
            </w:r>
          </w:p>
        </w:tc>
        <w:tc>
          <w:tcPr>
            <w:tcW w:w="481" w:type="pct"/>
            <w:tcBorders>
              <w:top w:val="single" w:sz="4" w:space="0" w:color="auto"/>
              <w:left w:val="single" w:sz="4" w:space="0" w:color="auto"/>
              <w:bottom w:val="single" w:sz="4" w:space="0" w:color="auto"/>
              <w:right w:val="single" w:sz="4" w:space="0" w:color="auto"/>
            </w:tcBorders>
          </w:tcPr>
          <w:p w14:paraId="4CE2B4A1" w14:textId="170E29B6" w:rsidR="00E95FE4" w:rsidRDefault="009B7848" w:rsidP="00E95FE4">
            <w:pPr>
              <w:pStyle w:val="Tabelatre"/>
              <w:rPr>
                <w:rFonts w:eastAsia="Open Sans Condensed"/>
              </w:rPr>
            </w:pPr>
            <w:r>
              <w:rPr>
                <w:rFonts w:eastAsia="Open Sans Condensed"/>
              </w:rPr>
              <w:t>0</w:t>
            </w:r>
          </w:p>
        </w:tc>
        <w:tc>
          <w:tcPr>
            <w:tcW w:w="481" w:type="pct"/>
            <w:tcBorders>
              <w:top w:val="single" w:sz="4" w:space="0" w:color="auto"/>
              <w:left w:val="single" w:sz="4" w:space="0" w:color="auto"/>
              <w:bottom w:val="single" w:sz="4" w:space="0" w:color="auto"/>
              <w:right w:val="single" w:sz="4" w:space="0" w:color="auto"/>
            </w:tcBorders>
          </w:tcPr>
          <w:p w14:paraId="7E0A3BEF" w14:textId="6B9FA844" w:rsidR="00E95FE4" w:rsidRDefault="00232291" w:rsidP="00E95FE4">
            <w:pPr>
              <w:pStyle w:val="Tabelatre"/>
              <w:rPr>
                <w:rFonts w:eastAsia="Open Sans Condensed"/>
              </w:rPr>
            </w:pPr>
            <w:r>
              <w:rPr>
                <w:rFonts w:eastAsia="Open Sans Condensed"/>
              </w:rPr>
              <w:t>6</w:t>
            </w:r>
          </w:p>
        </w:tc>
        <w:tc>
          <w:tcPr>
            <w:tcW w:w="481" w:type="pct"/>
            <w:tcBorders>
              <w:top w:val="single" w:sz="4" w:space="0" w:color="auto"/>
              <w:left w:val="single" w:sz="4" w:space="0" w:color="auto"/>
              <w:bottom w:val="single" w:sz="4" w:space="0" w:color="auto"/>
              <w:right w:val="single" w:sz="4" w:space="0" w:color="auto"/>
            </w:tcBorders>
          </w:tcPr>
          <w:p w14:paraId="633BA536" w14:textId="164AE5A4" w:rsidR="00E95FE4" w:rsidRDefault="00232291" w:rsidP="00E95FE4">
            <w:pPr>
              <w:pStyle w:val="Tabelatre"/>
              <w:rPr>
                <w:rFonts w:eastAsia="Open Sans Condensed"/>
              </w:rPr>
            </w:pPr>
            <w:r>
              <w:rPr>
                <w:rFonts w:eastAsia="Open Sans Condensed"/>
              </w:rPr>
              <w:t>7</w:t>
            </w:r>
          </w:p>
        </w:tc>
        <w:tc>
          <w:tcPr>
            <w:tcW w:w="481" w:type="pct"/>
            <w:tcBorders>
              <w:top w:val="single" w:sz="4" w:space="0" w:color="auto"/>
              <w:left w:val="single" w:sz="4" w:space="0" w:color="auto"/>
              <w:bottom w:val="single" w:sz="4" w:space="0" w:color="auto"/>
              <w:right w:val="single" w:sz="4" w:space="0" w:color="auto"/>
            </w:tcBorders>
          </w:tcPr>
          <w:p w14:paraId="090CFB49" w14:textId="4EE5BE82" w:rsidR="00E95FE4" w:rsidRDefault="009B7848" w:rsidP="00E95FE4">
            <w:pPr>
              <w:pStyle w:val="Tabelatre"/>
              <w:rPr>
                <w:rFonts w:eastAsia="Open Sans Condensed"/>
              </w:rPr>
            </w:pPr>
            <w:r>
              <w:rPr>
                <w:rFonts w:eastAsia="Open Sans Condensed"/>
              </w:rPr>
              <w:t>2</w:t>
            </w:r>
          </w:p>
        </w:tc>
        <w:tc>
          <w:tcPr>
            <w:tcW w:w="476" w:type="pct"/>
            <w:tcBorders>
              <w:top w:val="single" w:sz="4" w:space="0" w:color="auto"/>
              <w:left w:val="single" w:sz="4" w:space="0" w:color="auto"/>
              <w:bottom w:val="single" w:sz="4" w:space="0" w:color="auto"/>
              <w:right w:val="single" w:sz="4" w:space="0" w:color="auto"/>
            </w:tcBorders>
          </w:tcPr>
          <w:p w14:paraId="207F640A" w14:textId="12DDFAD1" w:rsidR="00E95FE4" w:rsidRDefault="009B7848" w:rsidP="00E95FE4">
            <w:pPr>
              <w:pStyle w:val="Tabelatre"/>
              <w:rPr>
                <w:rFonts w:eastAsia="Open Sans Condensed"/>
              </w:rPr>
            </w:pPr>
            <w:r>
              <w:rPr>
                <w:rFonts w:eastAsia="Open Sans Condensed"/>
              </w:rPr>
              <w:t>0</w:t>
            </w:r>
          </w:p>
        </w:tc>
      </w:tr>
      <w:tr w:rsidR="00E95FE4" w:rsidRPr="00D27B7C" w14:paraId="1DE587E9" w14:textId="4E2B4B84" w:rsidTr="00E95FE4">
        <w:trPr>
          <w:trHeight w:val="170"/>
        </w:trPr>
        <w:tc>
          <w:tcPr>
            <w:tcW w:w="11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0152DE" w14:textId="77777777" w:rsidR="00E95FE4" w:rsidRPr="008D2002" w:rsidRDefault="00E95FE4" w:rsidP="00E95FE4">
            <w:pPr>
              <w:pStyle w:val="Tabelatre"/>
              <w:rPr>
                <w:rFonts w:eastAsia="Open Sans Condensed,Times New R"/>
              </w:rPr>
            </w:pPr>
            <w:r w:rsidRPr="008D2002">
              <w:rPr>
                <w:rFonts w:eastAsia="Open Sans Condensed"/>
              </w:rPr>
              <w:t>Sobota</w:t>
            </w:r>
          </w:p>
        </w:tc>
        <w:tc>
          <w:tcPr>
            <w:tcW w:w="486" w:type="pct"/>
            <w:tcBorders>
              <w:top w:val="single" w:sz="4" w:space="0" w:color="auto"/>
              <w:left w:val="single" w:sz="4" w:space="0" w:color="auto"/>
              <w:bottom w:val="single" w:sz="4" w:space="0" w:color="auto"/>
              <w:right w:val="single" w:sz="4" w:space="0" w:color="auto"/>
            </w:tcBorders>
            <w:shd w:val="clear" w:color="auto" w:fill="auto"/>
          </w:tcPr>
          <w:p w14:paraId="704D82DE" w14:textId="79A9F5A2" w:rsidR="00E95FE4" w:rsidRPr="008D2002" w:rsidRDefault="00E95FE4" w:rsidP="00E95FE4">
            <w:pPr>
              <w:pStyle w:val="Tabelatre"/>
              <w:rPr>
                <w:rFonts w:eastAsia="Open Sans Condensed"/>
              </w:rPr>
            </w:pPr>
            <w:r>
              <w:rPr>
                <w:rFonts w:eastAsia="Open Sans Condensed"/>
              </w:rPr>
              <w:t>0</w:t>
            </w:r>
          </w:p>
        </w:tc>
        <w:tc>
          <w:tcPr>
            <w:tcW w:w="477" w:type="pct"/>
            <w:tcBorders>
              <w:top w:val="single" w:sz="4" w:space="0" w:color="auto"/>
              <w:left w:val="single" w:sz="4" w:space="0" w:color="auto"/>
              <w:bottom w:val="single" w:sz="4" w:space="0" w:color="auto"/>
              <w:right w:val="single" w:sz="4" w:space="0" w:color="auto"/>
            </w:tcBorders>
            <w:shd w:val="clear" w:color="auto" w:fill="auto"/>
          </w:tcPr>
          <w:p w14:paraId="7C82AD08" w14:textId="18484222" w:rsidR="00E95FE4" w:rsidRPr="008D2002" w:rsidRDefault="00E95FE4" w:rsidP="00E95FE4">
            <w:pPr>
              <w:pStyle w:val="Tabelatre"/>
              <w:rPr>
                <w:rFonts w:eastAsia="Open Sans Condensed"/>
              </w:rPr>
            </w:pPr>
            <w:r w:rsidRPr="003F4B61">
              <w:rPr>
                <w:rFonts w:eastAsia="Open Sans Condensed"/>
              </w:rPr>
              <w:t>1</w:t>
            </w:r>
          </w:p>
        </w:tc>
        <w:tc>
          <w:tcPr>
            <w:tcW w:w="481" w:type="pct"/>
            <w:tcBorders>
              <w:top w:val="single" w:sz="4" w:space="0" w:color="auto"/>
              <w:left w:val="single" w:sz="4" w:space="0" w:color="auto"/>
              <w:bottom w:val="single" w:sz="4" w:space="0" w:color="auto"/>
              <w:right w:val="single" w:sz="4" w:space="0" w:color="auto"/>
            </w:tcBorders>
          </w:tcPr>
          <w:p w14:paraId="4E7E8529" w14:textId="1BDAE5D2" w:rsidR="00E95FE4" w:rsidRPr="003F4B61" w:rsidRDefault="009B7848" w:rsidP="00E95FE4">
            <w:pPr>
              <w:pStyle w:val="Tabelatre"/>
              <w:rPr>
                <w:rFonts w:eastAsia="Open Sans Condensed"/>
              </w:rPr>
            </w:pPr>
            <w:r>
              <w:rPr>
                <w:rFonts w:eastAsia="Open Sans Condensed"/>
              </w:rPr>
              <w:t>2</w:t>
            </w:r>
          </w:p>
        </w:tc>
        <w:tc>
          <w:tcPr>
            <w:tcW w:w="481" w:type="pct"/>
            <w:tcBorders>
              <w:top w:val="single" w:sz="4" w:space="0" w:color="auto"/>
              <w:left w:val="single" w:sz="4" w:space="0" w:color="auto"/>
              <w:bottom w:val="single" w:sz="4" w:space="0" w:color="auto"/>
              <w:right w:val="single" w:sz="4" w:space="0" w:color="auto"/>
            </w:tcBorders>
          </w:tcPr>
          <w:p w14:paraId="7EF4437F" w14:textId="12B78CB7" w:rsidR="00E95FE4" w:rsidRPr="003F4B61" w:rsidRDefault="009B7848" w:rsidP="00E95FE4">
            <w:pPr>
              <w:pStyle w:val="Tabelatre"/>
              <w:rPr>
                <w:rFonts w:eastAsia="Open Sans Condensed"/>
              </w:rPr>
            </w:pPr>
            <w:r>
              <w:rPr>
                <w:rFonts w:eastAsia="Open Sans Condensed"/>
              </w:rPr>
              <w:t>1</w:t>
            </w:r>
          </w:p>
        </w:tc>
        <w:tc>
          <w:tcPr>
            <w:tcW w:w="481" w:type="pct"/>
            <w:tcBorders>
              <w:top w:val="single" w:sz="4" w:space="0" w:color="auto"/>
              <w:left w:val="single" w:sz="4" w:space="0" w:color="auto"/>
              <w:bottom w:val="single" w:sz="4" w:space="0" w:color="auto"/>
              <w:right w:val="single" w:sz="4" w:space="0" w:color="auto"/>
            </w:tcBorders>
          </w:tcPr>
          <w:p w14:paraId="7B168624" w14:textId="5675B70E" w:rsidR="00E95FE4" w:rsidRPr="003F4B61" w:rsidRDefault="009B7848" w:rsidP="00E95FE4">
            <w:pPr>
              <w:pStyle w:val="Tabelatre"/>
              <w:rPr>
                <w:rFonts w:eastAsia="Open Sans Condensed"/>
              </w:rPr>
            </w:pPr>
            <w:r>
              <w:rPr>
                <w:rFonts w:eastAsia="Open Sans Condensed"/>
              </w:rPr>
              <w:t>4</w:t>
            </w:r>
          </w:p>
        </w:tc>
        <w:tc>
          <w:tcPr>
            <w:tcW w:w="481" w:type="pct"/>
            <w:tcBorders>
              <w:top w:val="single" w:sz="4" w:space="0" w:color="auto"/>
              <w:left w:val="single" w:sz="4" w:space="0" w:color="auto"/>
              <w:bottom w:val="single" w:sz="4" w:space="0" w:color="auto"/>
              <w:right w:val="single" w:sz="4" w:space="0" w:color="auto"/>
            </w:tcBorders>
          </w:tcPr>
          <w:p w14:paraId="23B52A35" w14:textId="7E9445CC" w:rsidR="00E95FE4" w:rsidRPr="003F4B61" w:rsidRDefault="009B7848" w:rsidP="00E95FE4">
            <w:pPr>
              <w:pStyle w:val="Tabelatre"/>
              <w:rPr>
                <w:rFonts w:eastAsia="Open Sans Condensed"/>
              </w:rPr>
            </w:pPr>
            <w:r>
              <w:rPr>
                <w:rFonts w:eastAsia="Open Sans Condensed"/>
              </w:rPr>
              <w:t>9</w:t>
            </w:r>
          </w:p>
        </w:tc>
        <w:tc>
          <w:tcPr>
            <w:tcW w:w="481" w:type="pct"/>
            <w:tcBorders>
              <w:top w:val="single" w:sz="4" w:space="0" w:color="auto"/>
              <w:left w:val="single" w:sz="4" w:space="0" w:color="auto"/>
              <w:bottom w:val="single" w:sz="4" w:space="0" w:color="auto"/>
              <w:right w:val="single" w:sz="4" w:space="0" w:color="auto"/>
            </w:tcBorders>
          </w:tcPr>
          <w:p w14:paraId="0A076C7C" w14:textId="48BA6004" w:rsidR="00E95FE4" w:rsidRPr="003F4B61" w:rsidRDefault="00392187" w:rsidP="00E95FE4">
            <w:pPr>
              <w:pStyle w:val="Tabelatre"/>
              <w:rPr>
                <w:rFonts w:eastAsia="Open Sans Condensed"/>
              </w:rPr>
            </w:pPr>
            <w:r>
              <w:rPr>
                <w:rFonts w:eastAsia="Open Sans Condensed"/>
              </w:rPr>
              <w:t>0</w:t>
            </w:r>
          </w:p>
        </w:tc>
        <w:tc>
          <w:tcPr>
            <w:tcW w:w="476" w:type="pct"/>
            <w:tcBorders>
              <w:top w:val="single" w:sz="4" w:space="0" w:color="auto"/>
              <w:left w:val="single" w:sz="4" w:space="0" w:color="auto"/>
              <w:bottom w:val="single" w:sz="4" w:space="0" w:color="auto"/>
              <w:right w:val="single" w:sz="4" w:space="0" w:color="auto"/>
            </w:tcBorders>
          </w:tcPr>
          <w:p w14:paraId="6DFCEAE8" w14:textId="56D0EE29" w:rsidR="00E95FE4" w:rsidRPr="003F4B61" w:rsidRDefault="006B53E0" w:rsidP="00E95FE4">
            <w:pPr>
              <w:pStyle w:val="Tabelatre"/>
              <w:rPr>
                <w:rFonts w:eastAsia="Open Sans Condensed"/>
              </w:rPr>
            </w:pPr>
            <w:r>
              <w:rPr>
                <w:rFonts w:eastAsia="Open Sans Condensed"/>
              </w:rPr>
              <w:t>2</w:t>
            </w:r>
          </w:p>
        </w:tc>
      </w:tr>
      <w:tr w:rsidR="00E95FE4" w:rsidRPr="00D27B7C" w14:paraId="4F091B4D" w14:textId="144E62D0" w:rsidTr="00E95FE4">
        <w:trPr>
          <w:trHeight w:val="170"/>
        </w:trPr>
        <w:tc>
          <w:tcPr>
            <w:tcW w:w="11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9BBA0F" w14:textId="4006BC44" w:rsidR="00E95FE4" w:rsidRPr="008D2002" w:rsidRDefault="00E95FE4" w:rsidP="00E95FE4">
            <w:pPr>
              <w:pStyle w:val="Tabelatre"/>
              <w:rPr>
                <w:rFonts w:eastAsia="Open Sans Condensed,Times New R"/>
              </w:rPr>
            </w:pPr>
            <w:r w:rsidRPr="008D2002">
              <w:rPr>
                <w:rFonts w:eastAsia="Open Sans Condensed"/>
              </w:rPr>
              <w:t>Niedziela</w:t>
            </w:r>
            <w:r w:rsidR="00533B38">
              <w:rPr>
                <w:rFonts w:eastAsia="Open Sans Condensed"/>
              </w:rPr>
              <w:t xml:space="preserve"> i święta</w:t>
            </w:r>
          </w:p>
        </w:tc>
        <w:tc>
          <w:tcPr>
            <w:tcW w:w="486" w:type="pct"/>
            <w:tcBorders>
              <w:top w:val="single" w:sz="4" w:space="0" w:color="auto"/>
              <w:left w:val="single" w:sz="4" w:space="0" w:color="auto"/>
              <w:bottom w:val="single" w:sz="4" w:space="0" w:color="auto"/>
              <w:right w:val="single" w:sz="4" w:space="0" w:color="auto"/>
            </w:tcBorders>
            <w:shd w:val="clear" w:color="auto" w:fill="auto"/>
          </w:tcPr>
          <w:p w14:paraId="6D8C44DD" w14:textId="494E2BAA" w:rsidR="00E95FE4" w:rsidRPr="008D2002" w:rsidRDefault="00E95FE4" w:rsidP="00E95FE4">
            <w:pPr>
              <w:pStyle w:val="Tabelatre"/>
              <w:rPr>
                <w:rFonts w:eastAsia="Open Sans Condensed"/>
              </w:rPr>
            </w:pPr>
            <w:r>
              <w:rPr>
                <w:rFonts w:eastAsia="Open Sans Condensed"/>
              </w:rPr>
              <w:t>0</w:t>
            </w:r>
          </w:p>
        </w:tc>
        <w:tc>
          <w:tcPr>
            <w:tcW w:w="477" w:type="pct"/>
            <w:tcBorders>
              <w:top w:val="single" w:sz="4" w:space="0" w:color="auto"/>
              <w:left w:val="single" w:sz="4" w:space="0" w:color="auto"/>
              <w:bottom w:val="single" w:sz="4" w:space="0" w:color="auto"/>
              <w:right w:val="single" w:sz="4" w:space="0" w:color="auto"/>
            </w:tcBorders>
            <w:shd w:val="clear" w:color="auto" w:fill="auto"/>
          </w:tcPr>
          <w:p w14:paraId="0286777F" w14:textId="271DCF4F" w:rsidR="00E95FE4" w:rsidRPr="008D2002" w:rsidRDefault="00E95FE4" w:rsidP="00E95FE4">
            <w:pPr>
              <w:pStyle w:val="Tabelatre"/>
              <w:rPr>
                <w:rFonts w:eastAsia="Open Sans Condensed"/>
              </w:rPr>
            </w:pPr>
            <w:r w:rsidRPr="003C68BA">
              <w:rPr>
                <w:rFonts w:eastAsia="Open Sans Condensed"/>
              </w:rPr>
              <w:t>1</w:t>
            </w:r>
          </w:p>
        </w:tc>
        <w:tc>
          <w:tcPr>
            <w:tcW w:w="481" w:type="pct"/>
            <w:tcBorders>
              <w:top w:val="single" w:sz="4" w:space="0" w:color="auto"/>
              <w:left w:val="single" w:sz="4" w:space="0" w:color="auto"/>
              <w:bottom w:val="single" w:sz="4" w:space="0" w:color="auto"/>
              <w:right w:val="single" w:sz="4" w:space="0" w:color="auto"/>
            </w:tcBorders>
          </w:tcPr>
          <w:p w14:paraId="7916D7B0" w14:textId="41408D83" w:rsidR="00E95FE4" w:rsidRPr="003C68BA" w:rsidRDefault="009B7848" w:rsidP="00E95FE4">
            <w:pPr>
              <w:pStyle w:val="Tabelatre"/>
              <w:rPr>
                <w:rFonts w:eastAsia="Open Sans Condensed"/>
              </w:rPr>
            </w:pPr>
            <w:r>
              <w:rPr>
                <w:rFonts w:eastAsia="Open Sans Condensed"/>
              </w:rPr>
              <w:t>2</w:t>
            </w:r>
          </w:p>
        </w:tc>
        <w:tc>
          <w:tcPr>
            <w:tcW w:w="481" w:type="pct"/>
            <w:tcBorders>
              <w:top w:val="single" w:sz="4" w:space="0" w:color="auto"/>
              <w:left w:val="single" w:sz="4" w:space="0" w:color="auto"/>
              <w:bottom w:val="single" w:sz="4" w:space="0" w:color="auto"/>
              <w:right w:val="single" w:sz="4" w:space="0" w:color="auto"/>
            </w:tcBorders>
          </w:tcPr>
          <w:p w14:paraId="5615B150" w14:textId="3E5F6DB2" w:rsidR="00E95FE4" w:rsidRPr="003C68BA" w:rsidRDefault="009B7848" w:rsidP="00E95FE4">
            <w:pPr>
              <w:pStyle w:val="Tabelatre"/>
              <w:rPr>
                <w:rFonts w:eastAsia="Open Sans Condensed"/>
              </w:rPr>
            </w:pPr>
            <w:r>
              <w:rPr>
                <w:rFonts w:eastAsia="Open Sans Condensed"/>
              </w:rPr>
              <w:t>1</w:t>
            </w:r>
          </w:p>
        </w:tc>
        <w:tc>
          <w:tcPr>
            <w:tcW w:w="481" w:type="pct"/>
            <w:tcBorders>
              <w:top w:val="single" w:sz="4" w:space="0" w:color="auto"/>
              <w:left w:val="single" w:sz="4" w:space="0" w:color="auto"/>
              <w:bottom w:val="single" w:sz="4" w:space="0" w:color="auto"/>
              <w:right w:val="single" w:sz="4" w:space="0" w:color="auto"/>
            </w:tcBorders>
          </w:tcPr>
          <w:p w14:paraId="6E636FFF" w14:textId="7AE3F0D6" w:rsidR="00E95FE4" w:rsidRPr="003C68BA" w:rsidRDefault="009B7848" w:rsidP="00E95FE4">
            <w:pPr>
              <w:pStyle w:val="Tabelatre"/>
              <w:rPr>
                <w:rFonts w:eastAsia="Open Sans Condensed"/>
              </w:rPr>
            </w:pPr>
            <w:r>
              <w:rPr>
                <w:rFonts w:eastAsia="Open Sans Condensed"/>
              </w:rPr>
              <w:t>4</w:t>
            </w:r>
          </w:p>
        </w:tc>
        <w:tc>
          <w:tcPr>
            <w:tcW w:w="481" w:type="pct"/>
            <w:tcBorders>
              <w:top w:val="single" w:sz="4" w:space="0" w:color="auto"/>
              <w:left w:val="single" w:sz="4" w:space="0" w:color="auto"/>
              <w:bottom w:val="single" w:sz="4" w:space="0" w:color="auto"/>
              <w:right w:val="single" w:sz="4" w:space="0" w:color="auto"/>
            </w:tcBorders>
          </w:tcPr>
          <w:p w14:paraId="649F44A0" w14:textId="4658A15C" w:rsidR="00E95FE4" w:rsidRPr="003C68BA" w:rsidRDefault="009B7848" w:rsidP="00E95FE4">
            <w:pPr>
              <w:pStyle w:val="Tabelatre"/>
              <w:rPr>
                <w:rFonts w:eastAsia="Open Sans Condensed"/>
              </w:rPr>
            </w:pPr>
            <w:r>
              <w:rPr>
                <w:rFonts w:eastAsia="Open Sans Condensed"/>
              </w:rPr>
              <w:t>9</w:t>
            </w:r>
          </w:p>
        </w:tc>
        <w:tc>
          <w:tcPr>
            <w:tcW w:w="481" w:type="pct"/>
            <w:tcBorders>
              <w:top w:val="single" w:sz="4" w:space="0" w:color="auto"/>
              <w:left w:val="single" w:sz="4" w:space="0" w:color="auto"/>
              <w:bottom w:val="single" w:sz="4" w:space="0" w:color="auto"/>
              <w:right w:val="single" w:sz="4" w:space="0" w:color="auto"/>
            </w:tcBorders>
          </w:tcPr>
          <w:p w14:paraId="27418CB5" w14:textId="3D378375" w:rsidR="00E95FE4" w:rsidRPr="003C68BA" w:rsidRDefault="00392187" w:rsidP="00E95FE4">
            <w:pPr>
              <w:pStyle w:val="Tabelatre"/>
              <w:rPr>
                <w:rFonts w:eastAsia="Open Sans Condensed"/>
              </w:rPr>
            </w:pPr>
            <w:r>
              <w:rPr>
                <w:rFonts w:eastAsia="Open Sans Condensed"/>
              </w:rPr>
              <w:t>0</w:t>
            </w:r>
          </w:p>
        </w:tc>
        <w:tc>
          <w:tcPr>
            <w:tcW w:w="476" w:type="pct"/>
            <w:tcBorders>
              <w:top w:val="single" w:sz="4" w:space="0" w:color="auto"/>
              <w:left w:val="single" w:sz="4" w:space="0" w:color="auto"/>
              <w:bottom w:val="single" w:sz="4" w:space="0" w:color="auto"/>
              <w:right w:val="single" w:sz="4" w:space="0" w:color="auto"/>
            </w:tcBorders>
          </w:tcPr>
          <w:p w14:paraId="1E317E23" w14:textId="424716A5" w:rsidR="00E95FE4" w:rsidRPr="003C68BA" w:rsidRDefault="006B53E0" w:rsidP="00E95FE4">
            <w:pPr>
              <w:pStyle w:val="Tabelatre"/>
              <w:rPr>
                <w:rFonts w:eastAsia="Open Sans Condensed"/>
              </w:rPr>
            </w:pPr>
            <w:r>
              <w:rPr>
                <w:rFonts w:eastAsia="Open Sans Condensed"/>
              </w:rPr>
              <w:t>2</w:t>
            </w:r>
          </w:p>
        </w:tc>
      </w:tr>
    </w:tbl>
    <w:p w14:paraId="1F2621B3" w14:textId="5E650DF7" w:rsidR="00690756" w:rsidRDefault="00C41B49" w:rsidP="00E10CEB">
      <w:pPr>
        <w:pStyle w:val="rdo"/>
        <w:sectPr w:rsidR="00690756" w:rsidSect="00B375D2">
          <w:type w:val="continuous"/>
          <w:pgSz w:w="11907" w:h="16840" w:code="9"/>
          <w:pgMar w:top="1134" w:right="1134" w:bottom="1134" w:left="1134" w:header="567" w:footer="283" w:gutter="284"/>
          <w:cols w:space="397"/>
          <w:docGrid w:linePitch="360"/>
        </w:sectPr>
      </w:pPr>
      <w:r>
        <w:t>Źródło: Opracowanie własne.</w:t>
      </w:r>
    </w:p>
    <w:p w14:paraId="738BD0AE" w14:textId="3FE960BF" w:rsidR="008C3345" w:rsidRPr="000F6723" w:rsidRDefault="00C21C8A" w:rsidP="008C3345">
      <w:pPr>
        <w:pStyle w:val="Nagwek3"/>
      </w:pPr>
      <w:bookmarkStart w:id="202" w:name="_Toc15983411"/>
      <w:r>
        <w:t>P</w:t>
      </w:r>
      <w:r w:rsidR="008C3345" w:rsidRPr="008C3345">
        <w:t xml:space="preserve">rędkości eksploatacyjne w </w:t>
      </w:r>
      <w:r w:rsidR="008C3345" w:rsidRPr="000F6723">
        <w:t>przekroju sieci i linii komunikacyjnych</w:t>
      </w:r>
      <w:bookmarkEnd w:id="202"/>
    </w:p>
    <w:p w14:paraId="14E785E7" w14:textId="103436BC" w:rsidR="00690756" w:rsidRPr="000F6723" w:rsidRDefault="00690756" w:rsidP="008C3345">
      <w:pPr>
        <w:pStyle w:val="Nagwek3"/>
        <w:numPr>
          <w:ilvl w:val="0"/>
          <w:numId w:val="0"/>
        </w:numPr>
        <w:sectPr w:rsidR="00690756" w:rsidRPr="000F6723" w:rsidSect="000060E9">
          <w:type w:val="continuous"/>
          <w:pgSz w:w="11907" w:h="16840" w:code="9"/>
          <w:pgMar w:top="1134" w:right="1134" w:bottom="1134" w:left="1134" w:header="567" w:footer="465" w:gutter="284"/>
          <w:cols w:space="397"/>
          <w:docGrid w:linePitch="360"/>
        </w:sectPr>
      </w:pPr>
    </w:p>
    <w:p w14:paraId="164D33DF" w14:textId="22611FD0" w:rsidR="004E2183" w:rsidRPr="008B22F9" w:rsidRDefault="759A45B0" w:rsidP="009D0831">
      <w:r w:rsidRPr="008B22F9">
        <w:t xml:space="preserve">Poniżej zestawiono średnie prędkości </w:t>
      </w:r>
      <w:r w:rsidR="00925C1F">
        <w:t>komunikacyjne</w:t>
      </w:r>
      <w:r w:rsidR="008A48BB">
        <w:t xml:space="preserve"> i eks</w:t>
      </w:r>
      <w:r w:rsidR="0063038E">
        <w:t>ploatacyjne</w:t>
      </w:r>
      <w:r w:rsidR="00925C1F" w:rsidRPr="008B22F9">
        <w:t xml:space="preserve"> </w:t>
      </w:r>
      <w:r w:rsidRPr="008B22F9">
        <w:t>dla poszczególnych typów dni:</w:t>
      </w:r>
    </w:p>
    <w:p w14:paraId="06221FB1" w14:textId="24DE2EFB" w:rsidR="004E2183" w:rsidRPr="008B22F9" w:rsidRDefault="273AC12F" w:rsidP="00C110FA">
      <w:pPr>
        <w:pStyle w:val="strzaka"/>
        <w:numPr>
          <w:ilvl w:val="0"/>
          <w:numId w:val="9"/>
        </w:numPr>
      </w:pPr>
      <w:r w:rsidRPr="008B22F9">
        <w:t xml:space="preserve">dzień roboczy szkolny: prędkość </w:t>
      </w:r>
      <w:r w:rsidR="00396B08" w:rsidRPr="008B22F9">
        <w:t>–</w:t>
      </w:r>
      <w:r w:rsidRPr="008B22F9">
        <w:t xml:space="preserve"> </w:t>
      </w:r>
      <w:r w:rsidR="002D4B4B">
        <w:t>28,48</w:t>
      </w:r>
      <w:r w:rsidRPr="008B22F9">
        <w:t xml:space="preserve"> km/h</w:t>
      </w:r>
      <w:r w:rsidR="0063038E">
        <w:t xml:space="preserve"> (eksploatacyjna – 18,07 km/h)</w:t>
      </w:r>
      <w:r w:rsidR="00984F5C" w:rsidRPr="008B22F9">
        <w:t>,</w:t>
      </w:r>
    </w:p>
    <w:p w14:paraId="38AC1557" w14:textId="4EE881D4" w:rsidR="00830E06" w:rsidRDefault="273AC12F" w:rsidP="00C110FA">
      <w:pPr>
        <w:pStyle w:val="strzaka"/>
        <w:numPr>
          <w:ilvl w:val="0"/>
          <w:numId w:val="9"/>
        </w:numPr>
      </w:pPr>
      <w:r w:rsidRPr="008B22F9">
        <w:t xml:space="preserve">dzień roboczy wakacyjny: prędkość – </w:t>
      </w:r>
      <w:r w:rsidR="002D4B4B">
        <w:t>28,23</w:t>
      </w:r>
      <w:r w:rsidRPr="008B22F9">
        <w:t xml:space="preserve"> km/h</w:t>
      </w:r>
      <w:r w:rsidR="005145B9">
        <w:t xml:space="preserve"> (18,58 km/h)</w:t>
      </w:r>
      <w:r w:rsidR="00984F5C" w:rsidRPr="008B22F9">
        <w:t>,</w:t>
      </w:r>
    </w:p>
    <w:p w14:paraId="295406E7" w14:textId="7884972D" w:rsidR="004E2183" w:rsidRPr="008B22F9" w:rsidRDefault="273AC12F" w:rsidP="00C110FA">
      <w:pPr>
        <w:pStyle w:val="strzaka"/>
        <w:numPr>
          <w:ilvl w:val="0"/>
          <w:numId w:val="9"/>
        </w:numPr>
      </w:pPr>
      <w:r w:rsidRPr="008B22F9">
        <w:t xml:space="preserve">sobota: prędkość – </w:t>
      </w:r>
      <w:r w:rsidR="002D4B4B">
        <w:t>29,04</w:t>
      </w:r>
      <w:r w:rsidRPr="008B22F9">
        <w:t xml:space="preserve"> km/h</w:t>
      </w:r>
      <w:r w:rsidR="00C01551">
        <w:t xml:space="preserve"> (17,88 km/h)</w:t>
      </w:r>
      <w:r w:rsidRPr="008B22F9">
        <w:t>,</w:t>
      </w:r>
    </w:p>
    <w:p w14:paraId="1108B966" w14:textId="2D6FDF0D" w:rsidR="00690756" w:rsidRDefault="273AC12F" w:rsidP="00857137">
      <w:pPr>
        <w:pStyle w:val="strzaka"/>
        <w:numPr>
          <w:ilvl w:val="0"/>
          <w:numId w:val="9"/>
        </w:numPr>
        <w:sectPr w:rsidR="00690756" w:rsidSect="00E6777E">
          <w:type w:val="continuous"/>
          <w:pgSz w:w="11907" w:h="16840" w:code="9"/>
          <w:pgMar w:top="1134" w:right="1134" w:bottom="1134" w:left="1134" w:header="567" w:footer="465" w:gutter="284"/>
          <w:cols w:num="2" w:space="397"/>
          <w:docGrid w:linePitch="360"/>
        </w:sectPr>
      </w:pPr>
      <w:r w:rsidRPr="008B22F9">
        <w:t>niedziela i święta: prędkość</w:t>
      </w:r>
      <w:r w:rsidR="005731AC" w:rsidRPr="008B22F9">
        <w:t xml:space="preserve"> </w:t>
      </w:r>
      <w:r w:rsidRPr="008B22F9">
        <w:t xml:space="preserve">– </w:t>
      </w:r>
      <w:r w:rsidR="002D4B4B">
        <w:t>28,24</w:t>
      </w:r>
      <w:r w:rsidRPr="008B22F9">
        <w:t xml:space="preserve"> </w:t>
      </w:r>
      <w:r w:rsidR="0029567C">
        <w:t> </w:t>
      </w:r>
      <w:r w:rsidRPr="008B22F9">
        <w:t>km/h</w:t>
      </w:r>
      <w:r w:rsidR="006C775D">
        <w:t xml:space="preserve"> (17,15 km/h)</w:t>
      </w:r>
      <w:r w:rsidRPr="008B22F9">
        <w:t>,</w:t>
      </w:r>
      <w:r w:rsidR="00E022A0" w:rsidRPr="008B22F9">
        <w:t xml:space="preserve">Zwykle najwyższe prędkości </w:t>
      </w:r>
      <w:r w:rsidR="00925C1F">
        <w:t>komunikacyjne</w:t>
      </w:r>
      <w:r w:rsidR="00925C1F" w:rsidRPr="008B22F9">
        <w:t xml:space="preserve"> </w:t>
      </w:r>
      <w:r w:rsidR="009D0831" w:rsidRPr="008B22F9">
        <w:t xml:space="preserve">wśród linii dziennych </w:t>
      </w:r>
      <w:r w:rsidR="00E022A0" w:rsidRPr="008B22F9">
        <w:t xml:space="preserve">osiągają linie </w:t>
      </w:r>
      <w:r w:rsidR="000D09FF" w:rsidRPr="008B22F9">
        <w:t xml:space="preserve">podmiejskie </w:t>
      </w:r>
      <w:r w:rsidR="002469A6">
        <w:t>1s, 6, X</w:t>
      </w:r>
      <w:r w:rsidR="00A07F1F">
        <w:t xml:space="preserve">, </w:t>
      </w:r>
      <w:r w:rsidR="00E022A0" w:rsidRPr="008B22F9">
        <w:t xml:space="preserve">a najniższe </w:t>
      </w:r>
      <w:r w:rsidR="00675535">
        <w:t>2, 5, 9</w:t>
      </w:r>
      <w:r w:rsidR="00E022A0" w:rsidRPr="008B22F9">
        <w:t>.</w:t>
      </w:r>
      <w:r w:rsidR="00903FF3">
        <w:t xml:space="preserve"> </w:t>
      </w:r>
    </w:p>
    <w:p w14:paraId="563C9139" w14:textId="5D2A4F7B" w:rsidR="003772EF" w:rsidRDefault="00033C1C" w:rsidP="002E2770">
      <w:pPr>
        <w:pStyle w:val="Norm-rys"/>
      </w:pPr>
      <w:r>
        <w:rPr>
          <w:lang w:eastAsia="pl-PL"/>
        </w:rPr>
        <w:drawing>
          <wp:inline distT="0" distB="0" distL="0" distR="0" wp14:anchorId="35840D0A" wp14:editId="72A4AAA5">
            <wp:extent cx="5931497" cy="2411678"/>
            <wp:effectExtent l="0" t="0" r="0" b="8255"/>
            <wp:docPr id="2" name="Wykres 2">
              <a:extLst xmlns:a="http://schemas.openxmlformats.org/drawingml/2006/main">
                <a:ext uri="{FF2B5EF4-FFF2-40B4-BE49-F238E27FC236}">
                  <a16:creationId xmlns:a16="http://schemas.microsoft.com/office/drawing/2014/main" id="{798D328B-B8B1-496B-9095-3829273808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00096CC" w14:textId="080F08FC" w:rsidR="00DB307A" w:rsidRDefault="003772EF" w:rsidP="003772EF">
      <w:pPr>
        <w:pStyle w:val="rysunek-podpis"/>
      </w:pPr>
      <w:bookmarkStart w:id="203" w:name="_Toc524365088"/>
      <w:bookmarkStart w:id="204" w:name="_Toc15983365"/>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3</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8</w:t>
      </w:r>
      <w:r w:rsidR="00C90B37">
        <w:rPr>
          <w:noProof/>
        </w:rPr>
        <w:fldChar w:fldCharType="end"/>
      </w:r>
      <w:r w:rsidR="007337E7">
        <w:t xml:space="preserve"> </w:t>
      </w:r>
      <w:r w:rsidR="007337E7" w:rsidRPr="00281A0E">
        <w:t xml:space="preserve">Prędkość </w:t>
      </w:r>
      <w:r w:rsidR="00925C1F">
        <w:t>komunikacyjn</w:t>
      </w:r>
      <w:r w:rsidR="00925C1F" w:rsidRPr="00281A0E">
        <w:t xml:space="preserve">a </w:t>
      </w:r>
      <w:r w:rsidR="007337E7" w:rsidRPr="00281A0E">
        <w:t>na poszczególnych liniach w dzień roboczy szkol</w:t>
      </w:r>
      <w:r w:rsidR="00950CA1">
        <w:t>ny</w:t>
      </w:r>
      <w:bookmarkEnd w:id="203"/>
      <w:bookmarkEnd w:id="204"/>
    </w:p>
    <w:p w14:paraId="33D8BFA2" w14:textId="77777777" w:rsidR="00C34B99" w:rsidRDefault="00950CA1" w:rsidP="00C34B99">
      <w:pPr>
        <w:pStyle w:val="rdo"/>
      </w:pPr>
      <w:r>
        <w:t>Źródło: Opracowanie własne</w:t>
      </w:r>
    </w:p>
    <w:p w14:paraId="28183301" w14:textId="47AFB8F5" w:rsidR="00AB2A69" w:rsidRDefault="00697292" w:rsidP="002E2770">
      <w:pPr>
        <w:pStyle w:val="Norm-rys"/>
      </w:pPr>
      <w:r w:rsidRPr="002E2770">
        <w:rPr>
          <w:lang w:eastAsia="pl-PL"/>
        </w:rPr>
        <w:lastRenderedPageBreak/>
        <w:drawing>
          <wp:inline distT="0" distB="0" distL="0" distR="0" wp14:anchorId="3731D61C" wp14:editId="61E4ED93">
            <wp:extent cx="5932800" cy="2470774"/>
            <wp:effectExtent l="0" t="0" r="0" b="6350"/>
            <wp:docPr id="26" name="Wykres 26">
              <a:extLst xmlns:a="http://schemas.openxmlformats.org/drawingml/2006/main">
                <a:ext uri="{FF2B5EF4-FFF2-40B4-BE49-F238E27FC236}">
                  <a16:creationId xmlns:a16="http://schemas.microsoft.com/office/drawing/2014/main" id="{90A74627-B290-4475-AB3B-A1CDB01B37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BD33342" w14:textId="7632B5E1" w:rsidR="00FB4111" w:rsidRDefault="00AB2A69" w:rsidP="00FA6686">
      <w:pPr>
        <w:pStyle w:val="rysunek-podpis"/>
      </w:pPr>
      <w:bookmarkStart w:id="205" w:name="_Toc524365089"/>
      <w:bookmarkStart w:id="206" w:name="_Toc15983366"/>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3</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9</w:t>
      </w:r>
      <w:r w:rsidR="00C90B37">
        <w:rPr>
          <w:noProof/>
        </w:rPr>
        <w:fldChar w:fldCharType="end"/>
      </w:r>
      <w:r w:rsidR="00FA6686" w:rsidRPr="00FA6686">
        <w:t xml:space="preserve"> </w:t>
      </w:r>
      <w:r w:rsidR="00FA6686" w:rsidRPr="00281A0E">
        <w:t xml:space="preserve">Prędkość </w:t>
      </w:r>
      <w:r w:rsidR="00925C1F">
        <w:t>komunikacyjna</w:t>
      </w:r>
      <w:r w:rsidR="00925C1F" w:rsidRPr="00281A0E">
        <w:t xml:space="preserve"> </w:t>
      </w:r>
      <w:r w:rsidR="00FA6686" w:rsidRPr="00281A0E">
        <w:t>na poszczególnych liniach w dzień roboczy</w:t>
      </w:r>
      <w:r w:rsidR="00FA6686">
        <w:t xml:space="preserve"> wakacyjny</w:t>
      </w:r>
      <w:bookmarkEnd w:id="205"/>
      <w:bookmarkEnd w:id="206"/>
    </w:p>
    <w:p w14:paraId="206263B0" w14:textId="77777777" w:rsidR="00483F30" w:rsidRDefault="00483F30" w:rsidP="00483F30">
      <w:pPr>
        <w:pStyle w:val="rdo"/>
      </w:pPr>
      <w:r>
        <w:t>Źródło: Opracowanie własne</w:t>
      </w:r>
    </w:p>
    <w:p w14:paraId="1881364F" w14:textId="6219F5C7" w:rsidR="00A152F4" w:rsidRDefault="006D3FE7" w:rsidP="002E2770">
      <w:pPr>
        <w:pStyle w:val="Norm-rys"/>
      </w:pPr>
      <w:r>
        <w:rPr>
          <w:lang w:eastAsia="pl-PL"/>
        </w:rPr>
        <w:drawing>
          <wp:inline distT="0" distB="0" distL="0" distR="0" wp14:anchorId="0A26A17B" wp14:editId="203421D6">
            <wp:extent cx="5940425" cy="2374265"/>
            <wp:effectExtent l="0" t="0" r="3175" b="6985"/>
            <wp:docPr id="27" name="Wykres 27">
              <a:extLst xmlns:a="http://schemas.openxmlformats.org/drawingml/2006/main">
                <a:ext uri="{FF2B5EF4-FFF2-40B4-BE49-F238E27FC236}">
                  <a16:creationId xmlns:a16="http://schemas.microsoft.com/office/drawing/2014/main" id="{C1C9A169-6B86-4A6A-8781-A5B239EB9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31E0976" w14:textId="684FF1D4" w:rsidR="00CC2FEE" w:rsidRPr="005C0EF7" w:rsidRDefault="00A152F4" w:rsidP="005C0EF7">
      <w:pPr>
        <w:pStyle w:val="rysunek-podpis"/>
      </w:pPr>
      <w:bookmarkStart w:id="207" w:name="_Toc524365090"/>
      <w:bookmarkStart w:id="208" w:name="_Toc15983367"/>
      <w:r w:rsidRPr="005C0EF7">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3</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10</w:t>
      </w:r>
      <w:r w:rsidR="00C90B37">
        <w:rPr>
          <w:noProof/>
        </w:rPr>
        <w:fldChar w:fldCharType="end"/>
      </w:r>
      <w:r w:rsidR="00277FF5" w:rsidRPr="005C0EF7">
        <w:t xml:space="preserve"> Prędkość </w:t>
      </w:r>
      <w:r w:rsidR="00925C1F">
        <w:t>komunikacyjna</w:t>
      </w:r>
      <w:r w:rsidR="00925C1F" w:rsidRPr="005C0EF7">
        <w:t xml:space="preserve"> </w:t>
      </w:r>
      <w:r w:rsidR="00277FF5" w:rsidRPr="005C0EF7">
        <w:t>na poszczególnych liniach w sobotę</w:t>
      </w:r>
      <w:bookmarkEnd w:id="207"/>
      <w:bookmarkEnd w:id="208"/>
    </w:p>
    <w:p w14:paraId="525DB235" w14:textId="77777777" w:rsidR="00277FF5" w:rsidRDefault="00277FF5" w:rsidP="00277FF5">
      <w:pPr>
        <w:pStyle w:val="rdo"/>
      </w:pPr>
      <w:r>
        <w:t>Źródło: Opracowanie własne</w:t>
      </w:r>
    </w:p>
    <w:p w14:paraId="7A9176AA" w14:textId="0B4827C0" w:rsidR="007D0195" w:rsidRDefault="008E01C5" w:rsidP="002E2770">
      <w:pPr>
        <w:pStyle w:val="Norm-rys"/>
        <w:rPr>
          <w:rStyle w:val="rysunek-podpisZnak"/>
          <w:rFonts w:cstheme="minorHAnsi"/>
          <w:i w:val="0"/>
          <w:szCs w:val="22"/>
        </w:rPr>
      </w:pPr>
      <w:bookmarkStart w:id="209" w:name="_Toc524365091"/>
      <w:r>
        <w:rPr>
          <w:lang w:eastAsia="pl-PL"/>
        </w:rPr>
        <w:drawing>
          <wp:inline distT="0" distB="0" distL="0" distR="0" wp14:anchorId="34C85E0A" wp14:editId="7BD423F1">
            <wp:extent cx="5940425" cy="2300605"/>
            <wp:effectExtent l="0" t="0" r="3175" b="4445"/>
            <wp:docPr id="28" name="Wykres 28">
              <a:extLst xmlns:a="http://schemas.openxmlformats.org/drawingml/2006/main">
                <a:ext uri="{FF2B5EF4-FFF2-40B4-BE49-F238E27FC236}">
                  <a16:creationId xmlns:a16="http://schemas.microsoft.com/office/drawing/2014/main" id="{12E39F02-44F8-451D-9FFC-5CAA376061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E225931" w14:textId="1CC7887B" w:rsidR="000D2D98" w:rsidRDefault="00787184" w:rsidP="005C0EF7">
      <w:pPr>
        <w:pStyle w:val="rysunek-podpis"/>
        <w:rPr>
          <w:rStyle w:val="rysunek-podpisZnak"/>
          <w:b/>
          <w:i/>
        </w:rPr>
      </w:pPr>
      <w:bookmarkStart w:id="210" w:name="_Toc15983368"/>
      <w:r w:rsidRPr="005C0EF7">
        <w:rPr>
          <w:rStyle w:val="rysunek-podpisZnak"/>
          <w:b/>
          <w:i/>
        </w:rPr>
        <w:t xml:space="preserve">Rys. </w:t>
      </w:r>
      <w:r w:rsidR="00C626E9">
        <w:rPr>
          <w:rStyle w:val="rysunek-podpisZnak"/>
          <w:b/>
          <w:i/>
        </w:rPr>
        <w:fldChar w:fldCharType="begin"/>
      </w:r>
      <w:r w:rsidR="00C626E9">
        <w:rPr>
          <w:rStyle w:val="rysunek-podpisZnak"/>
          <w:b/>
          <w:i/>
        </w:rPr>
        <w:instrText xml:space="preserve"> STYLEREF 1 \s </w:instrText>
      </w:r>
      <w:r w:rsidR="00C626E9">
        <w:rPr>
          <w:rStyle w:val="rysunek-podpisZnak"/>
          <w:b/>
          <w:i/>
        </w:rPr>
        <w:fldChar w:fldCharType="separate"/>
      </w:r>
      <w:r w:rsidR="00EF4653">
        <w:rPr>
          <w:rStyle w:val="rysunek-podpisZnak"/>
          <w:b/>
          <w:i/>
          <w:noProof/>
        </w:rPr>
        <w:t>3</w:t>
      </w:r>
      <w:r w:rsidR="00C626E9">
        <w:rPr>
          <w:rStyle w:val="rysunek-podpisZnak"/>
          <w:b/>
          <w:i/>
        </w:rPr>
        <w:fldChar w:fldCharType="end"/>
      </w:r>
      <w:r w:rsidR="00C626E9">
        <w:rPr>
          <w:rStyle w:val="rysunek-podpisZnak"/>
          <w:b/>
          <w:i/>
        </w:rPr>
        <w:t>.</w:t>
      </w:r>
      <w:r w:rsidR="00C626E9">
        <w:rPr>
          <w:rStyle w:val="rysunek-podpisZnak"/>
          <w:b/>
          <w:i/>
        </w:rPr>
        <w:fldChar w:fldCharType="begin"/>
      </w:r>
      <w:r w:rsidR="00C626E9">
        <w:rPr>
          <w:rStyle w:val="rysunek-podpisZnak"/>
          <w:b/>
          <w:i/>
        </w:rPr>
        <w:instrText xml:space="preserve"> SEQ Rys. \* ARABIC \s 1 </w:instrText>
      </w:r>
      <w:r w:rsidR="00C626E9">
        <w:rPr>
          <w:rStyle w:val="rysunek-podpisZnak"/>
          <w:b/>
          <w:i/>
        </w:rPr>
        <w:fldChar w:fldCharType="separate"/>
      </w:r>
      <w:r w:rsidR="00EF4653">
        <w:rPr>
          <w:rStyle w:val="rysunek-podpisZnak"/>
          <w:b/>
          <w:i/>
          <w:noProof/>
        </w:rPr>
        <w:t>11</w:t>
      </w:r>
      <w:r w:rsidR="00C626E9">
        <w:rPr>
          <w:rStyle w:val="rysunek-podpisZnak"/>
          <w:b/>
          <w:i/>
        </w:rPr>
        <w:fldChar w:fldCharType="end"/>
      </w:r>
      <w:r w:rsidR="00614213" w:rsidRPr="005C0EF7">
        <w:rPr>
          <w:rStyle w:val="rysunek-podpisZnak"/>
          <w:b/>
          <w:i/>
        </w:rPr>
        <w:t xml:space="preserve"> Prędkość </w:t>
      </w:r>
      <w:r w:rsidR="00925C1F">
        <w:rPr>
          <w:rStyle w:val="rysunek-podpisZnak"/>
          <w:b/>
          <w:i/>
        </w:rPr>
        <w:t>komunikacyjn</w:t>
      </w:r>
      <w:r w:rsidR="00925C1F" w:rsidRPr="005C0EF7">
        <w:rPr>
          <w:rStyle w:val="rysunek-podpisZnak"/>
          <w:b/>
          <w:i/>
        </w:rPr>
        <w:t xml:space="preserve">a </w:t>
      </w:r>
      <w:r w:rsidR="005D11CD">
        <w:rPr>
          <w:rStyle w:val="rysunek-podpisZnak"/>
          <w:b/>
          <w:i/>
        </w:rPr>
        <w:t>n</w:t>
      </w:r>
      <w:r w:rsidR="00614213" w:rsidRPr="005C0EF7">
        <w:rPr>
          <w:rStyle w:val="rysunek-podpisZnak"/>
          <w:b/>
          <w:i/>
        </w:rPr>
        <w:t>a poszczególnych liniach w niedzielę</w:t>
      </w:r>
      <w:bookmarkEnd w:id="209"/>
      <w:r w:rsidR="0024752D">
        <w:rPr>
          <w:rStyle w:val="rysunek-podpisZnak"/>
          <w:b/>
          <w:i/>
        </w:rPr>
        <w:t xml:space="preserve"> i święt</w:t>
      </w:r>
      <w:r w:rsidR="002B6922">
        <w:rPr>
          <w:rStyle w:val="rysunek-podpisZnak"/>
          <w:b/>
          <w:i/>
        </w:rPr>
        <w:t>o</w:t>
      </w:r>
      <w:bookmarkEnd w:id="210"/>
    </w:p>
    <w:p w14:paraId="50CC6B7E" w14:textId="77777777" w:rsidR="008E01C5" w:rsidRDefault="008E01C5" w:rsidP="008E01C5">
      <w:pPr>
        <w:pStyle w:val="rdo"/>
      </w:pPr>
      <w:r>
        <w:t>Linia C – kursuje tylko we Wszystkich Świętych</w:t>
      </w:r>
    </w:p>
    <w:p w14:paraId="16C492EE" w14:textId="77777777" w:rsidR="006420BF" w:rsidRPr="006420BF" w:rsidRDefault="006420BF" w:rsidP="006420BF">
      <w:pPr>
        <w:pStyle w:val="rdo"/>
      </w:pPr>
      <w:r w:rsidRPr="006420BF">
        <w:t>Źródło: Opracowanie własne</w:t>
      </w:r>
    </w:p>
    <w:p w14:paraId="249BBAD4" w14:textId="06B50E2B" w:rsidR="00250149" w:rsidRPr="005C0EF7" w:rsidRDefault="00250149" w:rsidP="005C0EF7">
      <w:pPr>
        <w:pStyle w:val="rysunek-podpis"/>
        <w:sectPr w:rsidR="00250149" w:rsidRPr="005C0EF7" w:rsidSect="00A740C2">
          <w:headerReference w:type="even" r:id="rId39"/>
          <w:footerReference w:type="even" r:id="rId40"/>
          <w:type w:val="continuous"/>
          <w:pgSz w:w="11907" w:h="16840" w:code="9"/>
          <w:pgMar w:top="1134" w:right="1134" w:bottom="1134" w:left="1134" w:header="567" w:footer="465" w:gutter="284"/>
          <w:cols w:space="397"/>
          <w:docGrid w:linePitch="360"/>
        </w:sectPr>
      </w:pPr>
    </w:p>
    <w:p w14:paraId="2EBD646D" w14:textId="1D74CAFB" w:rsidR="00F34AF3" w:rsidRDefault="00F34AF3" w:rsidP="00F34AF3">
      <w:pPr>
        <w:pStyle w:val="Nagwek3"/>
        <w:sectPr w:rsidR="00F34AF3" w:rsidSect="000060E9">
          <w:type w:val="continuous"/>
          <w:pgSz w:w="11907" w:h="16840" w:code="9"/>
          <w:pgMar w:top="1134" w:right="1134" w:bottom="1134" w:left="1134" w:header="567" w:footer="465" w:gutter="284"/>
          <w:cols w:space="397"/>
          <w:docGrid w:linePitch="360"/>
        </w:sectPr>
      </w:pPr>
      <w:bookmarkStart w:id="211" w:name="_Toc15983412"/>
      <w:r>
        <w:lastRenderedPageBreak/>
        <w:t>Poziom zróżnicowania realizowanej liczby wozokilometrów przez poszczególne brygady</w:t>
      </w:r>
      <w:bookmarkEnd w:id="211"/>
    </w:p>
    <w:p w14:paraId="745913A6" w14:textId="5AD03D71" w:rsidR="00FC7F74" w:rsidRPr="006F1C2F" w:rsidRDefault="00FC7F74" w:rsidP="00FC7F74">
      <w:r>
        <w:t>Wszystkie brygady w dzień roboczy szkolny (</w:t>
      </w:r>
      <w:r w:rsidR="00E0014A">
        <w:t xml:space="preserve">zgodnie z rozkładem jazdy obowiązującym </w:t>
      </w:r>
      <w:r>
        <w:t>w</w:t>
      </w:r>
      <w:r w:rsidR="00261CA0">
        <w:t xml:space="preserve"> czerwcu</w:t>
      </w:r>
      <w:r w:rsidR="00E0014A">
        <w:t xml:space="preserve"> 201</w:t>
      </w:r>
      <w:r w:rsidR="00261CA0">
        <w:t>9</w:t>
      </w:r>
      <w:r w:rsidR="00E0014A">
        <w:t xml:space="preserve"> r.</w:t>
      </w:r>
      <w:r>
        <w:t xml:space="preserve">) wykonują łącznie </w:t>
      </w:r>
      <w:r w:rsidR="009E493A">
        <w:t>3608</w:t>
      </w:r>
      <w:r w:rsidR="009C2190">
        <w:t> </w:t>
      </w:r>
      <w:r w:rsidRPr="006F1C2F">
        <w:t xml:space="preserve">wzkm. Najkrótsza brygada w przekroju całej sieci realizuje zadanie </w:t>
      </w:r>
      <w:r w:rsidR="61F44512" w:rsidRPr="006F1C2F">
        <w:t xml:space="preserve">na dystansie </w:t>
      </w:r>
      <w:r w:rsidRPr="006F1C2F">
        <w:t>o</w:t>
      </w:r>
      <w:r w:rsidR="004F32B3">
        <w:t> </w:t>
      </w:r>
      <w:r w:rsidRPr="006F1C2F">
        <w:t xml:space="preserve">długości </w:t>
      </w:r>
      <w:r w:rsidR="00261CA0">
        <w:t>1</w:t>
      </w:r>
      <w:r w:rsidR="007A0F12">
        <w:t>69</w:t>
      </w:r>
      <w:r w:rsidR="00261CA0">
        <w:t>,</w:t>
      </w:r>
      <w:r w:rsidR="007A0F12">
        <w:t>49</w:t>
      </w:r>
      <w:r w:rsidRPr="006F1C2F">
        <w:t xml:space="preserve"> km. Najdłuższe zadanie ma d</w:t>
      </w:r>
      <w:r w:rsidR="61F44512" w:rsidRPr="006F1C2F">
        <w:t>ystans o d</w:t>
      </w:r>
      <w:r w:rsidRPr="006F1C2F">
        <w:t>ługoś</w:t>
      </w:r>
      <w:r w:rsidR="61F44512" w:rsidRPr="006F1C2F">
        <w:t>ci</w:t>
      </w:r>
      <w:r w:rsidRPr="006F1C2F">
        <w:t xml:space="preserve"> </w:t>
      </w:r>
      <w:r w:rsidR="007A0F12">
        <w:t>387</w:t>
      </w:r>
      <w:r w:rsidR="00E957E2" w:rsidRPr="006F1C2F">
        <w:t>,</w:t>
      </w:r>
      <w:r w:rsidR="007A0F12">
        <w:t>05</w:t>
      </w:r>
      <w:r w:rsidRPr="006F1C2F">
        <w:t xml:space="preserve"> km. Przeciętna długość </w:t>
      </w:r>
      <w:r w:rsidR="00EA44F6">
        <w:t>pracy eksploatacyjnej</w:t>
      </w:r>
      <w:r w:rsidRPr="006F1C2F">
        <w:t xml:space="preserve"> brygady w całej sieci wynosi </w:t>
      </w:r>
      <w:r w:rsidR="001C6F8F">
        <w:t>277,54</w:t>
      </w:r>
      <w:r w:rsidRPr="006F1C2F">
        <w:t xml:space="preserve"> km</w:t>
      </w:r>
      <w:r w:rsidR="00E957E2" w:rsidRPr="006F1C2F">
        <w:t>.</w:t>
      </w:r>
      <w:r w:rsidRPr="006F1C2F">
        <w:t xml:space="preserve"> Zróżnicowanie długości brygad zostało obliczone za pomocą współczynnika zmienności, wyrażonego wzorem:</w:t>
      </w:r>
    </w:p>
    <w:p w14:paraId="1853B1C8" w14:textId="77777777" w:rsidR="00FC7F74" w:rsidRPr="006F1C2F" w:rsidRDefault="00FC7F74" w:rsidP="00FC7F74">
      <w:pPr>
        <w:pStyle w:val="BezodstpwZnak1"/>
        <w:rPr>
          <w:rFonts w:eastAsiaTheme="minorEastAsia" w:cs="Open Sans"/>
        </w:rPr>
      </w:pPr>
      <m:oMathPara>
        <m:oMath>
          <m:r>
            <w:rPr>
              <w:rFonts w:ascii="Cambria Math" w:hAnsi="Cambria Math" w:cs="Open Sans"/>
            </w:rPr>
            <m:t>V=</m:t>
          </m:r>
          <m:f>
            <m:fPr>
              <m:ctrlPr>
                <w:rPr>
                  <w:rFonts w:ascii="Cambria Math" w:hAnsi="Cambria Math" w:cs="Open Sans"/>
                  <w:i/>
                </w:rPr>
              </m:ctrlPr>
            </m:fPr>
            <m:num>
              <m:r>
                <w:rPr>
                  <w:rFonts w:ascii="Cambria Math" w:hAnsi="Cambria Math" w:cs="Open Sans"/>
                </w:rPr>
                <m:t>s</m:t>
              </m:r>
            </m:num>
            <m:den>
              <m:acc>
                <m:accPr>
                  <m:chr m:val="̅"/>
                  <m:ctrlPr>
                    <w:rPr>
                      <w:rFonts w:ascii="Cambria Math" w:hAnsi="Cambria Math" w:cs="Open Sans"/>
                      <w:i/>
                    </w:rPr>
                  </m:ctrlPr>
                </m:accPr>
                <m:e>
                  <m:r>
                    <w:rPr>
                      <w:rFonts w:ascii="Cambria Math" w:hAnsi="Cambria Math" w:cs="Open Sans"/>
                    </w:rPr>
                    <m:t>x</m:t>
                  </m:r>
                </m:e>
              </m:acc>
            </m:den>
          </m:f>
        </m:oMath>
      </m:oMathPara>
    </w:p>
    <w:p w14:paraId="5DD7FD7A" w14:textId="557CBB66" w:rsidR="00FC7F74" w:rsidRPr="006F1C2F" w:rsidRDefault="00FC7F74" w:rsidP="00FC7F74">
      <w:pPr>
        <w:pStyle w:val="rdo"/>
      </w:pPr>
      <w:r w:rsidRPr="006F1C2F">
        <w:t xml:space="preserve">Równanie </w:t>
      </w:r>
      <w:r w:rsidR="00951639">
        <w:rPr>
          <w:noProof/>
        </w:rPr>
        <w:fldChar w:fldCharType="begin"/>
      </w:r>
      <w:r w:rsidR="00951639">
        <w:rPr>
          <w:noProof/>
        </w:rPr>
        <w:instrText xml:space="preserve"> SEQ Równanie \* ARABIC </w:instrText>
      </w:r>
      <w:r w:rsidR="00951639">
        <w:rPr>
          <w:noProof/>
        </w:rPr>
        <w:fldChar w:fldCharType="separate"/>
      </w:r>
      <w:r w:rsidR="00EF4653">
        <w:rPr>
          <w:noProof/>
        </w:rPr>
        <w:t>1</w:t>
      </w:r>
      <w:r w:rsidR="00951639">
        <w:rPr>
          <w:noProof/>
        </w:rPr>
        <w:fldChar w:fldCharType="end"/>
      </w:r>
      <w:r w:rsidRPr="006F1C2F">
        <w:t xml:space="preserve"> Współczynnik zmienności</w:t>
      </w:r>
    </w:p>
    <w:p w14:paraId="42241786" w14:textId="77777777" w:rsidR="00FC7F74" w:rsidRPr="006F1C2F" w:rsidRDefault="00FC7F74" w:rsidP="00FC7F74">
      <w:pPr>
        <w:spacing w:line="240" w:lineRule="auto"/>
        <w:jc w:val="left"/>
        <w:rPr>
          <w:rFonts w:asciiTheme="minorEastAsia" w:eastAsiaTheme="minorEastAsia" w:hAnsiTheme="minorEastAsia" w:cstheme="minorEastAsia"/>
        </w:rPr>
      </w:pPr>
      <w:r w:rsidRPr="006F1C2F">
        <w:t>gdzie:</w:t>
      </w:r>
      <w:r w:rsidRPr="006F1C2F">
        <w:br/>
        <w:t>s – odchylenie standardowe</w:t>
      </w:r>
      <w:r w:rsidRPr="006F1C2F">
        <w:br/>
      </w:r>
      <m:oMath>
        <m:acc>
          <m:accPr>
            <m:chr m:val="̅"/>
            <m:ctrlPr>
              <w:rPr>
                <w:rFonts w:ascii="Cambria Math" w:hAnsi="Cambria Math"/>
              </w:rPr>
            </m:ctrlPr>
          </m:accPr>
          <m:e>
            <m:r>
              <w:rPr>
                <w:rFonts w:ascii="Cambria Math" w:hAnsi="Cambria Math"/>
              </w:rPr>
              <m:t>x</m:t>
            </m:r>
          </m:e>
        </m:acc>
      </m:oMath>
      <w:r w:rsidRPr="006F1C2F">
        <w:t xml:space="preserve"> – przeciętna długość brygady.</w:t>
      </w:r>
    </w:p>
    <w:p w14:paraId="21DF852D" w14:textId="14BB1802" w:rsidR="001D06FD" w:rsidRDefault="006F1C2F" w:rsidP="00EE61D2">
      <w:r w:rsidRPr="006F1C2F">
        <w:t>Cała sieć charakteryzuje się</w:t>
      </w:r>
      <w:r w:rsidR="00FC7F74" w:rsidRPr="006F1C2F">
        <w:t xml:space="preserve"> zróżnicowaniem długości brygad </w:t>
      </w:r>
      <w:r w:rsidRPr="006F1C2F">
        <w:t xml:space="preserve">na poziomie </w:t>
      </w:r>
      <w:r w:rsidR="00261CA0">
        <w:t>2</w:t>
      </w:r>
      <w:r w:rsidR="001C6F8F">
        <w:t>7</w:t>
      </w:r>
      <w:r w:rsidRPr="006F1C2F">
        <w:t>%</w:t>
      </w:r>
      <w:r w:rsidR="00FC7F74" w:rsidRPr="006F1C2F">
        <w:t xml:space="preserve">. Oznacza to, że </w:t>
      </w:r>
      <w:r w:rsidR="00B53158">
        <w:t xml:space="preserve"> nie </w:t>
      </w:r>
      <w:r w:rsidR="00FC7F74" w:rsidRPr="006F1C2F">
        <w:t>istnieją brygady realizujące znacznie więcej wozokilometrów niż wynosi średnia, jak i znacznie mniej.</w:t>
      </w:r>
    </w:p>
    <w:p w14:paraId="48C3DF78" w14:textId="612BECF1" w:rsidR="00E31894" w:rsidRDefault="00E31894" w:rsidP="00FC7F74">
      <w:pPr>
        <w:pStyle w:val="BezodstpwZnak1"/>
        <w:sectPr w:rsidR="00E31894" w:rsidSect="00B375D2">
          <w:type w:val="continuous"/>
          <w:pgSz w:w="11907" w:h="16840" w:code="9"/>
          <w:pgMar w:top="1134" w:right="1134" w:bottom="1134" w:left="1134" w:header="567" w:footer="283" w:gutter="284"/>
          <w:cols w:num="2" w:space="397"/>
          <w:docGrid w:linePitch="360"/>
        </w:sectPr>
      </w:pPr>
    </w:p>
    <w:p w14:paraId="3A23AAB3" w14:textId="55FCB501" w:rsidR="003328B9" w:rsidRDefault="003328B9" w:rsidP="003328B9">
      <w:pPr>
        <w:pStyle w:val="Tabelatytu"/>
      </w:pPr>
      <w:bookmarkStart w:id="212" w:name="_Ref523819352"/>
      <w:bookmarkStart w:id="213" w:name="_Ref528927489"/>
      <w:bookmarkStart w:id="214" w:name="_Toc527984891"/>
      <w:bookmarkStart w:id="215" w:name="_Toc15983316"/>
      <w:r w:rsidRPr="006F1C2F">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14</w:t>
      </w:r>
      <w:r w:rsidR="006A5FEC">
        <w:rPr>
          <w:noProof/>
        </w:rPr>
        <w:fldChar w:fldCharType="end"/>
      </w:r>
      <w:bookmarkEnd w:id="212"/>
      <w:bookmarkEnd w:id="213"/>
      <w:r w:rsidR="003C5BC3" w:rsidRPr="006F1C2F">
        <w:t xml:space="preserve"> Dane dotyczące zróżnicowania realizowanej liczby wozokilometrów przez poszczególne brygady w</w:t>
      </w:r>
      <w:r w:rsidR="004F32B3">
        <w:t> </w:t>
      </w:r>
      <w:r w:rsidR="003C5BC3" w:rsidRPr="006F1C2F">
        <w:t>dzień roboczy szkolny</w:t>
      </w:r>
      <w:bookmarkEnd w:id="214"/>
      <w:r w:rsidR="0038193B" w:rsidRPr="006F1C2F">
        <w:t xml:space="preserve"> (stan na dzień </w:t>
      </w:r>
      <w:r w:rsidR="007A0F12">
        <w:t>21.06</w:t>
      </w:r>
      <w:r w:rsidR="00993DA1" w:rsidRPr="006F1C2F">
        <w:t>.</w:t>
      </w:r>
      <w:r w:rsidR="0038193B" w:rsidRPr="006F1C2F">
        <w:t>201</w:t>
      </w:r>
      <w:r w:rsidR="007A0F12">
        <w:t>9</w:t>
      </w:r>
      <w:r w:rsidR="0038193B" w:rsidRPr="006F1C2F">
        <w:t>)</w:t>
      </w:r>
      <w:bookmarkEnd w:id="215"/>
    </w:p>
    <w:tbl>
      <w:tblPr>
        <w:tblW w:w="5000" w:type="pct"/>
        <w:tblCellMar>
          <w:left w:w="70" w:type="dxa"/>
          <w:right w:w="70" w:type="dxa"/>
        </w:tblCellMar>
        <w:tblLook w:val="04A0" w:firstRow="1" w:lastRow="0" w:firstColumn="1" w:lastColumn="0" w:noHBand="0" w:noVBand="1"/>
      </w:tblPr>
      <w:tblGrid>
        <w:gridCol w:w="6889"/>
        <w:gridCol w:w="2456"/>
      </w:tblGrid>
      <w:tr w:rsidR="00F032D7" w:rsidRPr="00FE47E3" w14:paraId="5D0BA708" w14:textId="77777777" w:rsidTr="006F1C2F">
        <w:trPr>
          <w:trHeight w:val="315"/>
          <w:tblHeader/>
        </w:trPr>
        <w:tc>
          <w:tcPr>
            <w:tcW w:w="3686" w:type="pct"/>
            <w:tcBorders>
              <w:top w:val="single" w:sz="4" w:space="0" w:color="auto"/>
              <w:left w:val="single" w:sz="4" w:space="0" w:color="auto"/>
              <w:bottom w:val="single" w:sz="4" w:space="0" w:color="auto"/>
              <w:right w:val="single" w:sz="4" w:space="0" w:color="auto"/>
            </w:tcBorders>
            <w:shd w:val="clear" w:color="auto" w:fill="EB8737"/>
            <w:noWrap/>
            <w:vAlign w:val="center"/>
            <w:hideMark/>
          </w:tcPr>
          <w:p w14:paraId="4E896F3B" w14:textId="77777777" w:rsidR="00F032D7" w:rsidRPr="000C2F9F" w:rsidRDefault="00F032D7" w:rsidP="00D1769A">
            <w:pPr>
              <w:pStyle w:val="Tabelanagwek"/>
              <w:rPr>
                <w:rFonts w:eastAsia="Open Sans Condensed,Times New R"/>
              </w:rPr>
            </w:pPr>
            <w:r w:rsidRPr="000C2F9F">
              <w:t>Parametr / typ taboru</w:t>
            </w:r>
          </w:p>
        </w:tc>
        <w:tc>
          <w:tcPr>
            <w:tcW w:w="1314" w:type="pct"/>
            <w:tcBorders>
              <w:top w:val="single" w:sz="4" w:space="0" w:color="auto"/>
              <w:left w:val="single" w:sz="4" w:space="0" w:color="auto"/>
              <w:bottom w:val="single" w:sz="4" w:space="0" w:color="auto"/>
              <w:right w:val="single" w:sz="4" w:space="0" w:color="auto"/>
            </w:tcBorders>
            <w:shd w:val="clear" w:color="auto" w:fill="EB8737"/>
            <w:noWrap/>
            <w:vAlign w:val="center"/>
            <w:hideMark/>
          </w:tcPr>
          <w:p w14:paraId="07E45132" w14:textId="0CB4BA9A" w:rsidR="00F032D7" w:rsidRPr="000C2F9F" w:rsidRDefault="00F032D7" w:rsidP="00D1769A">
            <w:pPr>
              <w:pStyle w:val="Tabelanagwek"/>
              <w:rPr>
                <w:rFonts w:eastAsia="Open Sans Condensed,Times New R"/>
              </w:rPr>
            </w:pPr>
            <w:r w:rsidRPr="000C2F9F">
              <w:t>Cała sieć</w:t>
            </w:r>
          </w:p>
        </w:tc>
      </w:tr>
      <w:tr w:rsidR="00B87DB7" w:rsidRPr="00FE47E3" w14:paraId="2DD3885B" w14:textId="77777777" w:rsidTr="00B87DB7">
        <w:trPr>
          <w:trHeight w:val="315"/>
        </w:trPr>
        <w:tc>
          <w:tcPr>
            <w:tcW w:w="3686" w:type="pct"/>
            <w:tcBorders>
              <w:top w:val="nil"/>
              <w:left w:val="single" w:sz="4" w:space="0" w:color="auto"/>
              <w:bottom w:val="single" w:sz="4" w:space="0" w:color="auto"/>
              <w:right w:val="single" w:sz="4" w:space="0" w:color="auto"/>
            </w:tcBorders>
            <w:shd w:val="clear" w:color="auto" w:fill="auto"/>
            <w:noWrap/>
            <w:vAlign w:val="center"/>
            <w:hideMark/>
          </w:tcPr>
          <w:p w14:paraId="2313BCC4" w14:textId="55040A2C" w:rsidR="00B87DB7" w:rsidRPr="005956D5" w:rsidRDefault="00B87DB7" w:rsidP="00B87DB7">
            <w:pPr>
              <w:pStyle w:val="Tabelatre"/>
              <w:rPr>
                <w:rFonts w:eastAsia="Open Sans Condensed,Times New R"/>
              </w:rPr>
            </w:pPr>
            <w:r>
              <w:rPr>
                <w:rFonts w:eastAsia="Open Sans Condensed"/>
              </w:rPr>
              <w:t>l</w:t>
            </w:r>
            <w:r w:rsidRPr="005956D5">
              <w:rPr>
                <w:rFonts w:eastAsia="Open Sans Condensed"/>
              </w:rPr>
              <w:t>iczba brygad</w:t>
            </w:r>
          </w:p>
        </w:tc>
        <w:tc>
          <w:tcPr>
            <w:tcW w:w="1314" w:type="pct"/>
            <w:tcBorders>
              <w:top w:val="nil"/>
              <w:left w:val="single" w:sz="4" w:space="0" w:color="auto"/>
              <w:bottom w:val="single" w:sz="4" w:space="0" w:color="auto"/>
              <w:right w:val="single" w:sz="4" w:space="0" w:color="auto"/>
            </w:tcBorders>
            <w:shd w:val="clear" w:color="auto" w:fill="auto"/>
            <w:noWrap/>
            <w:vAlign w:val="center"/>
          </w:tcPr>
          <w:p w14:paraId="308307EB" w14:textId="261B9FF3" w:rsidR="00B87DB7" w:rsidRPr="00B87DB7" w:rsidRDefault="00B87DB7" w:rsidP="00B87DB7">
            <w:pPr>
              <w:pStyle w:val="Tabelatre"/>
              <w:rPr>
                <w:rFonts w:eastAsia="Open Sans Condensed"/>
              </w:rPr>
            </w:pPr>
            <w:r w:rsidRPr="00B87DB7">
              <w:rPr>
                <w:rFonts w:eastAsia="Open Sans Condensed"/>
              </w:rPr>
              <w:t>13</w:t>
            </w:r>
          </w:p>
        </w:tc>
      </w:tr>
      <w:tr w:rsidR="00B87DB7" w:rsidRPr="00FE47E3" w14:paraId="21D6D8BD" w14:textId="77777777" w:rsidTr="00B87DB7">
        <w:trPr>
          <w:trHeight w:val="315"/>
        </w:trPr>
        <w:tc>
          <w:tcPr>
            <w:tcW w:w="3686" w:type="pct"/>
            <w:tcBorders>
              <w:top w:val="nil"/>
              <w:left w:val="single" w:sz="4" w:space="0" w:color="auto"/>
              <w:bottom w:val="single" w:sz="4" w:space="0" w:color="auto"/>
              <w:right w:val="single" w:sz="4" w:space="0" w:color="auto"/>
            </w:tcBorders>
            <w:shd w:val="clear" w:color="auto" w:fill="auto"/>
            <w:noWrap/>
            <w:vAlign w:val="center"/>
            <w:hideMark/>
          </w:tcPr>
          <w:p w14:paraId="2722D790" w14:textId="77777777" w:rsidR="00B87DB7" w:rsidRPr="005956D5" w:rsidRDefault="00B87DB7" w:rsidP="00B87DB7">
            <w:pPr>
              <w:pStyle w:val="Tabelatre"/>
              <w:rPr>
                <w:rFonts w:eastAsia="Open Sans Condensed,Times New R"/>
              </w:rPr>
            </w:pPr>
            <w:r w:rsidRPr="005956D5">
              <w:rPr>
                <w:rFonts w:eastAsia="Open Sans Condensed"/>
              </w:rPr>
              <w:t>minimalna długość w km</w:t>
            </w:r>
          </w:p>
        </w:tc>
        <w:tc>
          <w:tcPr>
            <w:tcW w:w="1314" w:type="pct"/>
            <w:tcBorders>
              <w:top w:val="nil"/>
              <w:left w:val="single" w:sz="4" w:space="0" w:color="auto"/>
              <w:bottom w:val="single" w:sz="4" w:space="0" w:color="auto"/>
              <w:right w:val="single" w:sz="4" w:space="0" w:color="auto"/>
            </w:tcBorders>
            <w:shd w:val="clear" w:color="auto" w:fill="auto"/>
            <w:noWrap/>
            <w:vAlign w:val="center"/>
          </w:tcPr>
          <w:p w14:paraId="0331A014" w14:textId="37EC1794" w:rsidR="00B87DB7" w:rsidRPr="00B87DB7" w:rsidRDefault="00B87DB7" w:rsidP="00B87DB7">
            <w:pPr>
              <w:pStyle w:val="Tabelatre"/>
              <w:rPr>
                <w:rFonts w:eastAsia="Open Sans Condensed"/>
              </w:rPr>
            </w:pPr>
            <w:r w:rsidRPr="00B87DB7">
              <w:rPr>
                <w:rFonts w:eastAsia="Open Sans Condensed"/>
              </w:rPr>
              <w:t>169,49</w:t>
            </w:r>
          </w:p>
        </w:tc>
      </w:tr>
      <w:tr w:rsidR="00B87DB7" w:rsidRPr="00FE47E3" w14:paraId="039DADD2" w14:textId="77777777" w:rsidTr="00B87DB7">
        <w:trPr>
          <w:trHeight w:val="315"/>
        </w:trPr>
        <w:tc>
          <w:tcPr>
            <w:tcW w:w="3686" w:type="pct"/>
            <w:tcBorders>
              <w:top w:val="nil"/>
              <w:left w:val="single" w:sz="4" w:space="0" w:color="auto"/>
              <w:bottom w:val="single" w:sz="4" w:space="0" w:color="auto"/>
              <w:right w:val="single" w:sz="4" w:space="0" w:color="auto"/>
            </w:tcBorders>
            <w:shd w:val="clear" w:color="auto" w:fill="auto"/>
            <w:noWrap/>
            <w:vAlign w:val="center"/>
            <w:hideMark/>
          </w:tcPr>
          <w:p w14:paraId="4A458A5A" w14:textId="77777777" w:rsidR="00B87DB7" w:rsidRPr="005956D5" w:rsidRDefault="00B87DB7" w:rsidP="00B87DB7">
            <w:pPr>
              <w:pStyle w:val="Tabelatre"/>
              <w:rPr>
                <w:rFonts w:eastAsia="Open Sans Condensed,Times New R"/>
              </w:rPr>
            </w:pPr>
            <w:r w:rsidRPr="005956D5">
              <w:rPr>
                <w:rFonts w:eastAsia="Open Sans Condensed"/>
              </w:rPr>
              <w:t>maksymalna długość w km</w:t>
            </w:r>
          </w:p>
        </w:tc>
        <w:tc>
          <w:tcPr>
            <w:tcW w:w="1314" w:type="pct"/>
            <w:tcBorders>
              <w:top w:val="nil"/>
              <w:left w:val="single" w:sz="4" w:space="0" w:color="auto"/>
              <w:bottom w:val="single" w:sz="4" w:space="0" w:color="auto"/>
              <w:right w:val="single" w:sz="4" w:space="0" w:color="auto"/>
            </w:tcBorders>
            <w:shd w:val="clear" w:color="auto" w:fill="auto"/>
            <w:noWrap/>
            <w:vAlign w:val="center"/>
          </w:tcPr>
          <w:p w14:paraId="06F517C6" w14:textId="0749711B" w:rsidR="00B87DB7" w:rsidRPr="00B87DB7" w:rsidRDefault="00B87DB7" w:rsidP="00B87DB7">
            <w:pPr>
              <w:pStyle w:val="Tabelatre"/>
              <w:rPr>
                <w:rFonts w:eastAsia="Open Sans Condensed"/>
              </w:rPr>
            </w:pPr>
            <w:r w:rsidRPr="00B87DB7">
              <w:rPr>
                <w:rFonts w:eastAsia="Open Sans Condensed"/>
              </w:rPr>
              <w:t>387,05</w:t>
            </w:r>
          </w:p>
        </w:tc>
      </w:tr>
      <w:tr w:rsidR="00B87DB7" w:rsidRPr="00FE47E3" w14:paraId="22D9FF15" w14:textId="77777777" w:rsidTr="00B87DB7">
        <w:trPr>
          <w:trHeight w:val="315"/>
        </w:trPr>
        <w:tc>
          <w:tcPr>
            <w:tcW w:w="3686" w:type="pct"/>
            <w:tcBorders>
              <w:top w:val="nil"/>
              <w:left w:val="single" w:sz="4" w:space="0" w:color="auto"/>
              <w:bottom w:val="single" w:sz="4" w:space="0" w:color="auto"/>
              <w:right w:val="single" w:sz="4" w:space="0" w:color="auto"/>
            </w:tcBorders>
            <w:shd w:val="clear" w:color="auto" w:fill="auto"/>
            <w:noWrap/>
            <w:vAlign w:val="center"/>
            <w:hideMark/>
          </w:tcPr>
          <w:p w14:paraId="53220F2E" w14:textId="77777777" w:rsidR="00B87DB7" w:rsidRPr="005956D5" w:rsidRDefault="00B87DB7" w:rsidP="00B87DB7">
            <w:pPr>
              <w:pStyle w:val="Tabelatre"/>
              <w:rPr>
                <w:rFonts w:eastAsia="Open Sans Condensed,Times New R"/>
              </w:rPr>
            </w:pPr>
            <w:r w:rsidRPr="005956D5">
              <w:rPr>
                <w:rFonts w:eastAsia="Open Sans Condensed"/>
              </w:rPr>
              <w:t>średnia długość w km</w:t>
            </w:r>
          </w:p>
        </w:tc>
        <w:tc>
          <w:tcPr>
            <w:tcW w:w="1314" w:type="pct"/>
            <w:tcBorders>
              <w:top w:val="nil"/>
              <w:left w:val="single" w:sz="4" w:space="0" w:color="auto"/>
              <w:bottom w:val="single" w:sz="4" w:space="0" w:color="auto"/>
              <w:right w:val="single" w:sz="4" w:space="0" w:color="auto"/>
            </w:tcBorders>
            <w:shd w:val="clear" w:color="auto" w:fill="auto"/>
            <w:noWrap/>
            <w:vAlign w:val="center"/>
          </w:tcPr>
          <w:p w14:paraId="718BFF9C" w14:textId="4274E525" w:rsidR="00B87DB7" w:rsidRPr="00B87DB7" w:rsidRDefault="00E368F2" w:rsidP="00B87DB7">
            <w:pPr>
              <w:pStyle w:val="Tabelatre"/>
              <w:rPr>
                <w:rFonts w:eastAsia="Open Sans Condensed"/>
              </w:rPr>
            </w:pPr>
            <w:r>
              <w:rPr>
                <w:rFonts w:eastAsia="Open Sans Condensed"/>
              </w:rPr>
              <w:t>277,54</w:t>
            </w:r>
          </w:p>
        </w:tc>
      </w:tr>
      <w:tr w:rsidR="00B87DB7" w:rsidRPr="00FE47E3" w14:paraId="2B5A28BD" w14:textId="77777777" w:rsidTr="00B87DB7">
        <w:trPr>
          <w:trHeight w:val="315"/>
        </w:trPr>
        <w:tc>
          <w:tcPr>
            <w:tcW w:w="3686" w:type="pct"/>
            <w:tcBorders>
              <w:top w:val="nil"/>
              <w:left w:val="single" w:sz="4" w:space="0" w:color="auto"/>
              <w:bottom w:val="single" w:sz="4" w:space="0" w:color="auto"/>
              <w:right w:val="single" w:sz="4" w:space="0" w:color="auto"/>
            </w:tcBorders>
            <w:shd w:val="clear" w:color="auto" w:fill="auto"/>
            <w:noWrap/>
            <w:vAlign w:val="center"/>
            <w:hideMark/>
          </w:tcPr>
          <w:p w14:paraId="201B8267" w14:textId="77777777" w:rsidR="00B87DB7" w:rsidRPr="005956D5" w:rsidRDefault="00B87DB7" w:rsidP="00B87DB7">
            <w:pPr>
              <w:pStyle w:val="Tabelatre"/>
              <w:rPr>
                <w:rFonts w:eastAsia="Open Sans Condensed,Times New R"/>
              </w:rPr>
            </w:pPr>
            <w:r w:rsidRPr="005956D5">
              <w:rPr>
                <w:rFonts w:eastAsia="Open Sans Condensed"/>
              </w:rPr>
              <w:t>odch. standardowe</w:t>
            </w:r>
          </w:p>
        </w:tc>
        <w:tc>
          <w:tcPr>
            <w:tcW w:w="1314" w:type="pct"/>
            <w:tcBorders>
              <w:top w:val="nil"/>
              <w:left w:val="single" w:sz="4" w:space="0" w:color="auto"/>
              <w:bottom w:val="single" w:sz="4" w:space="0" w:color="auto"/>
              <w:right w:val="single" w:sz="4" w:space="0" w:color="auto"/>
            </w:tcBorders>
            <w:shd w:val="clear" w:color="auto" w:fill="auto"/>
            <w:noWrap/>
            <w:vAlign w:val="center"/>
          </w:tcPr>
          <w:p w14:paraId="12F7112A" w14:textId="51BD1F15" w:rsidR="00B87DB7" w:rsidRPr="00B87DB7" w:rsidRDefault="00B87DB7" w:rsidP="00B87DB7">
            <w:pPr>
              <w:pStyle w:val="Tabelatre"/>
              <w:rPr>
                <w:rFonts w:eastAsia="Open Sans Condensed"/>
              </w:rPr>
            </w:pPr>
            <w:r w:rsidRPr="00B87DB7">
              <w:rPr>
                <w:rFonts w:eastAsia="Open Sans Condensed"/>
              </w:rPr>
              <w:t>74,31</w:t>
            </w:r>
          </w:p>
        </w:tc>
      </w:tr>
      <w:tr w:rsidR="00B87DB7" w:rsidRPr="00FE47E3" w14:paraId="5DC20DDE" w14:textId="77777777" w:rsidTr="00B87DB7">
        <w:trPr>
          <w:trHeight w:val="315"/>
        </w:trPr>
        <w:tc>
          <w:tcPr>
            <w:tcW w:w="3686" w:type="pct"/>
            <w:tcBorders>
              <w:top w:val="nil"/>
              <w:left w:val="single" w:sz="4" w:space="0" w:color="auto"/>
              <w:bottom w:val="single" w:sz="4" w:space="0" w:color="auto"/>
              <w:right w:val="single" w:sz="4" w:space="0" w:color="auto"/>
            </w:tcBorders>
            <w:shd w:val="clear" w:color="auto" w:fill="auto"/>
            <w:noWrap/>
            <w:vAlign w:val="center"/>
            <w:hideMark/>
          </w:tcPr>
          <w:p w14:paraId="3CD9A224" w14:textId="29BB4CE4" w:rsidR="00B87DB7" w:rsidRPr="005956D5" w:rsidRDefault="00B87DB7" w:rsidP="00B87DB7">
            <w:pPr>
              <w:pStyle w:val="Tabelatre"/>
              <w:rPr>
                <w:rFonts w:eastAsia="Open Sans Condensed,Times New R"/>
              </w:rPr>
            </w:pPr>
            <w:r>
              <w:rPr>
                <w:rFonts w:eastAsia="Open Sans Condensed"/>
              </w:rPr>
              <w:t>w</w:t>
            </w:r>
            <w:r w:rsidRPr="005956D5">
              <w:rPr>
                <w:rFonts w:eastAsia="Open Sans Condensed"/>
              </w:rPr>
              <w:t xml:space="preserve">sp. </w:t>
            </w:r>
            <w:r>
              <w:rPr>
                <w:rFonts w:eastAsia="Open Sans Condensed"/>
              </w:rPr>
              <w:t>z</w:t>
            </w:r>
            <w:r w:rsidRPr="005956D5">
              <w:rPr>
                <w:rFonts w:eastAsia="Open Sans Condensed"/>
              </w:rPr>
              <w:t>mienności</w:t>
            </w:r>
          </w:p>
        </w:tc>
        <w:tc>
          <w:tcPr>
            <w:tcW w:w="1314" w:type="pct"/>
            <w:tcBorders>
              <w:top w:val="nil"/>
              <w:left w:val="single" w:sz="4" w:space="0" w:color="auto"/>
              <w:bottom w:val="single" w:sz="4" w:space="0" w:color="auto"/>
              <w:right w:val="single" w:sz="4" w:space="0" w:color="auto"/>
            </w:tcBorders>
            <w:shd w:val="clear" w:color="auto" w:fill="auto"/>
            <w:noWrap/>
            <w:vAlign w:val="center"/>
          </w:tcPr>
          <w:p w14:paraId="38E9006C" w14:textId="57911A57" w:rsidR="00B87DB7" w:rsidRPr="00B87DB7" w:rsidRDefault="00B87DB7" w:rsidP="00B87DB7">
            <w:pPr>
              <w:pStyle w:val="Tabelatre"/>
              <w:rPr>
                <w:rFonts w:eastAsia="Open Sans Condensed"/>
              </w:rPr>
            </w:pPr>
            <w:r w:rsidRPr="00B87DB7">
              <w:rPr>
                <w:rFonts w:eastAsia="Open Sans Condensed"/>
              </w:rPr>
              <w:t>2</w:t>
            </w:r>
            <w:r w:rsidR="001C6F8F">
              <w:rPr>
                <w:rFonts w:eastAsia="Open Sans Condensed"/>
              </w:rPr>
              <w:t>7</w:t>
            </w:r>
            <w:r w:rsidRPr="00B87DB7">
              <w:rPr>
                <w:rFonts w:eastAsia="Open Sans Condensed"/>
              </w:rPr>
              <w:t>%</w:t>
            </w:r>
          </w:p>
        </w:tc>
      </w:tr>
      <w:tr w:rsidR="00B87DB7" w:rsidRPr="00FE47E3" w14:paraId="2E697380" w14:textId="77777777" w:rsidTr="00B87DB7">
        <w:trPr>
          <w:trHeight w:val="315"/>
        </w:trPr>
        <w:tc>
          <w:tcPr>
            <w:tcW w:w="3686" w:type="pct"/>
            <w:tcBorders>
              <w:top w:val="nil"/>
              <w:left w:val="single" w:sz="4" w:space="0" w:color="auto"/>
              <w:bottom w:val="single" w:sz="4" w:space="0" w:color="auto"/>
              <w:right w:val="single" w:sz="4" w:space="0" w:color="auto"/>
            </w:tcBorders>
            <w:shd w:val="clear" w:color="auto" w:fill="auto"/>
            <w:noWrap/>
            <w:vAlign w:val="center"/>
            <w:hideMark/>
          </w:tcPr>
          <w:p w14:paraId="789AE74B" w14:textId="77777777" w:rsidR="00B87DB7" w:rsidRPr="005956D5" w:rsidRDefault="00B87DB7" w:rsidP="00B87DB7">
            <w:pPr>
              <w:pStyle w:val="Tabelatre"/>
              <w:rPr>
                <w:rFonts w:eastAsia="Open Sans Condensed,Times New R"/>
              </w:rPr>
            </w:pPr>
            <w:r w:rsidRPr="005956D5">
              <w:rPr>
                <w:rFonts w:eastAsia="Open Sans Condensed"/>
              </w:rPr>
              <w:t>Suma km</w:t>
            </w:r>
          </w:p>
        </w:tc>
        <w:tc>
          <w:tcPr>
            <w:tcW w:w="1314" w:type="pct"/>
            <w:tcBorders>
              <w:top w:val="nil"/>
              <w:left w:val="single" w:sz="4" w:space="0" w:color="auto"/>
              <w:bottom w:val="single" w:sz="4" w:space="0" w:color="auto"/>
              <w:right w:val="single" w:sz="4" w:space="0" w:color="auto"/>
            </w:tcBorders>
            <w:shd w:val="clear" w:color="auto" w:fill="auto"/>
            <w:noWrap/>
            <w:vAlign w:val="center"/>
          </w:tcPr>
          <w:p w14:paraId="597D13B2" w14:textId="047E8E6D" w:rsidR="00B87DB7" w:rsidRPr="00B87DB7" w:rsidRDefault="001C6F8F" w:rsidP="00B87DB7">
            <w:pPr>
              <w:pStyle w:val="Tabelatre"/>
              <w:rPr>
                <w:rFonts w:eastAsia="Open Sans Condensed"/>
              </w:rPr>
            </w:pPr>
            <w:r>
              <w:rPr>
                <w:rFonts w:eastAsia="Open Sans Condensed"/>
              </w:rPr>
              <w:t>3608,00</w:t>
            </w:r>
          </w:p>
        </w:tc>
      </w:tr>
    </w:tbl>
    <w:p w14:paraId="63F9F8B6" w14:textId="1BFFA1A3" w:rsidR="003113B6" w:rsidRPr="006420BF" w:rsidRDefault="003113B6" w:rsidP="003113B6">
      <w:pPr>
        <w:pStyle w:val="rdo"/>
      </w:pPr>
      <w:r w:rsidRPr="006420BF">
        <w:t>Źródło: Opracowanie własne</w:t>
      </w:r>
    </w:p>
    <w:p w14:paraId="1AA29EA9" w14:textId="2277B7D1" w:rsidR="000449BF" w:rsidRDefault="000449BF" w:rsidP="004F32B3">
      <w:pPr>
        <w:pStyle w:val="Nagwek3"/>
        <w:spacing w:before="0"/>
        <w:sectPr w:rsidR="000449BF" w:rsidSect="000060E9">
          <w:type w:val="continuous"/>
          <w:pgSz w:w="11907" w:h="16840" w:code="9"/>
          <w:pgMar w:top="1134" w:right="1134" w:bottom="1134" w:left="1134" w:header="567" w:footer="465" w:gutter="284"/>
          <w:cols w:space="397"/>
          <w:docGrid w:linePitch="360"/>
        </w:sectPr>
      </w:pPr>
      <w:bookmarkStart w:id="216" w:name="_Toc15983413"/>
      <w:bookmarkEnd w:id="2"/>
      <w:bookmarkEnd w:id="3"/>
      <w:bookmarkEnd w:id="36"/>
      <w:r>
        <w:t>Analiza rozkładów jazdy</w:t>
      </w:r>
      <w:bookmarkEnd w:id="216"/>
    </w:p>
    <w:p w14:paraId="1C225D9D" w14:textId="21E10CFA" w:rsidR="008D2A9C" w:rsidRDefault="006772B6" w:rsidP="008D2A9C">
      <w:pPr>
        <w:pStyle w:val="BezodstpwZnak1"/>
        <w:sectPr w:rsidR="008D2A9C" w:rsidSect="00E6777E">
          <w:type w:val="continuous"/>
          <w:pgSz w:w="11907" w:h="16840" w:code="9"/>
          <w:pgMar w:top="1134" w:right="1134" w:bottom="1134" w:left="1134" w:header="567" w:footer="465" w:gutter="284"/>
          <w:cols w:num="2" w:space="397"/>
          <w:docGrid w:linePitch="360"/>
        </w:sectPr>
      </w:pPr>
      <w:r w:rsidRPr="000F6BA1">
        <w:t>Ze względu na ogranicz</w:t>
      </w:r>
      <w:r>
        <w:t xml:space="preserve">enia techniczne wynikające z </w:t>
      </w:r>
      <w:r w:rsidR="0001355A">
        <w:t>zmniejszonego</w:t>
      </w:r>
      <w:r>
        <w:t xml:space="preserve"> zasięgu autobusów elektrycznych akumulatorowych </w:t>
      </w:r>
      <w:r w:rsidR="0001355A">
        <w:t xml:space="preserve">(względem napędzanych w sposób konwencjonalny) </w:t>
      </w:r>
      <w:r>
        <w:t>wykonano pogłębioną analizę</w:t>
      </w:r>
      <w:r w:rsidRPr="000F6BA1">
        <w:t xml:space="preserve"> rozkładów jazdy. </w:t>
      </w:r>
      <w:r>
        <w:t xml:space="preserve">Analiza posłużyła do wskazania linii lub brygad, które mogłyby zostać obsłużone przez autobusy zeroemisyjne. Sprawdzono również najczęściej </w:t>
      </w:r>
      <w:r>
        <w:t xml:space="preserve">występujące długości przerw międzykursowych w kluczowych przedziałach godzinowych. Szczegółową analizę rozkładów jazdy dla każdego wariantu dokonano w następnym rozdziale. </w:t>
      </w:r>
      <w:r w:rsidR="008D2A9C">
        <w:t>W </w:t>
      </w:r>
      <w:r w:rsidR="008D2A9C" w:rsidRPr="00F327F1">
        <w:fldChar w:fldCharType="begin"/>
      </w:r>
      <w:r w:rsidR="008D2A9C" w:rsidRPr="00F327F1">
        <w:instrText xml:space="preserve"> REF _Ref520809205 \h </w:instrText>
      </w:r>
      <w:r w:rsidR="00EE61D2" w:rsidRPr="00F327F1">
        <w:instrText xml:space="preserve"> \* MERGEFORMAT </w:instrText>
      </w:r>
      <w:r w:rsidR="008D2A9C" w:rsidRPr="00F327F1">
        <w:fldChar w:fldCharType="separate"/>
      </w:r>
      <w:r w:rsidR="00EF4653">
        <w:t>Tab. 3.15</w:t>
      </w:r>
      <w:r w:rsidR="008D2A9C" w:rsidRPr="00F327F1">
        <w:fldChar w:fldCharType="end"/>
      </w:r>
      <w:r w:rsidR="008D2A9C">
        <w:t xml:space="preserve"> zaprezentowano stan obecny pod względem liczby brygad, stanu taboru oraz wykorzystania pojazdów.</w:t>
      </w:r>
    </w:p>
    <w:p w14:paraId="6D6E19E9" w14:textId="31F3DF45" w:rsidR="008D2A9C" w:rsidRDefault="008D2A9C" w:rsidP="008D2A9C">
      <w:pPr>
        <w:pStyle w:val="Tabelatytu"/>
      </w:pPr>
      <w:bookmarkStart w:id="217" w:name="_Ref520809205"/>
      <w:bookmarkStart w:id="218" w:name="_Toc521429633"/>
      <w:bookmarkStart w:id="219" w:name="_Toc527984892"/>
      <w:bookmarkStart w:id="220" w:name="_Toc15983317"/>
      <w:r>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15</w:t>
      </w:r>
      <w:r w:rsidR="006A5FEC">
        <w:rPr>
          <w:noProof/>
        </w:rPr>
        <w:fldChar w:fldCharType="end"/>
      </w:r>
      <w:bookmarkEnd w:id="217"/>
      <w:r>
        <w:t xml:space="preserve"> Stan obecny pod względem liczby brygad, stanu taboru oraz wykorzystania pojazdów</w:t>
      </w:r>
      <w:bookmarkEnd w:id="218"/>
      <w:bookmarkEnd w:id="219"/>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36"/>
        <w:gridCol w:w="602"/>
        <w:gridCol w:w="592"/>
        <w:gridCol w:w="597"/>
        <w:gridCol w:w="783"/>
        <w:gridCol w:w="935"/>
      </w:tblGrid>
      <w:tr w:rsidR="00C6505A" w:rsidRPr="00E36290" w14:paraId="2F8FDE83" w14:textId="77777777" w:rsidTr="00C6505A">
        <w:trPr>
          <w:trHeight w:val="330"/>
          <w:tblHeader/>
        </w:trPr>
        <w:tc>
          <w:tcPr>
            <w:tcW w:w="3136" w:type="pct"/>
            <w:shd w:val="clear" w:color="auto" w:fill="EB8737"/>
            <w:noWrap/>
            <w:vAlign w:val="center"/>
            <w:hideMark/>
          </w:tcPr>
          <w:p w14:paraId="33E50398" w14:textId="77777777" w:rsidR="00C6505A" w:rsidRPr="00430E7C" w:rsidRDefault="00C6505A" w:rsidP="00C6505A">
            <w:pPr>
              <w:pStyle w:val="Tabelanagwek"/>
              <w:rPr>
                <w:rFonts w:eastAsia="Open Sans Condensed,Times New R"/>
              </w:rPr>
            </w:pPr>
            <w:r>
              <w:t>Stan obecny</w:t>
            </w:r>
          </w:p>
        </w:tc>
        <w:tc>
          <w:tcPr>
            <w:tcW w:w="333" w:type="pct"/>
            <w:shd w:val="clear" w:color="auto" w:fill="EB8737"/>
            <w:vAlign w:val="center"/>
          </w:tcPr>
          <w:p w14:paraId="70C5788F" w14:textId="5C185493" w:rsidR="00C6505A" w:rsidRPr="00BB7AA0" w:rsidRDefault="00C6505A" w:rsidP="00C6505A">
            <w:pPr>
              <w:pStyle w:val="Tabelanagwek"/>
            </w:pPr>
            <w:r w:rsidRPr="00BB7AA0">
              <w:t>MI</w:t>
            </w:r>
            <w:r w:rsidR="00EA4A03">
              <w:t>NI</w:t>
            </w:r>
            <w:r w:rsidRPr="00BB7AA0">
              <w:t>I</w:t>
            </w:r>
          </w:p>
        </w:tc>
        <w:tc>
          <w:tcPr>
            <w:tcW w:w="333" w:type="pct"/>
            <w:shd w:val="clear" w:color="auto" w:fill="EB8737"/>
            <w:vAlign w:val="center"/>
          </w:tcPr>
          <w:p w14:paraId="119A9D11" w14:textId="24C63541" w:rsidR="00C6505A" w:rsidRPr="00BB7AA0" w:rsidRDefault="00C6505A" w:rsidP="00C6505A">
            <w:pPr>
              <w:pStyle w:val="Tabelanagwek"/>
            </w:pPr>
            <w:r w:rsidRPr="00BB7AA0">
              <w:t>MIDI</w:t>
            </w:r>
          </w:p>
        </w:tc>
        <w:tc>
          <w:tcPr>
            <w:tcW w:w="333" w:type="pct"/>
            <w:shd w:val="clear" w:color="auto" w:fill="EB8737"/>
            <w:vAlign w:val="center"/>
          </w:tcPr>
          <w:p w14:paraId="19F1073F" w14:textId="7CD89428" w:rsidR="00C6505A" w:rsidRPr="00BB7AA0" w:rsidRDefault="00C6505A" w:rsidP="00C6505A">
            <w:pPr>
              <w:pStyle w:val="Tabelanagwek"/>
            </w:pPr>
            <w:r w:rsidRPr="00BB7AA0">
              <w:t>MAXI</w:t>
            </w:r>
          </w:p>
        </w:tc>
        <w:tc>
          <w:tcPr>
            <w:tcW w:w="352" w:type="pct"/>
            <w:shd w:val="clear" w:color="auto" w:fill="EB8737"/>
            <w:vAlign w:val="center"/>
          </w:tcPr>
          <w:p w14:paraId="6531B7A8" w14:textId="2D4416E3" w:rsidR="00C6505A" w:rsidRPr="00BB7AA0" w:rsidRDefault="00A22F4F" w:rsidP="00C6505A">
            <w:pPr>
              <w:pStyle w:val="Tabelanagwek"/>
            </w:pPr>
            <w:r>
              <w:t>MEGA15</w:t>
            </w:r>
          </w:p>
        </w:tc>
        <w:tc>
          <w:tcPr>
            <w:tcW w:w="513" w:type="pct"/>
            <w:shd w:val="clear" w:color="auto" w:fill="EB8737"/>
            <w:noWrap/>
            <w:vAlign w:val="center"/>
            <w:hideMark/>
          </w:tcPr>
          <w:p w14:paraId="6090D6DE" w14:textId="2CD3DA26" w:rsidR="00C6505A" w:rsidRPr="00BB7AA0" w:rsidRDefault="00C6505A" w:rsidP="00C6505A">
            <w:pPr>
              <w:pStyle w:val="Tabelanagwek"/>
              <w:rPr>
                <w:rFonts w:eastAsia="Open Sans Condensed,Times New R"/>
              </w:rPr>
            </w:pPr>
            <w:r w:rsidRPr="00BB7AA0">
              <w:t>Cała sieć</w:t>
            </w:r>
          </w:p>
        </w:tc>
      </w:tr>
      <w:tr w:rsidR="00C6505A" w:rsidRPr="00F16688" w14:paraId="4838CF12" w14:textId="77777777" w:rsidTr="00C6505A">
        <w:trPr>
          <w:trHeight w:val="330"/>
        </w:trPr>
        <w:tc>
          <w:tcPr>
            <w:tcW w:w="3136" w:type="pct"/>
            <w:shd w:val="clear" w:color="auto" w:fill="auto"/>
            <w:noWrap/>
            <w:vAlign w:val="center"/>
            <w:hideMark/>
          </w:tcPr>
          <w:p w14:paraId="3D581597" w14:textId="77777777" w:rsidR="00C6505A" w:rsidRPr="005A5B1C" w:rsidRDefault="00C6505A" w:rsidP="00C6505A">
            <w:pPr>
              <w:pStyle w:val="Tabelatre"/>
            </w:pPr>
            <w:r>
              <w:t>Liczba brygad - poj. spalinowych i niskoemisyjnych</w:t>
            </w:r>
          </w:p>
        </w:tc>
        <w:tc>
          <w:tcPr>
            <w:tcW w:w="333" w:type="pct"/>
            <w:vAlign w:val="center"/>
          </w:tcPr>
          <w:p w14:paraId="78CFE80C" w14:textId="34F36CFA" w:rsidR="00C6505A" w:rsidRPr="006052CC" w:rsidRDefault="006052CC" w:rsidP="00C6505A">
            <w:pPr>
              <w:pStyle w:val="Tabelatre"/>
            </w:pPr>
            <w:r w:rsidRPr="006052CC">
              <w:t>0</w:t>
            </w:r>
          </w:p>
        </w:tc>
        <w:tc>
          <w:tcPr>
            <w:tcW w:w="333" w:type="pct"/>
            <w:vAlign w:val="center"/>
          </w:tcPr>
          <w:p w14:paraId="3B937D6D" w14:textId="1A05B67E" w:rsidR="00C6505A" w:rsidRPr="006052CC" w:rsidRDefault="00EA4A03" w:rsidP="00C6505A">
            <w:pPr>
              <w:pStyle w:val="Tabelatre"/>
            </w:pPr>
            <w:r w:rsidRPr="006052CC">
              <w:t>3</w:t>
            </w:r>
          </w:p>
        </w:tc>
        <w:tc>
          <w:tcPr>
            <w:tcW w:w="333" w:type="pct"/>
            <w:vAlign w:val="center"/>
          </w:tcPr>
          <w:p w14:paraId="302CB9D2" w14:textId="2616A8B2" w:rsidR="00C6505A" w:rsidRPr="006052CC" w:rsidRDefault="00AC0E00" w:rsidP="00C6505A">
            <w:pPr>
              <w:pStyle w:val="Tabelatre"/>
            </w:pPr>
            <w:r w:rsidRPr="006052CC">
              <w:t>8</w:t>
            </w:r>
          </w:p>
        </w:tc>
        <w:tc>
          <w:tcPr>
            <w:tcW w:w="352" w:type="pct"/>
            <w:vAlign w:val="center"/>
          </w:tcPr>
          <w:p w14:paraId="60C6AFFF" w14:textId="27CC14A3" w:rsidR="00C6505A" w:rsidRPr="006052CC" w:rsidRDefault="00EA4A03" w:rsidP="00C6505A">
            <w:pPr>
              <w:pStyle w:val="Tabelatre"/>
            </w:pPr>
            <w:r w:rsidRPr="006052CC">
              <w:t>2</w:t>
            </w:r>
          </w:p>
        </w:tc>
        <w:tc>
          <w:tcPr>
            <w:tcW w:w="513" w:type="pct"/>
            <w:shd w:val="clear" w:color="auto" w:fill="auto"/>
            <w:noWrap/>
            <w:vAlign w:val="center"/>
            <w:hideMark/>
          </w:tcPr>
          <w:p w14:paraId="0F9452CA" w14:textId="4AA2DC8D" w:rsidR="00C6505A" w:rsidRPr="006052CC" w:rsidRDefault="00EA4A03" w:rsidP="00C6505A">
            <w:pPr>
              <w:pStyle w:val="Tabelatre"/>
              <w:rPr>
                <w:rFonts w:eastAsia="Open Sans Condensed"/>
              </w:rPr>
            </w:pPr>
            <w:r w:rsidRPr="006052CC">
              <w:rPr>
                <w:rFonts w:eastAsia="Open Sans Condensed"/>
              </w:rPr>
              <w:t>1</w:t>
            </w:r>
            <w:r w:rsidR="00AC0E00" w:rsidRPr="006052CC">
              <w:rPr>
                <w:rFonts w:eastAsia="Open Sans Condensed"/>
              </w:rPr>
              <w:t>3</w:t>
            </w:r>
          </w:p>
        </w:tc>
      </w:tr>
      <w:tr w:rsidR="006C00B9" w:rsidRPr="00E36290" w14:paraId="1C6FFAF3" w14:textId="77777777" w:rsidTr="006C00B9">
        <w:trPr>
          <w:trHeight w:val="330"/>
        </w:trPr>
        <w:tc>
          <w:tcPr>
            <w:tcW w:w="3136" w:type="pct"/>
            <w:shd w:val="clear" w:color="auto" w:fill="auto"/>
            <w:noWrap/>
            <w:vAlign w:val="center"/>
            <w:hideMark/>
          </w:tcPr>
          <w:p w14:paraId="466CCE83" w14:textId="6E369CC3" w:rsidR="006C00B9" w:rsidRPr="005A5B1C" w:rsidRDefault="006C00B9" w:rsidP="00C6505A">
            <w:pPr>
              <w:pStyle w:val="Tabelatre"/>
            </w:pPr>
            <w:r>
              <w:t>Liczba brygad poj. zeroemisyjnych</w:t>
            </w:r>
          </w:p>
        </w:tc>
        <w:tc>
          <w:tcPr>
            <w:tcW w:w="1864" w:type="pct"/>
            <w:gridSpan w:val="5"/>
            <w:vAlign w:val="center"/>
          </w:tcPr>
          <w:p w14:paraId="573B63C9" w14:textId="7F9B5D03" w:rsidR="006C00B9" w:rsidRPr="006052CC" w:rsidRDefault="006C00B9" w:rsidP="00C6505A">
            <w:pPr>
              <w:pStyle w:val="Tabelatre"/>
              <w:rPr>
                <w:rFonts w:eastAsia="Open Sans Condensed"/>
              </w:rPr>
            </w:pPr>
            <w:r w:rsidRPr="006052CC">
              <w:t>0</w:t>
            </w:r>
          </w:p>
        </w:tc>
      </w:tr>
      <w:tr w:rsidR="00C6505A" w:rsidRPr="00E36290" w14:paraId="23C941D5" w14:textId="77777777" w:rsidTr="00C6505A">
        <w:trPr>
          <w:trHeight w:val="330"/>
        </w:trPr>
        <w:tc>
          <w:tcPr>
            <w:tcW w:w="3136" w:type="pct"/>
            <w:shd w:val="clear" w:color="auto" w:fill="auto"/>
            <w:noWrap/>
            <w:vAlign w:val="center"/>
            <w:hideMark/>
          </w:tcPr>
          <w:p w14:paraId="0EFB0975" w14:textId="77777777" w:rsidR="00C6505A" w:rsidRPr="005A5B1C" w:rsidRDefault="00C6505A" w:rsidP="00C6505A">
            <w:pPr>
              <w:pStyle w:val="Tabelatre"/>
            </w:pPr>
            <w:r>
              <w:t>Liczba brygad w ruchu</w:t>
            </w:r>
          </w:p>
        </w:tc>
        <w:tc>
          <w:tcPr>
            <w:tcW w:w="333" w:type="pct"/>
            <w:vAlign w:val="center"/>
          </w:tcPr>
          <w:p w14:paraId="0701ACEB" w14:textId="49FAEBB4" w:rsidR="00C6505A" w:rsidRPr="006052CC" w:rsidRDefault="00EA4A03" w:rsidP="00C6505A">
            <w:pPr>
              <w:pStyle w:val="Tabelatre"/>
            </w:pPr>
            <w:r w:rsidRPr="006052CC">
              <w:t>0</w:t>
            </w:r>
          </w:p>
        </w:tc>
        <w:tc>
          <w:tcPr>
            <w:tcW w:w="333" w:type="pct"/>
            <w:vAlign w:val="center"/>
          </w:tcPr>
          <w:p w14:paraId="446B29AA" w14:textId="77CCC4D3" w:rsidR="00C6505A" w:rsidRPr="006052CC" w:rsidRDefault="00EA4A03" w:rsidP="00C6505A">
            <w:pPr>
              <w:pStyle w:val="Tabelatre"/>
            </w:pPr>
            <w:r w:rsidRPr="006052CC">
              <w:t>3</w:t>
            </w:r>
          </w:p>
        </w:tc>
        <w:tc>
          <w:tcPr>
            <w:tcW w:w="333" w:type="pct"/>
            <w:vAlign w:val="center"/>
          </w:tcPr>
          <w:p w14:paraId="3BE6BFA5" w14:textId="116257F8" w:rsidR="00C6505A" w:rsidRPr="006052CC" w:rsidRDefault="00EA4A03" w:rsidP="00C6505A">
            <w:pPr>
              <w:pStyle w:val="Tabelatre"/>
            </w:pPr>
            <w:r w:rsidRPr="006052CC">
              <w:t>8</w:t>
            </w:r>
          </w:p>
        </w:tc>
        <w:tc>
          <w:tcPr>
            <w:tcW w:w="352" w:type="pct"/>
            <w:vAlign w:val="center"/>
          </w:tcPr>
          <w:p w14:paraId="5EDA9936" w14:textId="0BF2710D" w:rsidR="00C6505A" w:rsidRPr="006052CC" w:rsidRDefault="00EA4A03" w:rsidP="00C6505A">
            <w:pPr>
              <w:pStyle w:val="Tabelatre"/>
            </w:pPr>
            <w:r w:rsidRPr="006052CC">
              <w:t>2</w:t>
            </w:r>
          </w:p>
        </w:tc>
        <w:tc>
          <w:tcPr>
            <w:tcW w:w="513" w:type="pct"/>
            <w:shd w:val="clear" w:color="auto" w:fill="auto"/>
            <w:noWrap/>
            <w:vAlign w:val="center"/>
            <w:hideMark/>
          </w:tcPr>
          <w:p w14:paraId="3FB527EB" w14:textId="3C9542E3" w:rsidR="00C6505A" w:rsidRPr="006052CC" w:rsidRDefault="00EA4A03" w:rsidP="00C6505A">
            <w:pPr>
              <w:pStyle w:val="Tabelatre"/>
              <w:rPr>
                <w:rFonts w:eastAsia="Open Sans Condensed"/>
              </w:rPr>
            </w:pPr>
            <w:r w:rsidRPr="006052CC">
              <w:t>13</w:t>
            </w:r>
          </w:p>
        </w:tc>
      </w:tr>
      <w:tr w:rsidR="00C6505A" w:rsidRPr="00E36290" w14:paraId="1F89F4FB" w14:textId="77777777" w:rsidTr="00C6505A">
        <w:trPr>
          <w:trHeight w:val="330"/>
        </w:trPr>
        <w:tc>
          <w:tcPr>
            <w:tcW w:w="3136" w:type="pct"/>
            <w:shd w:val="clear" w:color="auto" w:fill="auto"/>
            <w:noWrap/>
            <w:vAlign w:val="center"/>
            <w:hideMark/>
          </w:tcPr>
          <w:p w14:paraId="7AEF4B96" w14:textId="77777777" w:rsidR="00C6505A" w:rsidRPr="005A5B1C" w:rsidRDefault="00C6505A" w:rsidP="00C6505A">
            <w:pPr>
              <w:pStyle w:val="Tabelatre"/>
            </w:pPr>
            <w:r>
              <w:lastRenderedPageBreak/>
              <w:t>Stan taboru - poj. spalinowych i niskoemisyjnych</w:t>
            </w:r>
          </w:p>
        </w:tc>
        <w:tc>
          <w:tcPr>
            <w:tcW w:w="333" w:type="pct"/>
            <w:vAlign w:val="center"/>
          </w:tcPr>
          <w:p w14:paraId="1DCF6096" w14:textId="4533DDA0" w:rsidR="00C6505A" w:rsidRPr="00F327F1" w:rsidRDefault="00EA4A03" w:rsidP="00C6505A">
            <w:pPr>
              <w:pStyle w:val="Tabelatre"/>
            </w:pPr>
            <w:r>
              <w:t>1</w:t>
            </w:r>
          </w:p>
        </w:tc>
        <w:tc>
          <w:tcPr>
            <w:tcW w:w="333" w:type="pct"/>
            <w:vAlign w:val="center"/>
          </w:tcPr>
          <w:p w14:paraId="342FA29C" w14:textId="6FF4565A" w:rsidR="00C6505A" w:rsidRPr="00F327F1" w:rsidRDefault="00EA4A03" w:rsidP="00C6505A">
            <w:pPr>
              <w:pStyle w:val="Tabelatre"/>
            </w:pPr>
            <w:r>
              <w:t>3</w:t>
            </w:r>
          </w:p>
        </w:tc>
        <w:tc>
          <w:tcPr>
            <w:tcW w:w="333" w:type="pct"/>
            <w:vAlign w:val="center"/>
          </w:tcPr>
          <w:p w14:paraId="5B5BAB84" w14:textId="6897EB71" w:rsidR="00C6505A" w:rsidRPr="00F647BB" w:rsidRDefault="00EA4A03" w:rsidP="00C6505A">
            <w:pPr>
              <w:pStyle w:val="Tabelatre"/>
            </w:pPr>
            <w:r>
              <w:t>13</w:t>
            </w:r>
          </w:p>
        </w:tc>
        <w:tc>
          <w:tcPr>
            <w:tcW w:w="352" w:type="pct"/>
            <w:vAlign w:val="center"/>
          </w:tcPr>
          <w:p w14:paraId="1BA1F7E0" w14:textId="0096438D" w:rsidR="00C6505A" w:rsidRPr="00F647BB" w:rsidRDefault="00EA4A03" w:rsidP="00C6505A">
            <w:pPr>
              <w:pStyle w:val="Tabelatre"/>
            </w:pPr>
            <w:r>
              <w:t>2</w:t>
            </w:r>
          </w:p>
        </w:tc>
        <w:tc>
          <w:tcPr>
            <w:tcW w:w="513" w:type="pct"/>
            <w:shd w:val="clear" w:color="auto" w:fill="auto"/>
            <w:noWrap/>
            <w:vAlign w:val="center"/>
            <w:hideMark/>
          </w:tcPr>
          <w:p w14:paraId="71B74975" w14:textId="7FDB87EB" w:rsidR="00C6505A" w:rsidRPr="00F647BB" w:rsidRDefault="00EA4A03" w:rsidP="00C6505A">
            <w:pPr>
              <w:pStyle w:val="Tabelatre"/>
              <w:rPr>
                <w:rFonts w:eastAsia="Open Sans Condensed"/>
              </w:rPr>
            </w:pPr>
            <w:r>
              <w:t>19</w:t>
            </w:r>
          </w:p>
        </w:tc>
      </w:tr>
      <w:tr w:rsidR="006C00B9" w:rsidRPr="00E36290" w14:paraId="44AAEF1D" w14:textId="77777777" w:rsidTr="006C00B9">
        <w:trPr>
          <w:trHeight w:val="330"/>
        </w:trPr>
        <w:tc>
          <w:tcPr>
            <w:tcW w:w="3136" w:type="pct"/>
            <w:shd w:val="clear" w:color="auto" w:fill="auto"/>
            <w:noWrap/>
            <w:vAlign w:val="center"/>
            <w:hideMark/>
          </w:tcPr>
          <w:p w14:paraId="0A88152F" w14:textId="77777777" w:rsidR="006C00B9" w:rsidRPr="005A5B1C" w:rsidRDefault="006C00B9" w:rsidP="00C6505A">
            <w:pPr>
              <w:pStyle w:val="Tabelatre"/>
            </w:pPr>
            <w:r>
              <w:t>Stan taboru - poj. zeroemisyjnych</w:t>
            </w:r>
          </w:p>
        </w:tc>
        <w:tc>
          <w:tcPr>
            <w:tcW w:w="1864" w:type="pct"/>
            <w:gridSpan w:val="5"/>
            <w:vAlign w:val="center"/>
          </w:tcPr>
          <w:p w14:paraId="21A150F1" w14:textId="22F1F0E8" w:rsidR="006C00B9" w:rsidRPr="0003140D" w:rsidRDefault="006C00B9" w:rsidP="00C6505A">
            <w:pPr>
              <w:pStyle w:val="Tabelatre"/>
            </w:pPr>
            <w:r>
              <w:t>0</w:t>
            </w:r>
          </w:p>
        </w:tc>
      </w:tr>
      <w:tr w:rsidR="00C6505A" w:rsidRPr="00E36290" w14:paraId="675505F0" w14:textId="77777777" w:rsidTr="00C6505A">
        <w:trPr>
          <w:trHeight w:val="330"/>
        </w:trPr>
        <w:tc>
          <w:tcPr>
            <w:tcW w:w="3136" w:type="pct"/>
            <w:shd w:val="clear" w:color="auto" w:fill="auto"/>
            <w:noWrap/>
            <w:vAlign w:val="center"/>
            <w:hideMark/>
          </w:tcPr>
          <w:p w14:paraId="08CB8910" w14:textId="77777777" w:rsidR="00C6505A" w:rsidRPr="005A5B1C" w:rsidRDefault="00C6505A" w:rsidP="00C6505A">
            <w:pPr>
              <w:pStyle w:val="Tabelatre"/>
            </w:pPr>
            <w:r>
              <w:t>Wskaźnik wykorzystania - poj. spalinowych i niskoemisyjnych</w:t>
            </w:r>
          </w:p>
        </w:tc>
        <w:tc>
          <w:tcPr>
            <w:tcW w:w="333" w:type="pct"/>
            <w:vAlign w:val="center"/>
          </w:tcPr>
          <w:p w14:paraId="767E51AD" w14:textId="7CBDC643" w:rsidR="00C6505A" w:rsidRDefault="00EA4A03" w:rsidP="00C6505A">
            <w:pPr>
              <w:pStyle w:val="Tabelatre"/>
            </w:pPr>
            <w:r>
              <w:t>0</w:t>
            </w:r>
            <w:r w:rsidR="006052CC">
              <w:t>%</w:t>
            </w:r>
          </w:p>
        </w:tc>
        <w:tc>
          <w:tcPr>
            <w:tcW w:w="333" w:type="pct"/>
            <w:vAlign w:val="center"/>
          </w:tcPr>
          <w:p w14:paraId="4976E092" w14:textId="53881439" w:rsidR="00C6505A" w:rsidRDefault="00EA4A03" w:rsidP="00C6505A">
            <w:pPr>
              <w:pStyle w:val="Tabelatre"/>
            </w:pPr>
            <w:r>
              <w:t>100%</w:t>
            </w:r>
          </w:p>
        </w:tc>
        <w:tc>
          <w:tcPr>
            <w:tcW w:w="333" w:type="pct"/>
            <w:vAlign w:val="center"/>
          </w:tcPr>
          <w:p w14:paraId="1EA3CC8C" w14:textId="35C382AB" w:rsidR="00C6505A" w:rsidRDefault="00EA4A03" w:rsidP="00C6505A">
            <w:pPr>
              <w:pStyle w:val="Tabelatre"/>
            </w:pPr>
            <w:r>
              <w:t>62%</w:t>
            </w:r>
          </w:p>
        </w:tc>
        <w:tc>
          <w:tcPr>
            <w:tcW w:w="352" w:type="pct"/>
            <w:vAlign w:val="center"/>
          </w:tcPr>
          <w:p w14:paraId="1E834FC8" w14:textId="221FD215" w:rsidR="00C6505A" w:rsidRDefault="00EA4A03" w:rsidP="00C6505A">
            <w:pPr>
              <w:pStyle w:val="Tabelatre"/>
            </w:pPr>
            <w:r>
              <w:t>100%</w:t>
            </w:r>
          </w:p>
        </w:tc>
        <w:tc>
          <w:tcPr>
            <w:tcW w:w="513" w:type="pct"/>
            <w:shd w:val="clear" w:color="auto" w:fill="auto"/>
            <w:noWrap/>
            <w:vAlign w:val="center"/>
            <w:hideMark/>
          </w:tcPr>
          <w:p w14:paraId="439C8988" w14:textId="0650C40E" w:rsidR="00C6505A" w:rsidRPr="00430E7C" w:rsidRDefault="00EA4A03" w:rsidP="00C6505A">
            <w:pPr>
              <w:pStyle w:val="Tabelatre"/>
              <w:rPr>
                <w:rFonts w:eastAsia="Open Sans Condensed"/>
              </w:rPr>
            </w:pPr>
            <w:r>
              <w:t>68</w:t>
            </w:r>
            <w:r w:rsidR="00C6505A">
              <w:t>%</w:t>
            </w:r>
          </w:p>
        </w:tc>
      </w:tr>
      <w:tr w:rsidR="006C00B9" w:rsidRPr="00E36290" w14:paraId="659C443D" w14:textId="77777777" w:rsidTr="006C00B9">
        <w:trPr>
          <w:trHeight w:val="330"/>
        </w:trPr>
        <w:tc>
          <w:tcPr>
            <w:tcW w:w="3136" w:type="pct"/>
            <w:shd w:val="clear" w:color="auto" w:fill="auto"/>
            <w:noWrap/>
            <w:vAlign w:val="center"/>
            <w:hideMark/>
          </w:tcPr>
          <w:p w14:paraId="43D1B8BB" w14:textId="77777777" w:rsidR="006C00B9" w:rsidRPr="005A5B1C" w:rsidRDefault="006C00B9" w:rsidP="00820F06">
            <w:pPr>
              <w:pStyle w:val="Tabelatre"/>
            </w:pPr>
            <w:r>
              <w:t>Wskaźnik wykorzystania poj. zeroemisyjnych</w:t>
            </w:r>
          </w:p>
        </w:tc>
        <w:tc>
          <w:tcPr>
            <w:tcW w:w="1864" w:type="pct"/>
            <w:gridSpan w:val="5"/>
            <w:vAlign w:val="center"/>
          </w:tcPr>
          <w:p w14:paraId="5FA8B107" w14:textId="7931D859" w:rsidR="006C00B9" w:rsidRPr="00430E7C" w:rsidRDefault="006C00B9" w:rsidP="00C6505A">
            <w:pPr>
              <w:pStyle w:val="Tabelatre"/>
              <w:rPr>
                <w:rFonts w:eastAsia="Open Sans Condensed"/>
              </w:rPr>
            </w:pPr>
            <w:r>
              <w:t>0%</w:t>
            </w:r>
          </w:p>
        </w:tc>
      </w:tr>
      <w:tr w:rsidR="006C00B9" w:rsidRPr="00E36290" w14:paraId="32374A23" w14:textId="77777777" w:rsidTr="006C00B9">
        <w:trPr>
          <w:trHeight w:val="330"/>
        </w:trPr>
        <w:tc>
          <w:tcPr>
            <w:tcW w:w="3136" w:type="pct"/>
            <w:shd w:val="clear" w:color="auto" w:fill="auto"/>
            <w:noWrap/>
            <w:vAlign w:val="center"/>
            <w:hideMark/>
          </w:tcPr>
          <w:p w14:paraId="36F2CB2D" w14:textId="77777777" w:rsidR="006C00B9" w:rsidRPr="005A5B1C" w:rsidRDefault="006C00B9" w:rsidP="00820F06">
            <w:pPr>
              <w:pStyle w:val="Tabelatre"/>
            </w:pPr>
            <w:r>
              <w:t>Udział pojazdów zeroemisyjnych</w:t>
            </w:r>
          </w:p>
        </w:tc>
        <w:tc>
          <w:tcPr>
            <w:tcW w:w="1864" w:type="pct"/>
            <w:gridSpan w:val="5"/>
            <w:vAlign w:val="center"/>
          </w:tcPr>
          <w:p w14:paraId="1B695039" w14:textId="73FDA987" w:rsidR="006C00B9" w:rsidRPr="00430E7C" w:rsidRDefault="006C00B9" w:rsidP="00C6505A">
            <w:pPr>
              <w:pStyle w:val="Tabelatre"/>
              <w:rPr>
                <w:rFonts w:eastAsia="Open Sans Condensed"/>
              </w:rPr>
            </w:pPr>
            <w:r>
              <w:t>0%</w:t>
            </w:r>
          </w:p>
        </w:tc>
      </w:tr>
    </w:tbl>
    <w:p w14:paraId="15304CAF" w14:textId="031C63DF" w:rsidR="008D2A9C" w:rsidRDefault="008D2A9C" w:rsidP="008D2A9C">
      <w:pPr>
        <w:pStyle w:val="rdo"/>
        <w:sectPr w:rsidR="008D2A9C" w:rsidSect="00820F06">
          <w:type w:val="continuous"/>
          <w:pgSz w:w="11907" w:h="16840" w:code="9"/>
          <w:pgMar w:top="1134" w:right="1134" w:bottom="1134" w:left="1134" w:header="567" w:footer="465" w:gutter="284"/>
          <w:cols w:space="397"/>
          <w:docGrid w:linePitch="360"/>
        </w:sectPr>
      </w:pPr>
      <w:r>
        <w:t>Źródło: Opracowanie własne</w:t>
      </w:r>
    </w:p>
    <w:p w14:paraId="39F0F68F" w14:textId="36C2958A" w:rsidR="008D2A9C" w:rsidRDefault="00841EEB" w:rsidP="003519D7">
      <w:pPr>
        <w:sectPr w:rsidR="008D2A9C" w:rsidSect="00820F06">
          <w:type w:val="continuous"/>
          <w:pgSz w:w="11907" w:h="16840" w:code="9"/>
          <w:pgMar w:top="1134" w:right="1134" w:bottom="1134" w:left="1134" w:header="567" w:footer="465" w:gutter="284"/>
          <w:cols w:num="2" w:space="397"/>
          <w:docGrid w:linePitch="360"/>
        </w:sectPr>
      </w:pPr>
      <w:r>
        <w:t>W poniższych tabelach przedstawiono najczęściej występujące długości przerw międzykursowych w kluczowych przedziałach godzinowych. Kraniec podstawowy to pętla lub przystanek, gdzie bieg kończy najwięcej kursów danej linii. Długoś</w:t>
      </w:r>
      <w:r w:rsidR="007E2EA7">
        <w:t>ci</w:t>
      </w:r>
      <w:r>
        <w:t xml:space="preserve"> postojów na wszystkich innych przystankach krańcowych są przedstawione w kolumnie „krańce wariantowe”. Linie wykonujące tylko 1 parę kursów w danej </w:t>
      </w:r>
      <w:r>
        <w:t>porze, mają wpisaną długość postoju tylko na jednym krańcu. Przy braku powtarzalnych interwałów rozumianych jako częstotliwości kursowania, zdefiniowany został przedział z występującymi odstępami lub liczba par kursów (np. „p1” oznacza 1 parę). Z analizy wyłączone zostały dedykowane przerwy posiłkowe, które nie są zaplanowane jako powtarzalne postoje wyrównawcze.</w:t>
      </w:r>
    </w:p>
    <w:p w14:paraId="3F629E25" w14:textId="69CD74F6" w:rsidR="00232326" w:rsidRPr="00232326" w:rsidRDefault="008D2A9C" w:rsidP="00232326">
      <w:pPr>
        <w:pStyle w:val="Tabelatytu"/>
        <w:rPr>
          <w:lang w:eastAsia="pl-PL"/>
        </w:rPr>
      </w:pPr>
      <w:bookmarkStart w:id="221" w:name="_Toc527984893"/>
      <w:bookmarkStart w:id="222" w:name="_Toc15983318"/>
      <w:r>
        <w:t xml:space="preserve">Tab. </w:t>
      </w:r>
      <w:r w:rsidR="006A5FEC">
        <w:fldChar w:fldCharType="begin"/>
      </w:r>
      <w:r w:rsidR="006A5FEC">
        <w:instrText xml:space="preserve"> STYLEREF 1 \s </w:instrText>
      </w:r>
      <w:r w:rsidR="006A5FEC">
        <w:fldChar w:fldCharType="separate"/>
      </w:r>
      <w:r w:rsidR="00EF4653">
        <w:rPr>
          <w:noProof/>
        </w:rPr>
        <w:t>3</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16</w:t>
      </w:r>
      <w:r w:rsidR="006A5FEC">
        <w:rPr>
          <w:noProof/>
        </w:rPr>
        <w:fldChar w:fldCharType="end"/>
      </w:r>
      <w:r w:rsidRPr="0044717A">
        <w:rPr>
          <w:lang w:eastAsia="pl-PL"/>
        </w:rPr>
        <w:t xml:space="preserve"> </w:t>
      </w:r>
      <w:r>
        <w:rPr>
          <w:lang w:eastAsia="pl-PL"/>
        </w:rPr>
        <w:t>D</w:t>
      </w:r>
      <w:r w:rsidRPr="00A875F0">
        <w:rPr>
          <w:lang w:eastAsia="pl-PL"/>
        </w:rPr>
        <w:t>ługości przerw międzykursowych w kluczowych przedziałach godzinowych</w:t>
      </w:r>
      <w:r>
        <w:rPr>
          <w:lang w:eastAsia="pl-PL"/>
        </w:rPr>
        <w:t xml:space="preserve"> </w:t>
      </w:r>
      <w:r w:rsidRPr="00927A13">
        <w:rPr>
          <w:lang w:eastAsia="pl-PL"/>
        </w:rPr>
        <w:t>w dzień roboczy szkolny</w:t>
      </w:r>
      <w:bookmarkEnd w:id="221"/>
      <w:bookmarkEnd w:id="222"/>
    </w:p>
    <w:tbl>
      <w:tblPr>
        <w:tblW w:w="0" w:type="auto"/>
        <w:tblCellMar>
          <w:left w:w="70" w:type="dxa"/>
          <w:right w:w="70" w:type="dxa"/>
        </w:tblCellMar>
        <w:tblLook w:val="04A0" w:firstRow="1" w:lastRow="0" w:firstColumn="1" w:lastColumn="0" w:noHBand="0" w:noVBand="1"/>
      </w:tblPr>
      <w:tblGrid>
        <w:gridCol w:w="483"/>
        <w:gridCol w:w="1846"/>
        <w:gridCol w:w="1539"/>
        <w:gridCol w:w="589"/>
        <w:gridCol w:w="666"/>
        <w:gridCol w:w="775"/>
        <w:gridCol w:w="752"/>
        <w:gridCol w:w="589"/>
        <w:gridCol w:w="661"/>
        <w:gridCol w:w="693"/>
        <w:gridCol w:w="752"/>
      </w:tblGrid>
      <w:tr w:rsidR="008D2A9C" w:rsidRPr="00A875F0" w14:paraId="4112084E" w14:textId="77777777" w:rsidTr="61F44512">
        <w:trPr>
          <w:trHeight w:val="330"/>
          <w:tblHeader/>
        </w:trPr>
        <w:tc>
          <w:tcPr>
            <w:tcW w:w="0" w:type="auto"/>
            <w:gridSpan w:val="11"/>
            <w:tcBorders>
              <w:top w:val="single" w:sz="4" w:space="0" w:color="auto"/>
              <w:left w:val="single" w:sz="4" w:space="0" w:color="auto"/>
              <w:bottom w:val="single" w:sz="4" w:space="0" w:color="auto"/>
              <w:right w:val="single" w:sz="4" w:space="0" w:color="auto"/>
            </w:tcBorders>
            <w:shd w:val="clear" w:color="auto" w:fill="EB8737"/>
            <w:noWrap/>
            <w:vAlign w:val="bottom"/>
            <w:hideMark/>
          </w:tcPr>
          <w:p w14:paraId="4559BDA5" w14:textId="77777777" w:rsidR="008D2A9C" w:rsidRDefault="008D2A9C" w:rsidP="00B867C1">
            <w:pPr>
              <w:pStyle w:val="Tabelanagwek"/>
            </w:pPr>
            <w:r w:rsidRPr="00EE61D0">
              <w:t>Najczęściej występujące długości przerw międzykursowych w kluczowych przedziałach godzinowych</w:t>
            </w:r>
          </w:p>
          <w:p w14:paraId="1ECD325E" w14:textId="77777777" w:rsidR="008D2A9C" w:rsidRPr="00EE61D0" w:rsidRDefault="008D2A9C" w:rsidP="00820F06">
            <w:pPr>
              <w:pStyle w:val="Tabelanagwek"/>
            </w:pPr>
            <w:r w:rsidRPr="00EE61D0">
              <w:t>w dzień roboczy szkolny [min.]</w:t>
            </w:r>
          </w:p>
        </w:tc>
      </w:tr>
      <w:tr w:rsidR="003D5323" w:rsidRPr="00A875F0" w14:paraId="0FB189C6" w14:textId="77777777" w:rsidTr="00FB7199">
        <w:trPr>
          <w:trHeight w:val="499"/>
          <w:tblHeader/>
        </w:trPr>
        <w:tc>
          <w:tcPr>
            <w:tcW w:w="484" w:type="dxa"/>
            <w:vMerge w:val="restart"/>
            <w:tcBorders>
              <w:top w:val="nil"/>
              <w:left w:val="single" w:sz="4" w:space="0" w:color="auto"/>
              <w:right w:val="single" w:sz="4" w:space="0" w:color="auto"/>
            </w:tcBorders>
            <w:shd w:val="clear" w:color="auto" w:fill="EB8737"/>
            <w:noWrap/>
            <w:vAlign w:val="center"/>
            <w:hideMark/>
          </w:tcPr>
          <w:p w14:paraId="6BD56F1A" w14:textId="77777777" w:rsidR="003D5323" w:rsidRPr="006F16BE" w:rsidRDefault="003D5323" w:rsidP="00820F06">
            <w:pPr>
              <w:pStyle w:val="Tabelanagwek"/>
              <w:rPr>
                <w:sz w:val="18"/>
              </w:rPr>
            </w:pPr>
            <w:r w:rsidRPr="006F16BE">
              <w:rPr>
                <w:sz w:val="18"/>
              </w:rPr>
              <w:t>Linia</w:t>
            </w:r>
          </w:p>
        </w:tc>
        <w:tc>
          <w:tcPr>
            <w:tcW w:w="1847" w:type="dxa"/>
            <w:vMerge w:val="restart"/>
            <w:tcBorders>
              <w:top w:val="nil"/>
              <w:left w:val="single" w:sz="4" w:space="0" w:color="auto"/>
              <w:right w:val="single" w:sz="4" w:space="0" w:color="auto"/>
            </w:tcBorders>
            <w:shd w:val="clear" w:color="auto" w:fill="EB8737"/>
            <w:vAlign w:val="center"/>
            <w:hideMark/>
          </w:tcPr>
          <w:p w14:paraId="76141F52" w14:textId="77777777" w:rsidR="003D5323" w:rsidRPr="002431E0" w:rsidRDefault="003D5323" w:rsidP="002431E0">
            <w:pPr>
              <w:pStyle w:val="Tabelanagwek"/>
            </w:pPr>
            <w:r w:rsidRPr="002431E0">
              <w:t>Nazwa krańca 1 (podstawowego)</w:t>
            </w:r>
          </w:p>
        </w:tc>
        <w:tc>
          <w:tcPr>
            <w:tcW w:w="1540" w:type="dxa"/>
            <w:vMerge w:val="restart"/>
            <w:tcBorders>
              <w:top w:val="nil"/>
              <w:left w:val="single" w:sz="4" w:space="0" w:color="auto"/>
              <w:right w:val="single" w:sz="4" w:space="0" w:color="auto"/>
            </w:tcBorders>
            <w:shd w:val="clear" w:color="auto" w:fill="EB8737"/>
            <w:vAlign w:val="center"/>
            <w:hideMark/>
          </w:tcPr>
          <w:p w14:paraId="7D0275C3" w14:textId="77777777" w:rsidR="003D5323" w:rsidRPr="002431E0" w:rsidRDefault="003D5323" w:rsidP="002431E0">
            <w:pPr>
              <w:pStyle w:val="Tabelanagwek"/>
            </w:pPr>
            <w:r w:rsidRPr="002431E0">
              <w:t>Nazwa krańca 2 (podstawowego)</w:t>
            </w:r>
          </w:p>
        </w:tc>
        <w:tc>
          <w:tcPr>
            <w:tcW w:w="2781" w:type="dxa"/>
            <w:gridSpan w:val="4"/>
            <w:tcBorders>
              <w:top w:val="single" w:sz="4" w:space="0" w:color="auto"/>
              <w:left w:val="nil"/>
              <w:bottom w:val="single" w:sz="4" w:space="0" w:color="auto"/>
              <w:right w:val="single" w:sz="4" w:space="0" w:color="auto"/>
            </w:tcBorders>
            <w:shd w:val="clear" w:color="auto" w:fill="EB8737"/>
            <w:vAlign w:val="center"/>
            <w:hideMark/>
          </w:tcPr>
          <w:p w14:paraId="626CA61C" w14:textId="77777777" w:rsidR="003D5323" w:rsidRDefault="003D5323" w:rsidP="00820F06">
            <w:pPr>
              <w:pStyle w:val="Tabelanagwek"/>
            </w:pPr>
            <w:r w:rsidRPr="00EE61D0">
              <w:t>Pora międzyszczytowa</w:t>
            </w:r>
          </w:p>
          <w:p w14:paraId="7D2D6C24" w14:textId="77777777" w:rsidR="003D5323" w:rsidRPr="00EE61D0" w:rsidRDefault="003D5323" w:rsidP="00820F06">
            <w:pPr>
              <w:pStyle w:val="Tabelanagwek"/>
            </w:pPr>
            <w:r w:rsidRPr="00EE61D0">
              <w:t>[9:00 - 12:59]</w:t>
            </w:r>
          </w:p>
        </w:tc>
        <w:tc>
          <w:tcPr>
            <w:tcW w:w="2693" w:type="dxa"/>
            <w:gridSpan w:val="4"/>
            <w:tcBorders>
              <w:top w:val="single" w:sz="4" w:space="0" w:color="auto"/>
              <w:left w:val="nil"/>
              <w:bottom w:val="single" w:sz="4" w:space="0" w:color="auto"/>
              <w:right w:val="single" w:sz="4" w:space="0" w:color="auto"/>
            </w:tcBorders>
            <w:shd w:val="clear" w:color="auto" w:fill="EB8737"/>
            <w:vAlign w:val="center"/>
            <w:hideMark/>
          </w:tcPr>
          <w:p w14:paraId="529A9777" w14:textId="77777777" w:rsidR="003D5323" w:rsidRPr="00EE61D0" w:rsidRDefault="003D5323" w:rsidP="00820F06">
            <w:pPr>
              <w:pStyle w:val="Tabelanagwek"/>
            </w:pPr>
            <w:r w:rsidRPr="00EE61D0">
              <w:t>Popołudniowy szczyt komunikacyjny [14:00 - 15:59]</w:t>
            </w:r>
          </w:p>
        </w:tc>
      </w:tr>
      <w:tr w:rsidR="00FB7199" w:rsidRPr="00A875F0" w14:paraId="33FC9424" w14:textId="77777777" w:rsidTr="00FB7199">
        <w:trPr>
          <w:trHeight w:val="539"/>
          <w:tblHeader/>
        </w:trPr>
        <w:tc>
          <w:tcPr>
            <w:tcW w:w="484" w:type="dxa"/>
            <w:vMerge/>
            <w:tcBorders>
              <w:left w:val="single" w:sz="4" w:space="0" w:color="auto"/>
              <w:bottom w:val="single" w:sz="4" w:space="0" w:color="auto"/>
              <w:right w:val="single" w:sz="4" w:space="0" w:color="auto"/>
            </w:tcBorders>
            <w:shd w:val="clear" w:color="auto" w:fill="EB8737"/>
            <w:vAlign w:val="center"/>
            <w:hideMark/>
          </w:tcPr>
          <w:p w14:paraId="28FF26BB" w14:textId="77777777" w:rsidR="003D5323" w:rsidRDefault="003D5323">
            <w:pPr>
              <w:pStyle w:val="Tabelatytu"/>
              <w:rPr>
                <w:lang w:eastAsia="pl-PL"/>
              </w:rPr>
            </w:pPr>
          </w:p>
        </w:tc>
        <w:tc>
          <w:tcPr>
            <w:tcW w:w="1847" w:type="dxa"/>
            <w:vMerge/>
            <w:tcBorders>
              <w:left w:val="single" w:sz="4" w:space="0" w:color="auto"/>
              <w:bottom w:val="single" w:sz="4" w:space="0" w:color="auto"/>
              <w:right w:val="single" w:sz="4" w:space="0" w:color="auto"/>
            </w:tcBorders>
            <w:shd w:val="clear" w:color="auto" w:fill="EB8737"/>
            <w:vAlign w:val="center"/>
            <w:hideMark/>
          </w:tcPr>
          <w:p w14:paraId="5F7D9771" w14:textId="77777777" w:rsidR="003D5323" w:rsidRPr="004C6BAC" w:rsidRDefault="003D5323" w:rsidP="004C6BAC">
            <w:pPr>
              <w:pStyle w:val="Tabelanagwek"/>
            </w:pPr>
          </w:p>
        </w:tc>
        <w:tc>
          <w:tcPr>
            <w:tcW w:w="1540" w:type="dxa"/>
            <w:vMerge/>
            <w:tcBorders>
              <w:left w:val="single" w:sz="4" w:space="0" w:color="auto"/>
              <w:bottom w:val="single" w:sz="4" w:space="0" w:color="auto"/>
              <w:right w:val="single" w:sz="4" w:space="0" w:color="auto"/>
            </w:tcBorders>
            <w:shd w:val="clear" w:color="auto" w:fill="EB8737"/>
            <w:vAlign w:val="center"/>
            <w:hideMark/>
          </w:tcPr>
          <w:p w14:paraId="7027BD23" w14:textId="77777777" w:rsidR="003D5323" w:rsidRPr="004C6BAC" w:rsidRDefault="003D5323" w:rsidP="004C6BAC">
            <w:pPr>
              <w:pStyle w:val="Tabelanagwek"/>
            </w:pPr>
          </w:p>
        </w:tc>
        <w:tc>
          <w:tcPr>
            <w:tcW w:w="589" w:type="dxa"/>
            <w:tcBorders>
              <w:top w:val="nil"/>
              <w:left w:val="nil"/>
              <w:bottom w:val="single" w:sz="4" w:space="0" w:color="auto"/>
              <w:right w:val="single" w:sz="4" w:space="0" w:color="auto"/>
            </w:tcBorders>
            <w:shd w:val="clear" w:color="auto" w:fill="EB8737"/>
            <w:vAlign w:val="center"/>
            <w:hideMark/>
          </w:tcPr>
          <w:p w14:paraId="3F8FE7EB" w14:textId="77777777" w:rsidR="003D5323" w:rsidRDefault="003D5323" w:rsidP="00820F06">
            <w:pPr>
              <w:pStyle w:val="Tabelanagwek"/>
            </w:pPr>
            <w:r>
              <w:t>Inter-wały</w:t>
            </w:r>
          </w:p>
        </w:tc>
        <w:tc>
          <w:tcPr>
            <w:tcW w:w="666" w:type="dxa"/>
            <w:tcBorders>
              <w:top w:val="nil"/>
              <w:left w:val="nil"/>
              <w:bottom w:val="single" w:sz="4" w:space="0" w:color="auto"/>
              <w:right w:val="single" w:sz="4" w:space="0" w:color="auto"/>
            </w:tcBorders>
            <w:shd w:val="clear" w:color="auto" w:fill="EB8737"/>
            <w:vAlign w:val="center"/>
            <w:hideMark/>
          </w:tcPr>
          <w:p w14:paraId="0EC0F41F" w14:textId="77777777" w:rsidR="003D5323" w:rsidRPr="006F16BE" w:rsidRDefault="003D5323" w:rsidP="00820F06">
            <w:pPr>
              <w:pStyle w:val="Tabelanagwek"/>
              <w:rPr>
                <w:sz w:val="18"/>
              </w:rPr>
            </w:pPr>
            <w:r w:rsidRPr="006F16BE">
              <w:rPr>
                <w:sz w:val="18"/>
              </w:rPr>
              <w:t>Kraniec 1</w:t>
            </w:r>
          </w:p>
        </w:tc>
        <w:tc>
          <w:tcPr>
            <w:tcW w:w="0" w:type="auto"/>
            <w:tcBorders>
              <w:top w:val="nil"/>
              <w:left w:val="nil"/>
              <w:bottom w:val="single" w:sz="4" w:space="0" w:color="auto"/>
              <w:right w:val="single" w:sz="4" w:space="0" w:color="auto"/>
            </w:tcBorders>
            <w:shd w:val="clear" w:color="auto" w:fill="EB8737"/>
            <w:vAlign w:val="center"/>
            <w:hideMark/>
          </w:tcPr>
          <w:p w14:paraId="1B620342" w14:textId="77777777" w:rsidR="003D5323" w:rsidRPr="006F16BE" w:rsidRDefault="003D5323" w:rsidP="00820F06">
            <w:pPr>
              <w:pStyle w:val="Tabelanagwek"/>
              <w:rPr>
                <w:sz w:val="18"/>
              </w:rPr>
            </w:pPr>
            <w:r w:rsidRPr="006F16BE">
              <w:rPr>
                <w:sz w:val="18"/>
              </w:rPr>
              <w:t>Kraniec 2</w:t>
            </w:r>
          </w:p>
        </w:tc>
        <w:tc>
          <w:tcPr>
            <w:tcW w:w="0" w:type="auto"/>
            <w:tcBorders>
              <w:top w:val="nil"/>
              <w:left w:val="nil"/>
              <w:bottom w:val="single" w:sz="4" w:space="0" w:color="auto"/>
              <w:right w:val="single" w:sz="4" w:space="0" w:color="auto"/>
            </w:tcBorders>
            <w:shd w:val="clear" w:color="auto" w:fill="EB8737"/>
            <w:vAlign w:val="center"/>
            <w:hideMark/>
          </w:tcPr>
          <w:p w14:paraId="1A23C515" w14:textId="77777777" w:rsidR="003D5323" w:rsidRDefault="003D5323" w:rsidP="00820F06">
            <w:pPr>
              <w:pStyle w:val="Tabelanagwek"/>
            </w:pPr>
            <w:r>
              <w:t>Krańce warian-towe</w:t>
            </w:r>
          </w:p>
        </w:tc>
        <w:tc>
          <w:tcPr>
            <w:tcW w:w="0" w:type="auto"/>
            <w:tcBorders>
              <w:top w:val="nil"/>
              <w:left w:val="nil"/>
              <w:bottom w:val="single" w:sz="4" w:space="0" w:color="auto"/>
              <w:right w:val="single" w:sz="4" w:space="0" w:color="auto"/>
            </w:tcBorders>
            <w:shd w:val="clear" w:color="auto" w:fill="EB8737"/>
            <w:vAlign w:val="center"/>
            <w:hideMark/>
          </w:tcPr>
          <w:p w14:paraId="694C82C1" w14:textId="77777777" w:rsidR="003D5323" w:rsidRDefault="003D5323" w:rsidP="00820F06">
            <w:pPr>
              <w:pStyle w:val="Tabelanagwek"/>
            </w:pPr>
            <w:r>
              <w:t>Inter-wały</w:t>
            </w:r>
          </w:p>
        </w:tc>
        <w:tc>
          <w:tcPr>
            <w:tcW w:w="660" w:type="dxa"/>
            <w:tcBorders>
              <w:top w:val="nil"/>
              <w:left w:val="nil"/>
              <w:bottom w:val="single" w:sz="4" w:space="0" w:color="auto"/>
              <w:right w:val="single" w:sz="4" w:space="0" w:color="auto"/>
            </w:tcBorders>
            <w:shd w:val="clear" w:color="auto" w:fill="EB8737"/>
            <w:vAlign w:val="center"/>
            <w:hideMark/>
          </w:tcPr>
          <w:p w14:paraId="374114EF" w14:textId="77777777" w:rsidR="003D5323" w:rsidRPr="006F16BE" w:rsidRDefault="003D5323" w:rsidP="00820F06">
            <w:pPr>
              <w:pStyle w:val="Tabelanagwek"/>
              <w:rPr>
                <w:sz w:val="18"/>
              </w:rPr>
            </w:pPr>
            <w:r w:rsidRPr="006F16BE">
              <w:rPr>
                <w:sz w:val="18"/>
              </w:rPr>
              <w:t>Kraniec 1</w:t>
            </w:r>
          </w:p>
        </w:tc>
        <w:tc>
          <w:tcPr>
            <w:tcW w:w="693" w:type="dxa"/>
            <w:tcBorders>
              <w:top w:val="nil"/>
              <w:left w:val="nil"/>
              <w:bottom w:val="single" w:sz="4" w:space="0" w:color="auto"/>
              <w:right w:val="single" w:sz="4" w:space="0" w:color="auto"/>
            </w:tcBorders>
            <w:shd w:val="clear" w:color="auto" w:fill="EB8737"/>
            <w:vAlign w:val="center"/>
            <w:hideMark/>
          </w:tcPr>
          <w:p w14:paraId="56CCE11A" w14:textId="77777777" w:rsidR="003D5323" w:rsidRPr="006F16BE" w:rsidRDefault="003D5323" w:rsidP="00820F06">
            <w:pPr>
              <w:pStyle w:val="Tabelanagwek"/>
              <w:rPr>
                <w:sz w:val="18"/>
              </w:rPr>
            </w:pPr>
            <w:r w:rsidRPr="006F16BE">
              <w:rPr>
                <w:sz w:val="18"/>
              </w:rPr>
              <w:t>Kraniec 2</w:t>
            </w:r>
          </w:p>
        </w:tc>
        <w:tc>
          <w:tcPr>
            <w:tcW w:w="0" w:type="auto"/>
            <w:tcBorders>
              <w:top w:val="nil"/>
              <w:left w:val="nil"/>
              <w:bottom w:val="single" w:sz="4" w:space="0" w:color="auto"/>
              <w:right w:val="single" w:sz="4" w:space="0" w:color="auto"/>
            </w:tcBorders>
            <w:shd w:val="clear" w:color="auto" w:fill="EB8737"/>
            <w:vAlign w:val="center"/>
            <w:hideMark/>
          </w:tcPr>
          <w:p w14:paraId="0CE478D7" w14:textId="77777777" w:rsidR="003D5323" w:rsidRDefault="003D5323" w:rsidP="00820F06">
            <w:pPr>
              <w:pStyle w:val="Tabelanagwek"/>
            </w:pPr>
            <w:r>
              <w:t>Krańce warian-towe</w:t>
            </w:r>
          </w:p>
        </w:tc>
      </w:tr>
      <w:tr w:rsidR="00FB7199" w:rsidRPr="00A875F0" w14:paraId="29F529EC" w14:textId="77777777" w:rsidTr="00FB7199">
        <w:trPr>
          <w:trHeight w:val="330"/>
        </w:trPr>
        <w:tc>
          <w:tcPr>
            <w:tcW w:w="484" w:type="dxa"/>
            <w:tcBorders>
              <w:top w:val="nil"/>
              <w:left w:val="single" w:sz="4" w:space="0" w:color="auto"/>
              <w:bottom w:val="single" w:sz="4" w:space="0" w:color="auto"/>
              <w:right w:val="single" w:sz="4" w:space="0" w:color="auto"/>
            </w:tcBorders>
            <w:noWrap/>
            <w:vAlign w:val="center"/>
          </w:tcPr>
          <w:p w14:paraId="7BCC0037" w14:textId="1A9C220A" w:rsidR="0036102D" w:rsidRPr="002C0B9E" w:rsidRDefault="0036102D" w:rsidP="0036102D">
            <w:pPr>
              <w:pStyle w:val="Tabelatre"/>
            </w:pPr>
            <w:r w:rsidRPr="001D16B5">
              <w:t>1</w:t>
            </w:r>
          </w:p>
        </w:tc>
        <w:tc>
          <w:tcPr>
            <w:tcW w:w="1847" w:type="dxa"/>
            <w:tcBorders>
              <w:top w:val="nil"/>
              <w:left w:val="nil"/>
              <w:bottom w:val="single" w:sz="4" w:space="0" w:color="auto"/>
              <w:right w:val="single" w:sz="4" w:space="0" w:color="auto"/>
            </w:tcBorders>
            <w:noWrap/>
            <w:vAlign w:val="center"/>
          </w:tcPr>
          <w:p w14:paraId="5C3147B3" w14:textId="122320DB" w:rsidR="0036102D" w:rsidRPr="0036102D" w:rsidRDefault="0036102D" w:rsidP="0036102D">
            <w:pPr>
              <w:pStyle w:val="Tabelatre"/>
              <w:rPr>
                <w:sz w:val="18"/>
                <w:szCs w:val="18"/>
              </w:rPr>
            </w:pPr>
            <w:r w:rsidRPr="0036102D">
              <w:rPr>
                <w:sz w:val="18"/>
                <w:szCs w:val="18"/>
              </w:rPr>
              <w:t>Miliardowice Powstańców Śląskich/Przedszkolna</w:t>
            </w:r>
          </w:p>
        </w:tc>
        <w:tc>
          <w:tcPr>
            <w:tcW w:w="1540" w:type="dxa"/>
            <w:tcBorders>
              <w:top w:val="nil"/>
              <w:left w:val="nil"/>
              <w:bottom w:val="single" w:sz="4" w:space="0" w:color="auto"/>
              <w:right w:val="single" w:sz="4" w:space="0" w:color="auto"/>
            </w:tcBorders>
            <w:noWrap/>
            <w:vAlign w:val="center"/>
          </w:tcPr>
          <w:p w14:paraId="69987278" w14:textId="4A6106BB" w:rsidR="0036102D" w:rsidRPr="0036102D" w:rsidRDefault="0036102D" w:rsidP="0036102D">
            <w:pPr>
              <w:pStyle w:val="Tabelatre"/>
              <w:rPr>
                <w:sz w:val="18"/>
                <w:szCs w:val="18"/>
              </w:rPr>
            </w:pPr>
            <w:r w:rsidRPr="0036102D">
              <w:rPr>
                <w:sz w:val="18"/>
                <w:szCs w:val="18"/>
              </w:rPr>
              <w:t>Czechowice-Dziedzice Dworzec</w:t>
            </w:r>
          </w:p>
        </w:tc>
        <w:tc>
          <w:tcPr>
            <w:tcW w:w="589" w:type="dxa"/>
            <w:tcBorders>
              <w:top w:val="nil"/>
              <w:left w:val="nil"/>
              <w:bottom w:val="single" w:sz="4" w:space="0" w:color="auto"/>
              <w:right w:val="single" w:sz="4" w:space="0" w:color="auto"/>
            </w:tcBorders>
            <w:noWrap/>
            <w:vAlign w:val="center"/>
          </w:tcPr>
          <w:p w14:paraId="186C5AA2" w14:textId="1FB23234" w:rsidR="0036102D" w:rsidRPr="002C0B9E" w:rsidRDefault="0036102D" w:rsidP="0036102D">
            <w:pPr>
              <w:pStyle w:val="Tabelatre"/>
            </w:pPr>
            <w:r w:rsidRPr="0036102D">
              <w:t>90</w:t>
            </w:r>
          </w:p>
        </w:tc>
        <w:tc>
          <w:tcPr>
            <w:tcW w:w="666" w:type="dxa"/>
            <w:tcBorders>
              <w:top w:val="nil"/>
              <w:left w:val="nil"/>
              <w:bottom w:val="single" w:sz="4" w:space="0" w:color="auto"/>
              <w:right w:val="single" w:sz="4" w:space="0" w:color="auto"/>
            </w:tcBorders>
            <w:noWrap/>
            <w:vAlign w:val="center"/>
          </w:tcPr>
          <w:p w14:paraId="0FDDC80E" w14:textId="3CEE65FE" w:rsidR="0036102D" w:rsidRPr="002C0B9E" w:rsidRDefault="0036102D" w:rsidP="0036102D">
            <w:pPr>
              <w:pStyle w:val="Tabelatre"/>
            </w:pPr>
            <w:r w:rsidRPr="0036102D">
              <w:t>0</w:t>
            </w:r>
          </w:p>
        </w:tc>
        <w:tc>
          <w:tcPr>
            <w:tcW w:w="775" w:type="dxa"/>
            <w:tcBorders>
              <w:top w:val="nil"/>
              <w:left w:val="nil"/>
              <w:bottom w:val="single" w:sz="4" w:space="0" w:color="auto"/>
              <w:right w:val="single" w:sz="4" w:space="0" w:color="auto"/>
            </w:tcBorders>
            <w:noWrap/>
            <w:vAlign w:val="center"/>
          </w:tcPr>
          <w:p w14:paraId="4A507456" w14:textId="3D07C4D9" w:rsidR="0036102D" w:rsidRPr="002C0B9E" w:rsidRDefault="0036102D" w:rsidP="0036102D">
            <w:pPr>
              <w:pStyle w:val="Tabelatre"/>
            </w:pPr>
            <w:r w:rsidRPr="0036102D">
              <w:t>20-39</w:t>
            </w:r>
          </w:p>
        </w:tc>
        <w:tc>
          <w:tcPr>
            <w:tcW w:w="751" w:type="dxa"/>
            <w:tcBorders>
              <w:top w:val="nil"/>
              <w:left w:val="nil"/>
              <w:bottom w:val="single" w:sz="4" w:space="0" w:color="auto"/>
              <w:right w:val="single" w:sz="4" w:space="0" w:color="auto"/>
            </w:tcBorders>
            <w:noWrap/>
            <w:vAlign w:val="center"/>
          </w:tcPr>
          <w:p w14:paraId="0B8BEA60" w14:textId="1768B8EC" w:rsidR="0036102D" w:rsidRPr="002C0B9E" w:rsidRDefault="0036102D" w:rsidP="0036102D">
            <w:pPr>
              <w:pStyle w:val="Tabelatre"/>
            </w:pPr>
            <w:r w:rsidRPr="0036102D">
              <w:t>-</w:t>
            </w:r>
          </w:p>
        </w:tc>
        <w:tc>
          <w:tcPr>
            <w:tcW w:w="589" w:type="dxa"/>
            <w:tcBorders>
              <w:top w:val="nil"/>
              <w:left w:val="nil"/>
              <w:bottom w:val="single" w:sz="4" w:space="0" w:color="auto"/>
              <w:right w:val="single" w:sz="4" w:space="0" w:color="auto"/>
            </w:tcBorders>
            <w:noWrap/>
            <w:vAlign w:val="center"/>
          </w:tcPr>
          <w:p w14:paraId="11AB2444" w14:textId="168C1504" w:rsidR="0036102D" w:rsidRPr="002C0B9E" w:rsidRDefault="0036102D" w:rsidP="0036102D">
            <w:pPr>
              <w:pStyle w:val="Tabelatre"/>
            </w:pPr>
            <w:r w:rsidRPr="0036102D">
              <w:t>70</w:t>
            </w:r>
          </w:p>
        </w:tc>
        <w:tc>
          <w:tcPr>
            <w:tcW w:w="660" w:type="dxa"/>
            <w:tcBorders>
              <w:top w:val="nil"/>
              <w:left w:val="nil"/>
              <w:bottom w:val="single" w:sz="4" w:space="0" w:color="auto"/>
              <w:right w:val="single" w:sz="4" w:space="0" w:color="auto"/>
            </w:tcBorders>
            <w:noWrap/>
            <w:vAlign w:val="center"/>
          </w:tcPr>
          <w:p w14:paraId="6D9B11CD" w14:textId="3617AF1D" w:rsidR="0036102D" w:rsidRPr="002C0B9E" w:rsidRDefault="0036102D" w:rsidP="0036102D">
            <w:pPr>
              <w:pStyle w:val="Tabelatre"/>
            </w:pPr>
            <w:r w:rsidRPr="0036102D">
              <w:t>0</w:t>
            </w:r>
          </w:p>
        </w:tc>
        <w:tc>
          <w:tcPr>
            <w:tcW w:w="693" w:type="dxa"/>
            <w:tcBorders>
              <w:top w:val="nil"/>
              <w:left w:val="nil"/>
              <w:bottom w:val="single" w:sz="4" w:space="0" w:color="auto"/>
              <w:right w:val="single" w:sz="4" w:space="0" w:color="auto"/>
            </w:tcBorders>
            <w:noWrap/>
            <w:vAlign w:val="center"/>
          </w:tcPr>
          <w:p w14:paraId="7106E227" w14:textId="0027ECDE" w:rsidR="0036102D" w:rsidRPr="002C0B9E" w:rsidRDefault="0036102D" w:rsidP="0036102D">
            <w:pPr>
              <w:pStyle w:val="Tabelatre"/>
            </w:pPr>
            <w:r w:rsidRPr="0036102D">
              <w:t>25</w:t>
            </w:r>
          </w:p>
        </w:tc>
        <w:tc>
          <w:tcPr>
            <w:tcW w:w="751" w:type="dxa"/>
            <w:tcBorders>
              <w:top w:val="nil"/>
              <w:left w:val="nil"/>
              <w:bottom w:val="single" w:sz="4" w:space="0" w:color="auto"/>
              <w:right w:val="single" w:sz="4" w:space="0" w:color="auto"/>
            </w:tcBorders>
            <w:noWrap/>
            <w:vAlign w:val="center"/>
          </w:tcPr>
          <w:p w14:paraId="301ED599" w14:textId="781DD8D5" w:rsidR="0036102D" w:rsidRPr="002C0B9E" w:rsidRDefault="0036102D" w:rsidP="0036102D">
            <w:pPr>
              <w:pStyle w:val="Tabelatre"/>
            </w:pPr>
            <w:r w:rsidRPr="0036102D">
              <w:t>-</w:t>
            </w:r>
          </w:p>
        </w:tc>
      </w:tr>
      <w:tr w:rsidR="00FB7199" w:rsidRPr="00A875F0" w14:paraId="089496AE" w14:textId="77777777" w:rsidTr="00FB7199">
        <w:trPr>
          <w:trHeight w:val="330"/>
        </w:trPr>
        <w:tc>
          <w:tcPr>
            <w:tcW w:w="484" w:type="dxa"/>
            <w:tcBorders>
              <w:top w:val="nil"/>
              <w:left w:val="single" w:sz="4" w:space="0" w:color="auto"/>
              <w:bottom w:val="single" w:sz="4" w:space="0" w:color="auto"/>
              <w:right w:val="single" w:sz="4" w:space="0" w:color="auto"/>
            </w:tcBorders>
            <w:noWrap/>
            <w:vAlign w:val="center"/>
          </w:tcPr>
          <w:p w14:paraId="3D560652" w14:textId="0DDB5E08" w:rsidR="0036102D" w:rsidRPr="002C0B9E" w:rsidRDefault="0036102D" w:rsidP="0036102D">
            <w:pPr>
              <w:pStyle w:val="Tabelatre"/>
            </w:pPr>
            <w:r w:rsidRPr="001D16B5">
              <w:t>1s</w:t>
            </w:r>
          </w:p>
        </w:tc>
        <w:tc>
          <w:tcPr>
            <w:tcW w:w="1847" w:type="dxa"/>
            <w:tcBorders>
              <w:top w:val="nil"/>
              <w:left w:val="nil"/>
              <w:bottom w:val="single" w:sz="4" w:space="0" w:color="auto"/>
              <w:right w:val="single" w:sz="4" w:space="0" w:color="auto"/>
            </w:tcBorders>
            <w:noWrap/>
            <w:vAlign w:val="center"/>
          </w:tcPr>
          <w:p w14:paraId="283D4B7C" w14:textId="7A41B6FD" w:rsidR="0036102D" w:rsidRPr="0036102D" w:rsidRDefault="0036102D" w:rsidP="0036102D">
            <w:pPr>
              <w:pStyle w:val="Tabelatre"/>
              <w:rPr>
                <w:sz w:val="18"/>
                <w:szCs w:val="18"/>
              </w:rPr>
            </w:pPr>
            <w:r w:rsidRPr="0036102D">
              <w:rPr>
                <w:sz w:val="18"/>
                <w:szCs w:val="18"/>
              </w:rPr>
              <w:t>Silesia</w:t>
            </w:r>
          </w:p>
        </w:tc>
        <w:tc>
          <w:tcPr>
            <w:tcW w:w="1540" w:type="dxa"/>
            <w:tcBorders>
              <w:top w:val="nil"/>
              <w:left w:val="nil"/>
              <w:bottom w:val="single" w:sz="4" w:space="0" w:color="auto"/>
              <w:right w:val="single" w:sz="4" w:space="0" w:color="auto"/>
            </w:tcBorders>
            <w:noWrap/>
            <w:vAlign w:val="center"/>
          </w:tcPr>
          <w:p w14:paraId="5285A9C4" w14:textId="575BC59B" w:rsidR="0036102D" w:rsidRPr="0036102D" w:rsidRDefault="0036102D" w:rsidP="0036102D">
            <w:pPr>
              <w:pStyle w:val="Tabelatre"/>
              <w:rPr>
                <w:sz w:val="18"/>
                <w:szCs w:val="18"/>
              </w:rPr>
            </w:pPr>
            <w:r w:rsidRPr="0036102D">
              <w:rPr>
                <w:sz w:val="18"/>
                <w:szCs w:val="18"/>
              </w:rPr>
              <w:t>Czechowice-Dziedzice Dworzec</w:t>
            </w:r>
          </w:p>
        </w:tc>
        <w:tc>
          <w:tcPr>
            <w:tcW w:w="589" w:type="dxa"/>
            <w:tcBorders>
              <w:top w:val="nil"/>
              <w:left w:val="nil"/>
              <w:bottom w:val="single" w:sz="4" w:space="0" w:color="auto"/>
              <w:right w:val="single" w:sz="4" w:space="0" w:color="auto"/>
            </w:tcBorders>
            <w:noWrap/>
            <w:vAlign w:val="center"/>
          </w:tcPr>
          <w:p w14:paraId="6CCE963F" w14:textId="24BDEA8B" w:rsidR="0036102D" w:rsidRPr="002C0B9E" w:rsidRDefault="0036102D" w:rsidP="0036102D">
            <w:pPr>
              <w:pStyle w:val="Tabelatre"/>
            </w:pPr>
            <w:r w:rsidRPr="0036102D">
              <w:t>-</w:t>
            </w:r>
          </w:p>
        </w:tc>
        <w:tc>
          <w:tcPr>
            <w:tcW w:w="666" w:type="dxa"/>
            <w:tcBorders>
              <w:top w:val="nil"/>
              <w:left w:val="nil"/>
              <w:bottom w:val="single" w:sz="4" w:space="0" w:color="auto"/>
              <w:right w:val="single" w:sz="4" w:space="0" w:color="auto"/>
            </w:tcBorders>
            <w:noWrap/>
            <w:vAlign w:val="center"/>
          </w:tcPr>
          <w:p w14:paraId="4C66EB1E" w14:textId="24DBA82B" w:rsidR="0036102D" w:rsidRPr="002C0B9E" w:rsidRDefault="0036102D" w:rsidP="0036102D">
            <w:pPr>
              <w:pStyle w:val="Tabelatre"/>
            </w:pPr>
            <w:r w:rsidRPr="0036102D">
              <w:t>-</w:t>
            </w:r>
          </w:p>
        </w:tc>
        <w:tc>
          <w:tcPr>
            <w:tcW w:w="775" w:type="dxa"/>
            <w:tcBorders>
              <w:top w:val="nil"/>
              <w:left w:val="nil"/>
              <w:bottom w:val="single" w:sz="4" w:space="0" w:color="auto"/>
              <w:right w:val="single" w:sz="4" w:space="0" w:color="auto"/>
            </w:tcBorders>
            <w:noWrap/>
            <w:vAlign w:val="center"/>
          </w:tcPr>
          <w:p w14:paraId="2356BE09" w14:textId="41B06851" w:rsidR="0036102D" w:rsidRPr="002C0B9E" w:rsidRDefault="0036102D" w:rsidP="0036102D">
            <w:pPr>
              <w:pStyle w:val="Tabelatre"/>
            </w:pPr>
            <w:r w:rsidRPr="0036102D">
              <w:t>-</w:t>
            </w:r>
          </w:p>
        </w:tc>
        <w:tc>
          <w:tcPr>
            <w:tcW w:w="751" w:type="dxa"/>
            <w:tcBorders>
              <w:top w:val="nil"/>
              <w:left w:val="nil"/>
              <w:bottom w:val="single" w:sz="4" w:space="0" w:color="auto"/>
              <w:right w:val="single" w:sz="4" w:space="0" w:color="auto"/>
            </w:tcBorders>
            <w:noWrap/>
            <w:vAlign w:val="center"/>
          </w:tcPr>
          <w:p w14:paraId="51C51478" w14:textId="279EB72E" w:rsidR="0036102D" w:rsidRPr="002C0B9E" w:rsidRDefault="0036102D" w:rsidP="0036102D">
            <w:pPr>
              <w:pStyle w:val="Tabelatre"/>
            </w:pPr>
            <w:r w:rsidRPr="0036102D">
              <w:t>-</w:t>
            </w:r>
          </w:p>
        </w:tc>
        <w:tc>
          <w:tcPr>
            <w:tcW w:w="589" w:type="dxa"/>
            <w:tcBorders>
              <w:top w:val="nil"/>
              <w:left w:val="nil"/>
              <w:bottom w:val="single" w:sz="4" w:space="0" w:color="auto"/>
              <w:right w:val="single" w:sz="4" w:space="0" w:color="auto"/>
            </w:tcBorders>
            <w:noWrap/>
            <w:vAlign w:val="center"/>
          </w:tcPr>
          <w:p w14:paraId="10AF1816" w14:textId="2F26DFD2" w:rsidR="0036102D" w:rsidRPr="002C0B9E" w:rsidRDefault="0036102D" w:rsidP="0036102D">
            <w:pPr>
              <w:pStyle w:val="Tabelatre"/>
            </w:pPr>
            <w:r w:rsidRPr="0036102D">
              <w:t>p1</w:t>
            </w:r>
          </w:p>
        </w:tc>
        <w:tc>
          <w:tcPr>
            <w:tcW w:w="660" w:type="dxa"/>
            <w:tcBorders>
              <w:top w:val="nil"/>
              <w:left w:val="nil"/>
              <w:bottom w:val="single" w:sz="4" w:space="0" w:color="auto"/>
              <w:right w:val="single" w:sz="4" w:space="0" w:color="auto"/>
            </w:tcBorders>
            <w:noWrap/>
            <w:vAlign w:val="center"/>
          </w:tcPr>
          <w:p w14:paraId="283BCB53" w14:textId="26B38DD8" w:rsidR="0036102D" w:rsidRPr="002C0B9E" w:rsidRDefault="0036102D" w:rsidP="0036102D">
            <w:pPr>
              <w:pStyle w:val="Tabelatre"/>
            </w:pPr>
            <w:r w:rsidRPr="0036102D">
              <w:t>-</w:t>
            </w:r>
          </w:p>
        </w:tc>
        <w:tc>
          <w:tcPr>
            <w:tcW w:w="693" w:type="dxa"/>
            <w:tcBorders>
              <w:top w:val="nil"/>
              <w:left w:val="nil"/>
              <w:bottom w:val="single" w:sz="4" w:space="0" w:color="auto"/>
              <w:right w:val="single" w:sz="4" w:space="0" w:color="auto"/>
            </w:tcBorders>
            <w:noWrap/>
            <w:vAlign w:val="center"/>
          </w:tcPr>
          <w:p w14:paraId="18F405FF" w14:textId="53B27A59" w:rsidR="0036102D" w:rsidRPr="002C0B9E" w:rsidRDefault="0036102D" w:rsidP="0036102D">
            <w:pPr>
              <w:pStyle w:val="Tabelatre"/>
            </w:pPr>
            <w:r w:rsidRPr="0036102D">
              <w:t>-</w:t>
            </w:r>
          </w:p>
        </w:tc>
        <w:tc>
          <w:tcPr>
            <w:tcW w:w="751" w:type="dxa"/>
            <w:tcBorders>
              <w:top w:val="nil"/>
              <w:left w:val="nil"/>
              <w:bottom w:val="single" w:sz="4" w:space="0" w:color="auto"/>
              <w:right w:val="single" w:sz="4" w:space="0" w:color="auto"/>
            </w:tcBorders>
            <w:noWrap/>
            <w:vAlign w:val="center"/>
          </w:tcPr>
          <w:p w14:paraId="6496CF1E" w14:textId="5AFB6059" w:rsidR="0036102D" w:rsidRPr="002C0B9E" w:rsidRDefault="0036102D" w:rsidP="0036102D">
            <w:pPr>
              <w:pStyle w:val="Tabelatre"/>
            </w:pPr>
            <w:r w:rsidRPr="0036102D">
              <w:t>-</w:t>
            </w:r>
          </w:p>
        </w:tc>
      </w:tr>
      <w:tr w:rsidR="00FB7199" w:rsidRPr="00A875F0" w14:paraId="223D9C86" w14:textId="77777777" w:rsidTr="00FB7199">
        <w:trPr>
          <w:trHeight w:val="330"/>
        </w:trPr>
        <w:tc>
          <w:tcPr>
            <w:tcW w:w="484" w:type="dxa"/>
            <w:tcBorders>
              <w:top w:val="nil"/>
              <w:left w:val="single" w:sz="4" w:space="0" w:color="auto"/>
              <w:bottom w:val="single" w:sz="4" w:space="0" w:color="auto"/>
              <w:right w:val="single" w:sz="4" w:space="0" w:color="auto"/>
            </w:tcBorders>
            <w:noWrap/>
            <w:vAlign w:val="center"/>
          </w:tcPr>
          <w:p w14:paraId="47655073" w14:textId="285629EE" w:rsidR="0036102D" w:rsidRPr="002C0B9E" w:rsidRDefault="0036102D" w:rsidP="0036102D">
            <w:pPr>
              <w:pStyle w:val="Tabelatre"/>
            </w:pPr>
            <w:r w:rsidRPr="001D16B5">
              <w:t>2</w:t>
            </w:r>
          </w:p>
        </w:tc>
        <w:tc>
          <w:tcPr>
            <w:tcW w:w="1847" w:type="dxa"/>
            <w:tcBorders>
              <w:top w:val="nil"/>
              <w:left w:val="nil"/>
              <w:bottom w:val="single" w:sz="4" w:space="0" w:color="auto"/>
              <w:right w:val="single" w:sz="4" w:space="0" w:color="auto"/>
            </w:tcBorders>
            <w:noWrap/>
            <w:vAlign w:val="center"/>
          </w:tcPr>
          <w:p w14:paraId="14CC314F" w14:textId="0C3617ED" w:rsidR="0036102D" w:rsidRPr="0036102D" w:rsidRDefault="0036102D" w:rsidP="0036102D">
            <w:pPr>
              <w:pStyle w:val="Tabelatre"/>
              <w:rPr>
                <w:sz w:val="18"/>
                <w:szCs w:val="18"/>
              </w:rPr>
            </w:pPr>
            <w:r w:rsidRPr="0036102D">
              <w:rPr>
                <w:sz w:val="18"/>
                <w:szCs w:val="18"/>
              </w:rPr>
              <w:t>Silesia</w:t>
            </w:r>
          </w:p>
        </w:tc>
        <w:tc>
          <w:tcPr>
            <w:tcW w:w="1540" w:type="dxa"/>
            <w:tcBorders>
              <w:top w:val="nil"/>
              <w:left w:val="nil"/>
              <w:bottom w:val="single" w:sz="4" w:space="0" w:color="auto"/>
              <w:right w:val="single" w:sz="4" w:space="0" w:color="auto"/>
            </w:tcBorders>
            <w:noWrap/>
            <w:vAlign w:val="center"/>
          </w:tcPr>
          <w:p w14:paraId="788C5BE4" w14:textId="54210D9B" w:rsidR="0036102D" w:rsidRPr="0036102D" w:rsidRDefault="0036102D" w:rsidP="0036102D">
            <w:pPr>
              <w:pStyle w:val="Tabelatre"/>
              <w:rPr>
                <w:sz w:val="18"/>
                <w:szCs w:val="18"/>
              </w:rPr>
            </w:pPr>
            <w:r w:rsidRPr="0036102D">
              <w:rPr>
                <w:sz w:val="18"/>
                <w:szCs w:val="18"/>
              </w:rPr>
              <w:t>Świerkowice/Pętla</w:t>
            </w:r>
          </w:p>
        </w:tc>
        <w:tc>
          <w:tcPr>
            <w:tcW w:w="589" w:type="dxa"/>
            <w:tcBorders>
              <w:top w:val="nil"/>
              <w:left w:val="nil"/>
              <w:bottom w:val="single" w:sz="4" w:space="0" w:color="auto"/>
              <w:right w:val="single" w:sz="4" w:space="0" w:color="auto"/>
            </w:tcBorders>
            <w:noWrap/>
            <w:vAlign w:val="center"/>
          </w:tcPr>
          <w:p w14:paraId="3BAE42DF" w14:textId="7FC3B946" w:rsidR="0036102D" w:rsidRPr="002C0B9E" w:rsidRDefault="0036102D" w:rsidP="0036102D">
            <w:pPr>
              <w:pStyle w:val="Tabelatre"/>
            </w:pPr>
            <w:r w:rsidRPr="0036102D">
              <w:t>60</w:t>
            </w:r>
          </w:p>
        </w:tc>
        <w:tc>
          <w:tcPr>
            <w:tcW w:w="666" w:type="dxa"/>
            <w:tcBorders>
              <w:top w:val="nil"/>
              <w:left w:val="nil"/>
              <w:bottom w:val="single" w:sz="4" w:space="0" w:color="auto"/>
              <w:right w:val="single" w:sz="4" w:space="0" w:color="auto"/>
            </w:tcBorders>
            <w:noWrap/>
            <w:vAlign w:val="center"/>
          </w:tcPr>
          <w:p w14:paraId="27484765" w14:textId="48992A49" w:rsidR="0036102D" w:rsidRPr="002C0B9E" w:rsidRDefault="0036102D" w:rsidP="0036102D">
            <w:pPr>
              <w:pStyle w:val="Tabelatre"/>
            </w:pPr>
            <w:r w:rsidRPr="0036102D">
              <w:t>3</w:t>
            </w:r>
          </w:p>
        </w:tc>
        <w:tc>
          <w:tcPr>
            <w:tcW w:w="775" w:type="dxa"/>
            <w:tcBorders>
              <w:top w:val="nil"/>
              <w:left w:val="nil"/>
              <w:bottom w:val="single" w:sz="4" w:space="0" w:color="auto"/>
              <w:right w:val="single" w:sz="4" w:space="0" w:color="auto"/>
            </w:tcBorders>
            <w:noWrap/>
            <w:vAlign w:val="center"/>
          </w:tcPr>
          <w:p w14:paraId="1AE7B420" w14:textId="64D998C6" w:rsidR="0036102D" w:rsidRPr="002C0B9E" w:rsidRDefault="0036102D" w:rsidP="0036102D">
            <w:pPr>
              <w:pStyle w:val="Tabelatre"/>
            </w:pPr>
            <w:r w:rsidRPr="0036102D">
              <w:t>7-8</w:t>
            </w:r>
          </w:p>
        </w:tc>
        <w:tc>
          <w:tcPr>
            <w:tcW w:w="751" w:type="dxa"/>
            <w:tcBorders>
              <w:top w:val="nil"/>
              <w:left w:val="nil"/>
              <w:bottom w:val="single" w:sz="4" w:space="0" w:color="auto"/>
              <w:right w:val="single" w:sz="4" w:space="0" w:color="auto"/>
            </w:tcBorders>
            <w:noWrap/>
            <w:vAlign w:val="center"/>
          </w:tcPr>
          <w:p w14:paraId="45F5FF93" w14:textId="07A146C4" w:rsidR="0036102D" w:rsidRPr="002C0B9E" w:rsidRDefault="0036102D" w:rsidP="0036102D">
            <w:pPr>
              <w:pStyle w:val="Tabelatre"/>
            </w:pPr>
            <w:r w:rsidRPr="0036102D">
              <w:t>8-23</w:t>
            </w:r>
          </w:p>
        </w:tc>
        <w:tc>
          <w:tcPr>
            <w:tcW w:w="589" w:type="dxa"/>
            <w:tcBorders>
              <w:top w:val="nil"/>
              <w:left w:val="nil"/>
              <w:bottom w:val="single" w:sz="4" w:space="0" w:color="auto"/>
              <w:right w:val="single" w:sz="4" w:space="0" w:color="auto"/>
            </w:tcBorders>
            <w:noWrap/>
            <w:vAlign w:val="center"/>
          </w:tcPr>
          <w:p w14:paraId="095A7CFA" w14:textId="7F699064" w:rsidR="0036102D" w:rsidRPr="002C0B9E" w:rsidRDefault="0036102D" w:rsidP="0036102D">
            <w:pPr>
              <w:pStyle w:val="Tabelatre"/>
            </w:pPr>
            <w:r w:rsidRPr="0036102D">
              <w:t>65</w:t>
            </w:r>
          </w:p>
        </w:tc>
        <w:tc>
          <w:tcPr>
            <w:tcW w:w="660" w:type="dxa"/>
            <w:tcBorders>
              <w:top w:val="nil"/>
              <w:left w:val="nil"/>
              <w:bottom w:val="single" w:sz="4" w:space="0" w:color="auto"/>
              <w:right w:val="single" w:sz="4" w:space="0" w:color="auto"/>
            </w:tcBorders>
            <w:noWrap/>
            <w:vAlign w:val="center"/>
          </w:tcPr>
          <w:p w14:paraId="6F793CBD" w14:textId="024DCCF5" w:rsidR="0036102D" w:rsidRPr="002C0B9E" w:rsidRDefault="0036102D" w:rsidP="0036102D">
            <w:pPr>
              <w:pStyle w:val="Tabelatre"/>
            </w:pPr>
            <w:r w:rsidRPr="0036102D">
              <w:t>8</w:t>
            </w:r>
          </w:p>
        </w:tc>
        <w:tc>
          <w:tcPr>
            <w:tcW w:w="693" w:type="dxa"/>
            <w:tcBorders>
              <w:top w:val="nil"/>
              <w:left w:val="nil"/>
              <w:bottom w:val="single" w:sz="4" w:space="0" w:color="auto"/>
              <w:right w:val="single" w:sz="4" w:space="0" w:color="auto"/>
            </w:tcBorders>
            <w:noWrap/>
            <w:vAlign w:val="center"/>
          </w:tcPr>
          <w:p w14:paraId="191C0829" w14:textId="435D9B6B" w:rsidR="0036102D" w:rsidRPr="002C0B9E" w:rsidRDefault="0036102D" w:rsidP="0036102D">
            <w:pPr>
              <w:pStyle w:val="Tabelatre"/>
            </w:pPr>
            <w:r w:rsidRPr="0036102D">
              <w:t>1</w:t>
            </w:r>
          </w:p>
        </w:tc>
        <w:tc>
          <w:tcPr>
            <w:tcW w:w="751" w:type="dxa"/>
            <w:tcBorders>
              <w:top w:val="nil"/>
              <w:left w:val="nil"/>
              <w:bottom w:val="single" w:sz="4" w:space="0" w:color="auto"/>
              <w:right w:val="single" w:sz="4" w:space="0" w:color="auto"/>
            </w:tcBorders>
            <w:noWrap/>
            <w:vAlign w:val="center"/>
          </w:tcPr>
          <w:p w14:paraId="6371DD24" w14:textId="7920427E" w:rsidR="0036102D" w:rsidRPr="002C0B9E" w:rsidRDefault="0036102D" w:rsidP="0036102D">
            <w:pPr>
              <w:pStyle w:val="Tabelatre"/>
            </w:pPr>
            <w:r w:rsidRPr="0036102D">
              <w:t>40</w:t>
            </w:r>
          </w:p>
        </w:tc>
      </w:tr>
      <w:tr w:rsidR="00FB7199" w:rsidRPr="00A875F0" w14:paraId="55876736" w14:textId="77777777" w:rsidTr="00FB7199">
        <w:trPr>
          <w:trHeight w:val="330"/>
        </w:trPr>
        <w:tc>
          <w:tcPr>
            <w:tcW w:w="484" w:type="dxa"/>
            <w:tcBorders>
              <w:top w:val="nil"/>
              <w:left w:val="single" w:sz="4" w:space="0" w:color="auto"/>
              <w:bottom w:val="single" w:sz="4" w:space="0" w:color="auto"/>
              <w:right w:val="single" w:sz="4" w:space="0" w:color="auto"/>
            </w:tcBorders>
            <w:noWrap/>
            <w:vAlign w:val="center"/>
          </w:tcPr>
          <w:p w14:paraId="30AA907B" w14:textId="7A97F221" w:rsidR="0036102D" w:rsidRPr="002C0B9E" w:rsidRDefault="0036102D" w:rsidP="0036102D">
            <w:pPr>
              <w:pStyle w:val="Tabelatre"/>
            </w:pPr>
            <w:r w:rsidRPr="001D16B5">
              <w:t>3</w:t>
            </w:r>
          </w:p>
        </w:tc>
        <w:tc>
          <w:tcPr>
            <w:tcW w:w="1847" w:type="dxa"/>
            <w:tcBorders>
              <w:top w:val="nil"/>
              <w:left w:val="nil"/>
              <w:bottom w:val="single" w:sz="4" w:space="0" w:color="auto"/>
              <w:right w:val="single" w:sz="4" w:space="0" w:color="auto"/>
            </w:tcBorders>
            <w:noWrap/>
            <w:vAlign w:val="center"/>
          </w:tcPr>
          <w:p w14:paraId="1A758352" w14:textId="1400FDA4" w:rsidR="0036102D" w:rsidRPr="0036102D" w:rsidRDefault="0036102D" w:rsidP="0036102D">
            <w:pPr>
              <w:pStyle w:val="Tabelatre"/>
              <w:rPr>
                <w:sz w:val="18"/>
                <w:szCs w:val="18"/>
              </w:rPr>
            </w:pPr>
            <w:r w:rsidRPr="0036102D">
              <w:rPr>
                <w:sz w:val="18"/>
                <w:szCs w:val="18"/>
              </w:rPr>
              <w:t>Kopernika/Przełęczna</w:t>
            </w:r>
          </w:p>
        </w:tc>
        <w:tc>
          <w:tcPr>
            <w:tcW w:w="1540" w:type="dxa"/>
            <w:tcBorders>
              <w:top w:val="nil"/>
              <w:left w:val="nil"/>
              <w:bottom w:val="single" w:sz="4" w:space="0" w:color="auto"/>
              <w:right w:val="single" w:sz="4" w:space="0" w:color="auto"/>
            </w:tcBorders>
            <w:noWrap/>
            <w:vAlign w:val="center"/>
          </w:tcPr>
          <w:p w14:paraId="293BA2F4" w14:textId="35681B97" w:rsidR="0036102D" w:rsidRPr="0036102D" w:rsidRDefault="0036102D" w:rsidP="0036102D">
            <w:pPr>
              <w:pStyle w:val="Tabelatre"/>
              <w:rPr>
                <w:sz w:val="18"/>
                <w:szCs w:val="18"/>
              </w:rPr>
            </w:pPr>
            <w:r w:rsidRPr="0036102D">
              <w:rPr>
                <w:sz w:val="18"/>
                <w:szCs w:val="18"/>
              </w:rPr>
              <w:t>Czechowice-Dziedzice Dworzec</w:t>
            </w:r>
          </w:p>
        </w:tc>
        <w:tc>
          <w:tcPr>
            <w:tcW w:w="589" w:type="dxa"/>
            <w:tcBorders>
              <w:top w:val="nil"/>
              <w:left w:val="nil"/>
              <w:bottom w:val="single" w:sz="4" w:space="0" w:color="auto"/>
              <w:right w:val="single" w:sz="4" w:space="0" w:color="auto"/>
            </w:tcBorders>
            <w:noWrap/>
            <w:vAlign w:val="center"/>
          </w:tcPr>
          <w:p w14:paraId="6FE72D06" w14:textId="57359A6E" w:rsidR="0036102D" w:rsidRPr="002C0B9E" w:rsidRDefault="0036102D" w:rsidP="0036102D">
            <w:pPr>
              <w:pStyle w:val="Tabelatre"/>
            </w:pPr>
            <w:r w:rsidRPr="0036102D">
              <w:t>60</w:t>
            </w:r>
          </w:p>
        </w:tc>
        <w:tc>
          <w:tcPr>
            <w:tcW w:w="666" w:type="dxa"/>
            <w:tcBorders>
              <w:top w:val="nil"/>
              <w:left w:val="nil"/>
              <w:bottom w:val="single" w:sz="4" w:space="0" w:color="auto"/>
              <w:right w:val="single" w:sz="4" w:space="0" w:color="auto"/>
            </w:tcBorders>
            <w:noWrap/>
            <w:vAlign w:val="center"/>
          </w:tcPr>
          <w:p w14:paraId="12B73CD6" w14:textId="3E725151" w:rsidR="0036102D" w:rsidRPr="002C0B9E" w:rsidRDefault="0036102D" w:rsidP="0036102D">
            <w:pPr>
              <w:pStyle w:val="Tabelatre"/>
            </w:pPr>
            <w:r w:rsidRPr="0036102D">
              <w:t>0</w:t>
            </w:r>
          </w:p>
        </w:tc>
        <w:tc>
          <w:tcPr>
            <w:tcW w:w="775" w:type="dxa"/>
            <w:tcBorders>
              <w:top w:val="nil"/>
              <w:left w:val="nil"/>
              <w:bottom w:val="single" w:sz="4" w:space="0" w:color="auto"/>
              <w:right w:val="single" w:sz="4" w:space="0" w:color="auto"/>
            </w:tcBorders>
            <w:noWrap/>
            <w:vAlign w:val="center"/>
          </w:tcPr>
          <w:p w14:paraId="1AA5A8BF" w14:textId="42A664B8" w:rsidR="0036102D" w:rsidRPr="002C0B9E" w:rsidRDefault="0036102D" w:rsidP="0036102D">
            <w:pPr>
              <w:pStyle w:val="Tabelatre"/>
            </w:pPr>
            <w:r w:rsidRPr="0036102D">
              <w:t>21-36</w:t>
            </w:r>
          </w:p>
        </w:tc>
        <w:tc>
          <w:tcPr>
            <w:tcW w:w="751" w:type="dxa"/>
            <w:tcBorders>
              <w:top w:val="nil"/>
              <w:left w:val="nil"/>
              <w:bottom w:val="single" w:sz="4" w:space="0" w:color="auto"/>
              <w:right w:val="single" w:sz="4" w:space="0" w:color="auto"/>
            </w:tcBorders>
            <w:noWrap/>
            <w:vAlign w:val="center"/>
          </w:tcPr>
          <w:p w14:paraId="60477A68" w14:textId="4353945B" w:rsidR="0036102D" w:rsidRPr="002C0B9E" w:rsidRDefault="0036102D" w:rsidP="0036102D">
            <w:pPr>
              <w:pStyle w:val="Tabelatre"/>
            </w:pPr>
            <w:r w:rsidRPr="0036102D">
              <w:t>-</w:t>
            </w:r>
          </w:p>
        </w:tc>
        <w:tc>
          <w:tcPr>
            <w:tcW w:w="589" w:type="dxa"/>
            <w:tcBorders>
              <w:top w:val="nil"/>
              <w:left w:val="nil"/>
              <w:bottom w:val="single" w:sz="4" w:space="0" w:color="auto"/>
              <w:right w:val="single" w:sz="4" w:space="0" w:color="auto"/>
            </w:tcBorders>
            <w:noWrap/>
            <w:vAlign w:val="center"/>
          </w:tcPr>
          <w:p w14:paraId="312FCB83" w14:textId="5EF42AE8" w:rsidR="0036102D" w:rsidRPr="002C0B9E" w:rsidRDefault="0036102D" w:rsidP="0036102D">
            <w:pPr>
              <w:pStyle w:val="Tabelatre"/>
            </w:pPr>
            <w:r w:rsidRPr="0036102D">
              <w:t>70</w:t>
            </w:r>
          </w:p>
        </w:tc>
        <w:tc>
          <w:tcPr>
            <w:tcW w:w="660" w:type="dxa"/>
            <w:tcBorders>
              <w:top w:val="nil"/>
              <w:left w:val="nil"/>
              <w:bottom w:val="single" w:sz="4" w:space="0" w:color="auto"/>
              <w:right w:val="single" w:sz="4" w:space="0" w:color="auto"/>
            </w:tcBorders>
            <w:noWrap/>
            <w:vAlign w:val="center"/>
          </w:tcPr>
          <w:p w14:paraId="119F315E" w14:textId="581EEEF4" w:rsidR="0036102D" w:rsidRPr="002C0B9E" w:rsidRDefault="0036102D" w:rsidP="0036102D">
            <w:pPr>
              <w:pStyle w:val="Tabelatre"/>
            </w:pPr>
            <w:r w:rsidRPr="0036102D">
              <w:t>0</w:t>
            </w:r>
          </w:p>
        </w:tc>
        <w:tc>
          <w:tcPr>
            <w:tcW w:w="693" w:type="dxa"/>
            <w:tcBorders>
              <w:top w:val="nil"/>
              <w:left w:val="nil"/>
              <w:bottom w:val="single" w:sz="4" w:space="0" w:color="auto"/>
              <w:right w:val="single" w:sz="4" w:space="0" w:color="auto"/>
            </w:tcBorders>
            <w:noWrap/>
            <w:vAlign w:val="center"/>
          </w:tcPr>
          <w:p w14:paraId="23358F49" w14:textId="6E204E90" w:rsidR="0036102D" w:rsidRPr="002C0B9E" w:rsidRDefault="0036102D" w:rsidP="0036102D">
            <w:pPr>
              <w:pStyle w:val="Tabelatre"/>
            </w:pPr>
            <w:r w:rsidRPr="0036102D">
              <w:t>32</w:t>
            </w:r>
          </w:p>
        </w:tc>
        <w:tc>
          <w:tcPr>
            <w:tcW w:w="751" w:type="dxa"/>
            <w:tcBorders>
              <w:top w:val="nil"/>
              <w:left w:val="nil"/>
              <w:bottom w:val="single" w:sz="4" w:space="0" w:color="auto"/>
              <w:right w:val="single" w:sz="4" w:space="0" w:color="auto"/>
            </w:tcBorders>
            <w:noWrap/>
            <w:vAlign w:val="center"/>
          </w:tcPr>
          <w:p w14:paraId="58C69678" w14:textId="197C5438" w:rsidR="0036102D" w:rsidRPr="002C0B9E" w:rsidRDefault="0036102D" w:rsidP="0036102D">
            <w:pPr>
              <w:pStyle w:val="Tabelatre"/>
            </w:pPr>
            <w:r w:rsidRPr="0036102D">
              <w:t>-</w:t>
            </w:r>
          </w:p>
        </w:tc>
      </w:tr>
      <w:tr w:rsidR="00FB7199" w:rsidRPr="00A875F0" w14:paraId="7A555F4D" w14:textId="77777777" w:rsidTr="00FB7199">
        <w:trPr>
          <w:trHeight w:val="330"/>
        </w:trPr>
        <w:tc>
          <w:tcPr>
            <w:tcW w:w="484" w:type="dxa"/>
            <w:tcBorders>
              <w:top w:val="nil"/>
              <w:left w:val="single" w:sz="4" w:space="0" w:color="auto"/>
              <w:bottom w:val="single" w:sz="4" w:space="0" w:color="auto"/>
              <w:right w:val="single" w:sz="4" w:space="0" w:color="auto"/>
            </w:tcBorders>
            <w:noWrap/>
            <w:vAlign w:val="center"/>
          </w:tcPr>
          <w:p w14:paraId="468F78DB" w14:textId="2B659CBE" w:rsidR="0036102D" w:rsidRPr="002C0B9E" w:rsidRDefault="0036102D" w:rsidP="0036102D">
            <w:pPr>
              <w:pStyle w:val="Tabelatre"/>
            </w:pPr>
            <w:r w:rsidRPr="001D16B5">
              <w:t>4</w:t>
            </w:r>
          </w:p>
        </w:tc>
        <w:tc>
          <w:tcPr>
            <w:tcW w:w="1847" w:type="dxa"/>
            <w:tcBorders>
              <w:top w:val="nil"/>
              <w:left w:val="nil"/>
              <w:bottom w:val="single" w:sz="4" w:space="0" w:color="auto"/>
              <w:right w:val="single" w:sz="4" w:space="0" w:color="auto"/>
            </w:tcBorders>
            <w:noWrap/>
            <w:vAlign w:val="center"/>
          </w:tcPr>
          <w:p w14:paraId="091C352A" w14:textId="1381964B" w:rsidR="0036102D" w:rsidRPr="0036102D" w:rsidRDefault="0036102D" w:rsidP="0036102D">
            <w:pPr>
              <w:pStyle w:val="Tabelatre"/>
              <w:rPr>
                <w:sz w:val="18"/>
                <w:szCs w:val="18"/>
              </w:rPr>
            </w:pPr>
            <w:r w:rsidRPr="0036102D">
              <w:rPr>
                <w:sz w:val="18"/>
                <w:szCs w:val="18"/>
              </w:rPr>
              <w:t>Kopernika/Przełęczna</w:t>
            </w:r>
          </w:p>
        </w:tc>
        <w:tc>
          <w:tcPr>
            <w:tcW w:w="1540" w:type="dxa"/>
            <w:tcBorders>
              <w:top w:val="nil"/>
              <w:left w:val="nil"/>
              <w:bottom w:val="single" w:sz="4" w:space="0" w:color="auto"/>
              <w:right w:val="single" w:sz="4" w:space="0" w:color="auto"/>
            </w:tcBorders>
            <w:noWrap/>
            <w:vAlign w:val="center"/>
          </w:tcPr>
          <w:p w14:paraId="1A304A4D" w14:textId="66118B39" w:rsidR="0036102D" w:rsidRPr="0036102D" w:rsidRDefault="0036102D" w:rsidP="0036102D">
            <w:pPr>
              <w:pStyle w:val="Tabelatre"/>
              <w:rPr>
                <w:sz w:val="18"/>
                <w:szCs w:val="18"/>
              </w:rPr>
            </w:pPr>
            <w:r w:rsidRPr="0036102D">
              <w:rPr>
                <w:sz w:val="18"/>
                <w:szCs w:val="18"/>
              </w:rPr>
              <w:t>Czechowice-Dziedzice Dworzec</w:t>
            </w:r>
          </w:p>
        </w:tc>
        <w:tc>
          <w:tcPr>
            <w:tcW w:w="589" w:type="dxa"/>
            <w:tcBorders>
              <w:top w:val="nil"/>
              <w:left w:val="nil"/>
              <w:bottom w:val="single" w:sz="4" w:space="0" w:color="auto"/>
              <w:right w:val="single" w:sz="4" w:space="0" w:color="auto"/>
            </w:tcBorders>
            <w:noWrap/>
            <w:vAlign w:val="center"/>
          </w:tcPr>
          <w:p w14:paraId="499F2EBC" w14:textId="0FA48DA4" w:rsidR="0036102D" w:rsidRPr="002C0B9E" w:rsidRDefault="0036102D" w:rsidP="0036102D">
            <w:pPr>
              <w:pStyle w:val="Tabelatre"/>
            </w:pPr>
            <w:r w:rsidRPr="0036102D">
              <w:t>90</w:t>
            </w:r>
          </w:p>
        </w:tc>
        <w:tc>
          <w:tcPr>
            <w:tcW w:w="666" w:type="dxa"/>
            <w:tcBorders>
              <w:top w:val="nil"/>
              <w:left w:val="nil"/>
              <w:bottom w:val="single" w:sz="4" w:space="0" w:color="auto"/>
              <w:right w:val="single" w:sz="4" w:space="0" w:color="auto"/>
            </w:tcBorders>
            <w:noWrap/>
            <w:vAlign w:val="center"/>
          </w:tcPr>
          <w:p w14:paraId="7AD0B610" w14:textId="36DA8021" w:rsidR="0036102D" w:rsidRPr="002C0B9E" w:rsidRDefault="0036102D" w:rsidP="0036102D">
            <w:pPr>
              <w:pStyle w:val="Tabelatre"/>
            </w:pPr>
            <w:r w:rsidRPr="0036102D">
              <w:t>0</w:t>
            </w:r>
          </w:p>
        </w:tc>
        <w:tc>
          <w:tcPr>
            <w:tcW w:w="775" w:type="dxa"/>
            <w:tcBorders>
              <w:top w:val="nil"/>
              <w:left w:val="nil"/>
              <w:bottom w:val="single" w:sz="4" w:space="0" w:color="auto"/>
              <w:right w:val="single" w:sz="4" w:space="0" w:color="auto"/>
            </w:tcBorders>
            <w:noWrap/>
            <w:vAlign w:val="center"/>
          </w:tcPr>
          <w:p w14:paraId="33E586DD" w14:textId="77724AA0" w:rsidR="0036102D" w:rsidRPr="002C0B9E" w:rsidRDefault="0036102D" w:rsidP="0036102D">
            <w:pPr>
              <w:pStyle w:val="Tabelatre"/>
            </w:pPr>
            <w:r w:rsidRPr="0036102D">
              <w:t>32</w:t>
            </w:r>
          </w:p>
        </w:tc>
        <w:tc>
          <w:tcPr>
            <w:tcW w:w="751" w:type="dxa"/>
            <w:tcBorders>
              <w:top w:val="nil"/>
              <w:left w:val="nil"/>
              <w:bottom w:val="single" w:sz="4" w:space="0" w:color="auto"/>
              <w:right w:val="single" w:sz="4" w:space="0" w:color="auto"/>
            </w:tcBorders>
            <w:noWrap/>
            <w:vAlign w:val="center"/>
          </w:tcPr>
          <w:p w14:paraId="07739A4A" w14:textId="5352FC3A" w:rsidR="0036102D" w:rsidRPr="002C0B9E" w:rsidRDefault="0036102D" w:rsidP="0036102D">
            <w:pPr>
              <w:pStyle w:val="Tabelatre"/>
            </w:pPr>
            <w:r w:rsidRPr="0036102D">
              <w:t>-</w:t>
            </w:r>
          </w:p>
        </w:tc>
        <w:tc>
          <w:tcPr>
            <w:tcW w:w="589" w:type="dxa"/>
            <w:tcBorders>
              <w:top w:val="nil"/>
              <w:left w:val="nil"/>
              <w:bottom w:val="single" w:sz="4" w:space="0" w:color="auto"/>
              <w:right w:val="single" w:sz="4" w:space="0" w:color="auto"/>
            </w:tcBorders>
            <w:noWrap/>
            <w:vAlign w:val="center"/>
          </w:tcPr>
          <w:p w14:paraId="78F2BFBA" w14:textId="5828C086" w:rsidR="0036102D" w:rsidRPr="002C0B9E" w:rsidRDefault="0036102D" w:rsidP="0036102D">
            <w:pPr>
              <w:pStyle w:val="Tabelatre"/>
            </w:pPr>
            <w:r w:rsidRPr="0036102D">
              <w:t>-</w:t>
            </w:r>
          </w:p>
        </w:tc>
        <w:tc>
          <w:tcPr>
            <w:tcW w:w="660" w:type="dxa"/>
            <w:tcBorders>
              <w:top w:val="nil"/>
              <w:left w:val="nil"/>
              <w:bottom w:val="single" w:sz="4" w:space="0" w:color="auto"/>
              <w:right w:val="single" w:sz="4" w:space="0" w:color="auto"/>
            </w:tcBorders>
            <w:noWrap/>
            <w:vAlign w:val="center"/>
          </w:tcPr>
          <w:p w14:paraId="13B24147" w14:textId="2E6EB411" w:rsidR="0036102D" w:rsidRPr="002C0B9E" w:rsidRDefault="0036102D" w:rsidP="0036102D">
            <w:pPr>
              <w:pStyle w:val="Tabelatre"/>
            </w:pPr>
            <w:r w:rsidRPr="0036102D">
              <w:t>-</w:t>
            </w:r>
          </w:p>
        </w:tc>
        <w:tc>
          <w:tcPr>
            <w:tcW w:w="693" w:type="dxa"/>
            <w:tcBorders>
              <w:top w:val="nil"/>
              <w:left w:val="nil"/>
              <w:bottom w:val="single" w:sz="4" w:space="0" w:color="auto"/>
              <w:right w:val="single" w:sz="4" w:space="0" w:color="auto"/>
            </w:tcBorders>
            <w:noWrap/>
            <w:vAlign w:val="center"/>
          </w:tcPr>
          <w:p w14:paraId="387EFA44" w14:textId="67FEAC6B" w:rsidR="0036102D" w:rsidRPr="002C0B9E" w:rsidRDefault="0036102D" w:rsidP="0036102D">
            <w:pPr>
              <w:pStyle w:val="Tabelatre"/>
            </w:pPr>
            <w:r w:rsidRPr="0036102D">
              <w:t>-</w:t>
            </w:r>
          </w:p>
        </w:tc>
        <w:tc>
          <w:tcPr>
            <w:tcW w:w="751" w:type="dxa"/>
            <w:tcBorders>
              <w:top w:val="nil"/>
              <w:left w:val="nil"/>
              <w:bottom w:val="single" w:sz="4" w:space="0" w:color="auto"/>
              <w:right w:val="single" w:sz="4" w:space="0" w:color="auto"/>
            </w:tcBorders>
            <w:noWrap/>
            <w:vAlign w:val="center"/>
          </w:tcPr>
          <w:p w14:paraId="7A53C264" w14:textId="3E5CBB34" w:rsidR="0036102D" w:rsidRPr="002C0B9E" w:rsidRDefault="0036102D" w:rsidP="0036102D">
            <w:pPr>
              <w:pStyle w:val="Tabelatre"/>
            </w:pPr>
            <w:r w:rsidRPr="0036102D">
              <w:t>-</w:t>
            </w:r>
          </w:p>
        </w:tc>
      </w:tr>
      <w:tr w:rsidR="00FB7199" w:rsidRPr="00A875F0" w14:paraId="72DAF5A1" w14:textId="77777777" w:rsidTr="00FB7199">
        <w:trPr>
          <w:trHeight w:val="330"/>
        </w:trPr>
        <w:tc>
          <w:tcPr>
            <w:tcW w:w="484" w:type="dxa"/>
            <w:tcBorders>
              <w:top w:val="nil"/>
              <w:left w:val="single" w:sz="4" w:space="0" w:color="auto"/>
              <w:bottom w:val="single" w:sz="4" w:space="0" w:color="auto"/>
              <w:right w:val="single" w:sz="4" w:space="0" w:color="auto"/>
            </w:tcBorders>
            <w:noWrap/>
            <w:vAlign w:val="center"/>
          </w:tcPr>
          <w:p w14:paraId="3835F93F" w14:textId="6E829CBB" w:rsidR="0036102D" w:rsidRPr="002C0B9E" w:rsidRDefault="0036102D" w:rsidP="0036102D">
            <w:pPr>
              <w:pStyle w:val="Tabelatre"/>
            </w:pPr>
            <w:r w:rsidRPr="001D16B5">
              <w:t>5</w:t>
            </w:r>
          </w:p>
        </w:tc>
        <w:tc>
          <w:tcPr>
            <w:tcW w:w="1847" w:type="dxa"/>
            <w:tcBorders>
              <w:top w:val="nil"/>
              <w:left w:val="nil"/>
              <w:bottom w:val="single" w:sz="4" w:space="0" w:color="auto"/>
              <w:right w:val="single" w:sz="4" w:space="0" w:color="auto"/>
            </w:tcBorders>
            <w:noWrap/>
            <w:vAlign w:val="center"/>
          </w:tcPr>
          <w:p w14:paraId="09A7AB80" w14:textId="24370A3E" w:rsidR="0036102D" w:rsidRPr="0036102D" w:rsidRDefault="0036102D" w:rsidP="0036102D">
            <w:pPr>
              <w:pStyle w:val="Tabelatre"/>
              <w:rPr>
                <w:sz w:val="18"/>
                <w:szCs w:val="18"/>
              </w:rPr>
            </w:pPr>
            <w:r w:rsidRPr="0036102D">
              <w:rPr>
                <w:sz w:val="18"/>
                <w:szCs w:val="18"/>
              </w:rPr>
              <w:t>Silesia</w:t>
            </w:r>
          </w:p>
        </w:tc>
        <w:tc>
          <w:tcPr>
            <w:tcW w:w="1540" w:type="dxa"/>
            <w:tcBorders>
              <w:top w:val="nil"/>
              <w:left w:val="nil"/>
              <w:bottom w:val="single" w:sz="4" w:space="0" w:color="auto"/>
              <w:right w:val="single" w:sz="4" w:space="0" w:color="auto"/>
            </w:tcBorders>
            <w:noWrap/>
            <w:vAlign w:val="center"/>
          </w:tcPr>
          <w:p w14:paraId="006AF72A" w14:textId="3EEC3F70" w:rsidR="0036102D" w:rsidRPr="0036102D" w:rsidRDefault="0036102D" w:rsidP="0036102D">
            <w:pPr>
              <w:pStyle w:val="Tabelatre"/>
              <w:rPr>
                <w:sz w:val="18"/>
                <w:szCs w:val="18"/>
              </w:rPr>
            </w:pPr>
            <w:r w:rsidRPr="0036102D">
              <w:rPr>
                <w:sz w:val="18"/>
                <w:szCs w:val="18"/>
              </w:rPr>
              <w:t>Czechowice-Dziedzice Dworzec</w:t>
            </w:r>
          </w:p>
        </w:tc>
        <w:tc>
          <w:tcPr>
            <w:tcW w:w="589" w:type="dxa"/>
            <w:tcBorders>
              <w:top w:val="nil"/>
              <w:left w:val="nil"/>
              <w:bottom w:val="single" w:sz="4" w:space="0" w:color="auto"/>
              <w:right w:val="single" w:sz="4" w:space="0" w:color="auto"/>
            </w:tcBorders>
            <w:noWrap/>
            <w:vAlign w:val="center"/>
          </w:tcPr>
          <w:p w14:paraId="2298B970" w14:textId="72F28935" w:rsidR="0036102D" w:rsidRPr="002C0B9E" w:rsidRDefault="0036102D" w:rsidP="0036102D">
            <w:pPr>
              <w:pStyle w:val="Tabelatre"/>
            </w:pPr>
            <w:r w:rsidRPr="0036102D">
              <w:t>50</w:t>
            </w:r>
          </w:p>
        </w:tc>
        <w:tc>
          <w:tcPr>
            <w:tcW w:w="666" w:type="dxa"/>
            <w:tcBorders>
              <w:top w:val="nil"/>
              <w:left w:val="nil"/>
              <w:bottom w:val="single" w:sz="4" w:space="0" w:color="auto"/>
              <w:right w:val="single" w:sz="4" w:space="0" w:color="auto"/>
            </w:tcBorders>
            <w:noWrap/>
            <w:vAlign w:val="center"/>
          </w:tcPr>
          <w:p w14:paraId="580EB37C" w14:textId="12E785B4" w:rsidR="0036102D" w:rsidRPr="002C0B9E" w:rsidRDefault="0036102D" w:rsidP="0036102D">
            <w:pPr>
              <w:pStyle w:val="Tabelatre"/>
            </w:pPr>
            <w:r w:rsidRPr="0036102D">
              <w:t>5</w:t>
            </w:r>
          </w:p>
        </w:tc>
        <w:tc>
          <w:tcPr>
            <w:tcW w:w="775" w:type="dxa"/>
            <w:tcBorders>
              <w:top w:val="nil"/>
              <w:left w:val="nil"/>
              <w:bottom w:val="single" w:sz="4" w:space="0" w:color="auto"/>
              <w:right w:val="single" w:sz="4" w:space="0" w:color="auto"/>
            </w:tcBorders>
            <w:noWrap/>
            <w:vAlign w:val="center"/>
          </w:tcPr>
          <w:p w14:paraId="4708916C" w14:textId="5E0F08B0" w:rsidR="0036102D" w:rsidRPr="002C0B9E" w:rsidRDefault="0036102D" w:rsidP="0036102D">
            <w:pPr>
              <w:pStyle w:val="Tabelatre"/>
            </w:pPr>
            <w:r w:rsidRPr="0036102D">
              <w:t>5-25</w:t>
            </w:r>
          </w:p>
        </w:tc>
        <w:tc>
          <w:tcPr>
            <w:tcW w:w="751" w:type="dxa"/>
            <w:tcBorders>
              <w:top w:val="nil"/>
              <w:left w:val="nil"/>
              <w:bottom w:val="single" w:sz="4" w:space="0" w:color="auto"/>
              <w:right w:val="single" w:sz="4" w:space="0" w:color="auto"/>
            </w:tcBorders>
            <w:noWrap/>
            <w:vAlign w:val="center"/>
          </w:tcPr>
          <w:p w14:paraId="2EBFB7A6" w14:textId="36AC746C" w:rsidR="0036102D" w:rsidRPr="002C0B9E" w:rsidRDefault="0036102D" w:rsidP="0036102D">
            <w:pPr>
              <w:pStyle w:val="Tabelatre"/>
            </w:pPr>
            <w:r w:rsidRPr="0036102D">
              <w:t>-</w:t>
            </w:r>
          </w:p>
        </w:tc>
        <w:tc>
          <w:tcPr>
            <w:tcW w:w="589" w:type="dxa"/>
            <w:tcBorders>
              <w:top w:val="nil"/>
              <w:left w:val="nil"/>
              <w:bottom w:val="single" w:sz="4" w:space="0" w:color="auto"/>
              <w:right w:val="single" w:sz="4" w:space="0" w:color="auto"/>
            </w:tcBorders>
            <w:noWrap/>
            <w:vAlign w:val="center"/>
          </w:tcPr>
          <w:p w14:paraId="0BF525DD" w14:textId="0C81D729" w:rsidR="0036102D" w:rsidRPr="002C0B9E" w:rsidRDefault="0036102D" w:rsidP="0036102D">
            <w:pPr>
              <w:pStyle w:val="Tabelatre"/>
            </w:pPr>
            <w:r w:rsidRPr="0036102D">
              <w:t>p1</w:t>
            </w:r>
          </w:p>
        </w:tc>
        <w:tc>
          <w:tcPr>
            <w:tcW w:w="660" w:type="dxa"/>
            <w:tcBorders>
              <w:top w:val="nil"/>
              <w:left w:val="nil"/>
              <w:bottom w:val="single" w:sz="4" w:space="0" w:color="auto"/>
              <w:right w:val="single" w:sz="4" w:space="0" w:color="auto"/>
            </w:tcBorders>
            <w:noWrap/>
            <w:vAlign w:val="center"/>
          </w:tcPr>
          <w:p w14:paraId="56BA387F" w14:textId="6C280640" w:rsidR="0036102D" w:rsidRPr="002C0B9E" w:rsidRDefault="0036102D" w:rsidP="0036102D">
            <w:pPr>
              <w:pStyle w:val="Tabelatre"/>
            </w:pPr>
            <w:r w:rsidRPr="0036102D">
              <w:t>-</w:t>
            </w:r>
          </w:p>
        </w:tc>
        <w:tc>
          <w:tcPr>
            <w:tcW w:w="693" w:type="dxa"/>
            <w:tcBorders>
              <w:top w:val="nil"/>
              <w:left w:val="nil"/>
              <w:bottom w:val="single" w:sz="4" w:space="0" w:color="auto"/>
              <w:right w:val="single" w:sz="4" w:space="0" w:color="auto"/>
            </w:tcBorders>
            <w:noWrap/>
            <w:vAlign w:val="center"/>
          </w:tcPr>
          <w:p w14:paraId="4116363B" w14:textId="3C110210" w:rsidR="0036102D" w:rsidRPr="002C0B9E" w:rsidRDefault="0036102D" w:rsidP="0036102D">
            <w:pPr>
              <w:pStyle w:val="Tabelatre"/>
            </w:pPr>
            <w:r w:rsidRPr="0036102D">
              <w:t>-</w:t>
            </w:r>
          </w:p>
        </w:tc>
        <w:tc>
          <w:tcPr>
            <w:tcW w:w="751" w:type="dxa"/>
            <w:tcBorders>
              <w:top w:val="nil"/>
              <w:left w:val="nil"/>
              <w:bottom w:val="single" w:sz="4" w:space="0" w:color="auto"/>
              <w:right w:val="single" w:sz="4" w:space="0" w:color="auto"/>
            </w:tcBorders>
            <w:noWrap/>
            <w:vAlign w:val="center"/>
          </w:tcPr>
          <w:p w14:paraId="0C2B43F6" w14:textId="661E0D06" w:rsidR="0036102D" w:rsidRPr="002C0B9E" w:rsidRDefault="0036102D" w:rsidP="0036102D">
            <w:pPr>
              <w:pStyle w:val="Tabelatre"/>
            </w:pPr>
            <w:r w:rsidRPr="0036102D">
              <w:t>23</w:t>
            </w:r>
          </w:p>
        </w:tc>
      </w:tr>
      <w:tr w:rsidR="00FB7199" w:rsidRPr="00A875F0" w14:paraId="1442D45C" w14:textId="77777777" w:rsidTr="00FB7199">
        <w:trPr>
          <w:trHeight w:val="330"/>
        </w:trPr>
        <w:tc>
          <w:tcPr>
            <w:tcW w:w="484" w:type="dxa"/>
            <w:tcBorders>
              <w:top w:val="nil"/>
              <w:left w:val="single" w:sz="4" w:space="0" w:color="auto"/>
              <w:bottom w:val="single" w:sz="4" w:space="0" w:color="auto"/>
              <w:right w:val="single" w:sz="4" w:space="0" w:color="auto"/>
            </w:tcBorders>
            <w:noWrap/>
            <w:vAlign w:val="center"/>
          </w:tcPr>
          <w:p w14:paraId="550E0358" w14:textId="2D0B6810" w:rsidR="0036102D" w:rsidRPr="002C0B9E" w:rsidRDefault="0036102D" w:rsidP="0036102D">
            <w:pPr>
              <w:pStyle w:val="Tabelatre"/>
            </w:pPr>
            <w:r w:rsidRPr="001D16B5">
              <w:t>6</w:t>
            </w:r>
          </w:p>
        </w:tc>
        <w:tc>
          <w:tcPr>
            <w:tcW w:w="1847" w:type="dxa"/>
            <w:tcBorders>
              <w:top w:val="nil"/>
              <w:left w:val="nil"/>
              <w:bottom w:val="single" w:sz="4" w:space="0" w:color="auto"/>
              <w:right w:val="single" w:sz="4" w:space="0" w:color="auto"/>
            </w:tcBorders>
            <w:noWrap/>
            <w:vAlign w:val="center"/>
          </w:tcPr>
          <w:p w14:paraId="15A32981" w14:textId="125F3F05" w:rsidR="0036102D" w:rsidRPr="0036102D" w:rsidRDefault="0036102D" w:rsidP="0036102D">
            <w:pPr>
              <w:pStyle w:val="Tabelatre"/>
              <w:rPr>
                <w:sz w:val="18"/>
                <w:szCs w:val="18"/>
              </w:rPr>
            </w:pPr>
            <w:r w:rsidRPr="0036102D">
              <w:rPr>
                <w:sz w:val="18"/>
                <w:szCs w:val="18"/>
              </w:rPr>
              <w:t>Bronów Graniczna/Kunza/Pętla</w:t>
            </w:r>
          </w:p>
        </w:tc>
        <w:tc>
          <w:tcPr>
            <w:tcW w:w="1540" w:type="dxa"/>
            <w:tcBorders>
              <w:top w:val="nil"/>
              <w:left w:val="nil"/>
              <w:bottom w:val="single" w:sz="4" w:space="0" w:color="auto"/>
              <w:right w:val="single" w:sz="4" w:space="0" w:color="auto"/>
            </w:tcBorders>
            <w:noWrap/>
            <w:vAlign w:val="center"/>
          </w:tcPr>
          <w:p w14:paraId="2F7BE7DF" w14:textId="2D35CE79" w:rsidR="0036102D" w:rsidRPr="0036102D" w:rsidRDefault="0036102D" w:rsidP="0036102D">
            <w:pPr>
              <w:pStyle w:val="Tabelatre"/>
              <w:rPr>
                <w:sz w:val="18"/>
                <w:szCs w:val="18"/>
              </w:rPr>
            </w:pPr>
            <w:r w:rsidRPr="0036102D">
              <w:rPr>
                <w:sz w:val="18"/>
                <w:szCs w:val="18"/>
              </w:rPr>
              <w:t>Czechowice-Dziedzice Dworzec</w:t>
            </w:r>
          </w:p>
        </w:tc>
        <w:tc>
          <w:tcPr>
            <w:tcW w:w="589" w:type="dxa"/>
            <w:tcBorders>
              <w:top w:val="nil"/>
              <w:left w:val="nil"/>
              <w:bottom w:val="single" w:sz="4" w:space="0" w:color="auto"/>
              <w:right w:val="single" w:sz="4" w:space="0" w:color="auto"/>
            </w:tcBorders>
            <w:noWrap/>
            <w:vAlign w:val="center"/>
          </w:tcPr>
          <w:p w14:paraId="3F7B1DB8" w14:textId="0B83B20F" w:rsidR="0036102D" w:rsidRPr="002C0B9E" w:rsidRDefault="0036102D" w:rsidP="0036102D">
            <w:pPr>
              <w:pStyle w:val="Tabelatre"/>
            </w:pPr>
            <w:r w:rsidRPr="0036102D">
              <w:t>120</w:t>
            </w:r>
          </w:p>
        </w:tc>
        <w:tc>
          <w:tcPr>
            <w:tcW w:w="666" w:type="dxa"/>
            <w:tcBorders>
              <w:top w:val="nil"/>
              <w:left w:val="nil"/>
              <w:bottom w:val="single" w:sz="4" w:space="0" w:color="auto"/>
              <w:right w:val="single" w:sz="4" w:space="0" w:color="auto"/>
            </w:tcBorders>
            <w:noWrap/>
            <w:vAlign w:val="center"/>
          </w:tcPr>
          <w:p w14:paraId="712FEF29" w14:textId="3A7200BC" w:rsidR="0036102D" w:rsidRPr="002C0B9E" w:rsidRDefault="0036102D" w:rsidP="0036102D">
            <w:pPr>
              <w:pStyle w:val="Tabelatre"/>
            </w:pPr>
            <w:r w:rsidRPr="0036102D">
              <w:t>0</w:t>
            </w:r>
          </w:p>
        </w:tc>
        <w:tc>
          <w:tcPr>
            <w:tcW w:w="775" w:type="dxa"/>
            <w:tcBorders>
              <w:top w:val="nil"/>
              <w:left w:val="nil"/>
              <w:bottom w:val="single" w:sz="4" w:space="0" w:color="auto"/>
              <w:right w:val="single" w:sz="4" w:space="0" w:color="auto"/>
            </w:tcBorders>
            <w:noWrap/>
            <w:vAlign w:val="center"/>
          </w:tcPr>
          <w:p w14:paraId="56F6F77F" w14:textId="1E1CF5DB" w:rsidR="0036102D" w:rsidRPr="002C0B9E" w:rsidRDefault="0036102D" w:rsidP="0036102D">
            <w:pPr>
              <w:pStyle w:val="Tabelatre"/>
            </w:pPr>
            <w:r w:rsidRPr="0036102D">
              <w:t>65</w:t>
            </w:r>
          </w:p>
        </w:tc>
        <w:tc>
          <w:tcPr>
            <w:tcW w:w="751" w:type="dxa"/>
            <w:tcBorders>
              <w:top w:val="nil"/>
              <w:left w:val="nil"/>
              <w:bottom w:val="single" w:sz="4" w:space="0" w:color="auto"/>
              <w:right w:val="single" w:sz="4" w:space="0" w:color="auto"/>
            </w:tcBorders>
            <w:noWrap/>
            <w:vAlign w:val="center"/>
          </w:tcPr>
          <w:p w14:paraId="5B81A9DD" w14:textId="58108223" w:rsidR="0036102D" w:rsidRPr="002C0B9E" w:rsidRDefault="0036102D" w:rsidP="0036102D">
            <w:pPr>
              <w:pStyle w:val="Tabelatre"/>
            </w:pPr>
            <w:r w:rsidRPr="0036102D">
              <w:t>-</w:t>
            </w:r>
          </w:p>
        </w:tc>
        <w:tc>
          <w:tcPr>
            <w:tcW w:w="589" w:type="dxa"/>
            <w:tcBorders>
              <w:top w:val="nil"/>
              <w:left w:val="nil"/>
              <w:bottom w:val="single" w:sz="4" w:space="0" w:color="auto"/>
              <w:right w:val="single" w:sz="4" w:space="0" w:color="auto"/>
            </w:tcBorders>
            <w:noWrap/>
            <w:vAlign w:val="center"/>
          </w:tcPr>
          <w:p w14:paraId="185E5E40" w14:textId="752BEC9F" w:rsidR="0036102D" w:rsidRPr="002C0B9E" w:rsidRDefault="0036102D" w:rsidP="0036102D">
            <w:pPr>
              <w:pStyle w:val="Tabelatre"/>
            </w:pPr>
            <w:r w:rsidRPr="0036102D">
              <w:t>75</w:t>
            </w:r>
          </w:p>
        </w:tc>
        <w:tc>
          <w:tcPr>
            <w:tcW w:w="660" w:type="dxa"/>
            <w:tcBorders>
              <w:top w:val="nil"/>
              <w:left w:val="nil"/>
              <w:bottom w:val="single" w:sz="4" w:space="0" w:color="auto"/>
              <w:right w:val="single" w:sz="4" w:space="0" w:color="auto"/>
            </w:tcBorders>
            <w:noWrap/>
            <w:vAlign w:val="center"/>
          </w:tcPr>
          <w:p w14:paraId="7752845B" w14:textId="70B39BDB" w:rsidR="0036102D" w:rsidRPr="002C0B9E" w:rsidRDefault="0036102D" w:rsidP="0036102D">
            <w:pPr>
              <w:pStyle w:val="Tabelatre"/>
            </w:pPr>
            <w:r w:rsidRPr="0036102D">
              <w:t>0</w:t>
            </w:r>
          </w:p>
        </w:tc>
        <w:tc>
          <w:tcPr>
            <w:tcW w:w="693" w:type="dxa"/>
            <w:tcBorders>
              <w:top w:val="nil"/>
              <w:left w:val="nil"/>
              <w:bottom w:val="single" w:sz="4" w:space="0" w:color="auto"/>
              <w:right w:val="single" w:sz="4" w:space="0" w:color="auto"/>
            </w:tcBorders>
            <w:noWrap/>
            <w:vAlign w:val="center"/>
          </w:tcPr>
          <w:p w14:paraId="33AC7F5C" w14:textId="00CD673F" w:rsidR="0036102D" w:rsidRPr="002C0B9E" w:rsidRDefault="0036102D" w:rsidP="0036102D">
            <w:pPr>
              <w:pStyle w:val="Tabelatre"/>
            </w:pPr>
            <w:r w:rsidRPr="0036102D">
              <w:t>25</w:t>
            </w:r>
          </w:p>
        </w:tc>
        <w:tc>
          <w:tcPr>
            <w:tcW w:w="751" w:type="dxa"/>
            <w:tcBorders>
              <w:top w:val="nil"/>
              <w:left w:val="nil"/>
              <w:bottom w:val="single" w:sz="4" w:space="0" w:color="auto"/>
              <w:right w:val="single" w:sz="4" w:space="0" w:color="auto"/>
            </w:tcBorders>
            <w:noWrap/>
            <w:vAlign w:val="center"/>
          </w:tcPr>
          <w:p w14:paraId="7B9EC043" w14:textId="62FE92E2" w:rsidR="0036102D" w:rsidRPr="002C0B9E" w:rsidRDefault="0036102D" w:rsidP="0036102D">
            <w:pPr>
              <w:pStyle w:val="Tabelatre"/>
            </w:pPr>
            <w:r w:rsidRPr="0036102D">
              <w:t>-</w:t>
            </w:r>
          </w:p>
        </w:tc>
      </w:tr>
      <w:tr w:rsidR="00FB7199" w:rsidRPr="00A875F0" w14:paraId="6FC1C0B3" w14:textId="77777777" w:rsidTr="00FB7199">
        <w:trPr>
          <w:trHeight w:val="330"/>
        </w:trPr>
        <w:tc>
          <w:tcPr>
            <w:tcW w:w="484" w:type="dxa"/>
            <w:tcBorders>
              <w:top w:val="nil"/>
              <w:left w:val="single" w:sz="4" w:space="0" w:color="auto"/>
              <w:bottom w:val="single" w:sz="4" w:space="0" w:color="auto"/>
              <w:right w:val="single" w:sz="4" w:space="0" w:color="auto"/>
            </w:tcBorders>
            <w:noWrap/>
            <w:vAlign w:val="center"/>
          </w:tcPr>
          <w:p w14:paraId="7C804849" w14:textId="15C825E7" w:rsidR="00FB7199" w:rsidRPr="001D16B5" w:rsidRDefault="00FB7199" w:rsidP="00FB7199">
            <w:pPr>
              <w:pStyle w:val="Tabelatre"/>
            </w:pPr>
            <w:r w:rsidRPr="001D16B5">
              <w:t>VII</w:t>
            </w:r>
          </w:p>
        </w:tc>
        <w:tc>
          <w:tcPr>
            <w:tcW w:w="1847" w:type="dxa"/>
            <w:tcBorders>
              <w:top w:val="nil"/>
              <w:left w:val="nil"/>
              <w:bottom w:val="single" w:sz="4" w:space="0" w:color="auto"/>
              <w:right w:val="single" w:sz="4" w:space="0" w:color="auto"/>
            </w:tcBorders>
            <w:noWrap/>
            <w:vAlign w:val="center"/>
          </w:tcPr>
          <w:p w14:paraId="60621D11" w14:textId="3A62C192" w:rsidR="00FB7199" w:rsidRPr="0036102D" w:rsidRDefault="00FB7199" w:rsidP="00FB7199">
            <w:pPr>
              <w:pStyle w:val="Tabelatre"/>
              <w:rPr>
                <w:sz w:val="18"/>
                <w:szCs w:val="18"/>
              </w:rPr>
            </w:pPr>
            <w:r w:rsidRPr="0036102D">
              <w:rPr>
                <w:sz w:val="18"/>
                <w:szCs w:val="18"/>
              </w:rPr>
              <w:t>Silesia</w:t>
            </w:r>
          </w:p>
        </w:tc>
        <w:tc>
          <w:tcPr>
            <w:tcW w:w="1540" w:type="dxa"/>
            <w:tcBorders>
              <w:top w:val="nil"/>
              <w:left w:val="nil"/>
              <w:bottom w:val="single" w:sz="4" w:space="0" w:color="auto"/>
              <w:right w:val="single" w:sz="4" w:space="0" w:color="auto"/>
            </w:tcBorders>
            <w:noWrap/>
            <w:vAlign w:val="center"/>
          </w:tcPr>
          <w:p w14:paraId="2F01FB74" w14:textId="330DF45B" w:rsidR="00FB7199" w:rsidRPr="0036102D" w:rsidRDefault="00FB7199" w:rsidP="00FB7199">
            <w:pPr>
              <w:pStyle w:val="Tabelatre"/>
              <w:rPr>
                <w:sz w:val="18"/>
                <w:szCs w:val="18"/>
              </w:rPr>
            </w:pPr>
            <w:r w:rsidRPr="0036102D">
              <w:rPr>
                <w:sz w:val="18"/>
                <w:szCs w:val="18"/>
              </w:rPr>
              <w:t xml:space="preserve">Bielsko-Biała Warszawska </w:t>
            </w:r>
            <w:r w:rsidR="004B6F64">
              <w:rPr>
                <w:sz w:val="18"/>
                <w:szCs w:val="18"/>
              </w:rPr>
              <w:t>Dw.</w:t>
            </w:r>
          </w:p>
        </w:tc>
        <w:tc>
          <w:tcPr>
            <w:tcW w:w="589" w:type="dxa"/>
            <w:tcBorders>
              <w:top w:val="nil"/>
              <w:left w:val="nil"/>
              <w:bottom w:val="single" w:sz="4" w:space="0" w:color="auto"/>
              <w:right w:val="single" w:sz="4" w:space="0" w:color="auto"/>
            </w:tcBorders>
            <w:noWrap/>
            <w:vAlign w:val="center"/>
          </w:tcPr>
          <w:p w14:paraId="7A1868A7" w14:textId="737A6290" w:rsidR="00FB7199" w:rsidRPr="0036102D" w:rsidRDefault="00286F8A" w:rsidP="00FB7199">
            <w:pPr>
              <w:pStyle w:val="Tabelatre"/>
            </w:pPr>
            <w:r>
              <w:t>25</w:t>
            </w:r>
          </w:p>
        </w:tc>
        <w:tc>
          <w:tcPr>
            <w:tcW w:w="666" w:type="dxa"/>
            <w:tcBorders>
              <w:top w:val="nil"/>
              <w:left w:val="nil"/>
              <w:bottom w:val="single" w:sz="4" w:space="0" w:color="auto"/>
              <w:right w:val="single" w:sz="4" w:space="0" w:color="auto"/>
            </w:tcBorders>
            <w:noWrap/>
            <w:vAlign w:val="center"/>
          </w:tcPr>
          <w:p w14:paraId="1573D4DE" w14:textId="72F17D7D" w:rsidR="00FB7199" w:rsidRPr="0036102D" w:rsidRDefault="00FB7199" w:rsidP="00FB7199">
            <w:pPr>
              <w:pStyle w:val="Tabelatre"/>
            </w:pPr>
            <w:r w:rsidRPr="0036102D">
              <w:t>24-48</w:t>
            </w:r>
          </w:p>
        </w:tc>
        <w:tc>
          <w:tcPr>
            <w:tcW w:w="775" w:type="dxa"/>
            <w:tcBorders>
              <w:top w:val="nil"/>
              <w:left w:val="nil"/>
              <w:bottom w:val="single" w:sz="4" w:space="0" w:color="auto"/>
              <w:right w:val="single" w:sz="4" w:space="0" w:color="auto"/>
            </w:tcBorders>
            <w:noWrap/>
            <w:vAlign w:val="center"/>
          </w:tcPr>
          <w:p w14:paraId="17BA086A" w14:textId="356824D7" w:rsidR="00FB7199" w:rsidRPr="0036102D" w:rsidRDefault="00FB7199" w:rsidP="00FB7199">
            <w:pPr>
              <w:pStyle w:val="Tabelatre"/>
            </w:pPr>
            <w:r w:rsidRPr="0036102D">
              <w:t>6-14</w:t>
            </w:r>
          </w:p>
        </w:tc>
        <w:tc>
          <w:tcPr>
            <w:tcW w:w="751" w:type="dxa"/>
            <w:tcBorders>
              <w:top w:val="nil"/>
              <w:left w:val="nil"/>
              <w:bottom w:val="single" w:sz="4" w:space="0" w:color="auto"/>
              <w:right w:val="single" w:sz="4" w:space="0" w:color="auto"/>
            </w:tcBorders>
            <w:noWrap/>
            <w:vAlign w:val="center"/>
          </w:tcPr>
          <w:p w14:paraId="56E19416" w14:textId="775A0C77" w:rsidR="00FB7199" w:rsidRPr="0036102D" w:rsidRDefault="00FB7199" w:rsidP="00FB7199">
            <w:pPr>
              <w:pStyle w:val="Tabelatre"/>
            </w:pPr>
            <w:r w:rsidRPr="0036102D">
              <w:t>-</w:t>
            </w:r>
          </w:p>
        </w:tc>
        <w:tc>
          <w:tcPr>
            <w:tcW w:w="589" w:type="dxa"/>
            <w:tcBorders>
              <w:top w:val="nil"/>
              <w:left w:val="nil"/>
              <w:bottom w:val="single" w:sz="4" w:space="0" w:color="auto"/>
              <w:right w:val="single" w:sz="4" w:space="0" w:color="auto"/>
            </w:tcBorders>
            <w:noWrap/>
            <w:vAlign w:val="center"/>
          </w:tcPr>
          <w:p w14:paraId="26FAF812" w14:textId="3D4FC1BC" w:rsidR="00FB7199" w:rsidRPr="0036102D" w:rsidRDefault="004F5AAA" w:rsidP="00FB7199">
            <w:pPr>
              <w:pStyle w:val="Tabelatre"/>
            </w:pPr>
            <w:r>
              <w:t>20</w:t>
            </w:r>
          </w:p>
        </w:tc>
        <w:tc>
          <w:tcPr>
            <w:tcW w:w="660" w:type="dxa"/>
            <w:tcBorders>
              <w:top w:val="nil"/>
              <w:left w:val="nil"/>
              <w:bottom w:val="single" w:sz="4" w:space="0" w:color="auto"/>
              <w:right w:val="single" w:sz="4" w:space="0" w:color="auto"/>
            </w:tcBorders>
            <w:noWrap/>
            <w:vAlign w:val="center"/>
          </w:tcPr>
          <w:p w14:paraId="050B897C" w14:textId="2DA95F35" w:rsidR="00FB7199" w:rsidRPr="0036102D" w:rsidRDefault="00FB7199" w:rsidP="00FB7199">
            <w:pPr>
              <w:pStyle w:val="Tabelatre"/>
            </w:pPr>
            <w:r w:rsidRPr="0036102D">
              <w:t>14-27</w:t>
            </w:r>
          </w:p>
        </w:tc>
        <w:tc>
          <w:tcPr>
            <w:tcW w:w="693" w:type="dxa"/>
            <w:tcBorders>
              <w:top w:val="nil"/>
              <w:left w:val="nil"/>
              <w:bottom w:val="single" w:sz="4" w:space="0" w:color="auto"/>
              <w:right w:val="single" w:sz="4" w:space="0" w:color="auto"/>
            </w:tcBorders>
            <w:noWrap/>
            <w:vAlign w:val="center"/>
          </w:tcPr>
          <w:p w14:paraId="26A5FD57" w14:textId="55B64420" w:rsidR="00FB7199" w:rsidRPr="0036102D" w:rsidRDefault="00FB7199" w:rsidP="00FB7199">
            <w:pPr>
              <w:pStyle w:val="Tabelatre"/>
            </w:pPr>
            <w:r w:rsidRPr="0036102D">
              <w:t>10-14</w:t>
            </w:r>
          </w:p>
        </w:tc>
        <w:tc>
          <w:tcPr>
            <w:tcW w:w="751" w:type="dxa"/>
            <w:tcBorders>
              <w:top w:val="nil"/>
              <w:left w:val="nil"/>
              <w:bottom w:val="single" w:sz="4" w:space="0" w:color="auto"/>
              <w:right w:val="single" w:sz="4" w:space="0" w:color="auto"/>
            </w:tcBorders>
            <w:noWrap/>
            <w:vAlign w:val="center"/>
          </w:tcPr>
          <w:p w14:paraId="48F4BB49" w14:textId="4C607197" w:rsidR="00FB7199" w:rsidRPr="0036102D" w:rsidRDefault="00FB7199" w:rsidP="00FB7199">
            <w:pPr>
              <w:pStyle w:val="Tabelatre"/>
            </w:pPr>
            <w:r w:rsidRPr="0036102D">
              <w:t>-</w:t>
            </w:r>
          </w:p>
        </w:tc>
      </w:tr>
      <w:tr w:rsidR="00FB7199" w:rsidRPr="00A875F0" w14:paraId="73A0494A" w14:textId="77777777" w:rsidTr="00FB7199">
        <w:trPr>
          <w:trHeight w:val="330"/>
        </w:trPr>
        <w:tc>
          <w:tcPr>
            <w:tcW w:w="484" w:type="dxa"/>
            <w:tcBorders>
              <w:top w:val="nil"/>
              <w:left w:val="single" w:sz="4" w:space="0" w:color="auto"/>
              <w:bottom w:val="single" w:sz="4" w:space="0" w:color="auto"/>
              <w:right w:val="single" w:sz="4" w:space="0" w:color="auto"/>
            </w:tcBorders>
            <w:noWrap/>
            <w:vAlign w:val="center"/>
          </w:tcPr>
          <w:p w14:paraId="62D99760" w14:textId="74E1805F" w:rsidR="0036102D" w:rsidRPr="002C0B9E" w:rsidRDefault="0036102D" w:rsidP="0036102D">
            <w:pPr>
              <w:pStyle w:val="Tabelatre"/>
            </w:pPr>
            <w:r w:rsidRPr="001D16B5">
              <w:t>8</w:t>
            </w:r>
          </w:p>
        </w:tc>
        <w:tc>
          <w:tcPr>
            <w:tcW w:w="1847" w:type="dxa"/>
            <w:tcBorders>
              <w:top w:val="nil"/>
              <w:left w:val="nil"/>
              <w:bottom w:val="single" w:sz="4" w:space="0" w:color="auto"/>
              <w:right w:val="single" w:sz="4" w:space="0" w:color="auto"/>
            </w:tcBorders>
            <w:noWrap/>
            <w:vAlign w:val="center"/>
          </w:tcPr>
          <w:p w14:paraId="5091226E" w14:textId="3CBF6A0B" w:rsidR="0036102D" w:rsidRPr="0036102D" w:rsidRDefault="0036102D" w:rsidP="0036102D">
            <w:pPr>
              <w:pStyle w:val="Tabelatre"/>
              <w:rPr>
                <w:sz w:val="18"/>
                <w:szCs w:val="18"/>
              </w:rPr>
            </w:pPr>
            <w:r w:rsidRPr="0036102D">
              <w:rPr>
                <w:sz w:val="18"/>
                <w:szCs w:val="18"/>
              </w:rPr>
              <w:t>Miliardowice Powstańców Śląskich/Przedszkolna</w:t>
            </w:r>
          </w:p>
        </w:tc>
        <w:tc>
          <w:tcPr>
            <w:tcW w:w="1540" w:type="dxa"/>
            <w:tcBorders>
              <w:top w:val="nil"/>
              <w:left w:val="nil"/>
              <w:bottom w:val="single" w:sz="4" w:space="0" w:color="auto"/>
              <w:right w:val="single" w:sz="4" w:space="0" w:color="auto"/>
            </w:tcBorders>
            <w:noWrap/>
            <w:vAlign w:val="center"/>
          </w:tcPr>
          <w:p w14:paraId="6AE2A6A8" w14:textId="2D843B30" w:rsidR="0036102D" w:rsidRPr="0036102D" w:rsidRDefault="0036102D" w:rsidP="0036102D">
            <w:pPr>
              <w:pStyle w:val="Tabelatre"/>
              <w:rPr>
                <w:sz w:val="18"/>
                <w:szCs w:val="18"/>
              </w:rPr>
            </w:pPr>
            <w:r w:rsidRPr="0036102D">
              <w:rPr>
                <w:sz w:val="18"/>
                <w:szCs w:val="18"/>
              </w:rPr>
              <w:t>Silesia</w:t>
            </w:r>
          </w:p>
        </w:tc>
        <w:tc>
          <w:tcPr>
            <w:tcW w:w="589" w:type="dxa"/>
            <w:tcBorders>
              <w:top w:val="nil"/>
              <w:left w:val="nil"/>
              <w:bottom w:val="single" w:sz="4" w:space="0" w:color="auto"/>
              <w:right w:val="single" w:sz="4" w:space="0" w:color="auto"/>
            </w:tcBorders>
            <w:noWrap/>
            <w:vAlign w:val="center"/>
          </w:tcPr>
          <w:p w14:paraId="14206CED" w14:textId="05DB4239" w:rsidR="0036102D" w:rsidRPr="002C0B9E" w:rsidRDefault="0036102D" w:rsidP="0036102D">
            <w:pPr>
              <w:pStyle w:val="Tabelatre"/>
            </w:pPr>
            <w:r w:rsidRPr="0036102D">
              <w:t>100</w:t>
            </w:r>
          </w:p>
        </w:tc>
        <w:tc>
          <w:tcPr>
            <w:tcW w:w="666" w:type="dxa"/>
            <w:tcBorders>
              <w:top w:val="nil"/>
              <w:left w:val="nil"/>
              <w:bottom w:val="single" w:sz="4" w:space="0" w:color="auto"/>
              <w:right w:val="single" w:sz="4" w:space="0" w:color="auto"/>
            </w:tcBorders>
            <w:noWrap/>
            <w:vAlign w:val="center"/>
          </w:tcPr>
          <w:p w14:paraId="3AFF772C" w14:textId="47883629" w:rsidR="0036102D" w:rsidRPr="002C0B9E" w:rsidRDefault="0036102D" w:rsidP="0036102D">
            <w:pPr>
              <w:pStyle w:val="Tabelatre"/>
            </w:pPr>
            <w:r w:rsidRPr="0036102D">
              <w:t>0</w:t>
            </w:r>
          </w:p>
        </w:tc>
        <w:tc>
          <w:tcPr>
            <w:tcW w:w="775" w:type="dxa"/>
            <w:tcBorders>
              <w:top w:val="nil"/>
              <w:left w:val="nil"/>
              <w:bottom w:val="single" w:sz="4" w:space="0" w:color="auto"/>
              <w:right w:val="single" w:sz="4" w:space="0" w:color="auto"/>
            </w:tcBorders>
            <w:noWrap/>
            <w:vAlign w:val="center"/>
          </w:tcPr>
          <w:p w14:paraId="758B99DD" w14:textId="45E731BA" w:rsidR="0036102D" w:rsidRPr="002C0B9E" w:rsidRDefault="0036102D" w:rsidP="0036102D">
            <w:pPr>
              <w:pStyle w:val="Tabelatre"/>
            </w:pPr>
            <w:r w:rsidRPr="0036102D">
              <w:t>2-48</w:t>
            </w:r>
          </w:p>
        </w:tc>
        <w:tc>
          <w:tcPr>
            <w:tcW w:w="751" w:type="dxa"/>
            <w:tcBorders>
              <w:top w:val="nil"/>
              <w:left w:val="nil"/>
              <w:bottom w:val="single" w:sz="4" w:space="0" w:color="auto"/>
              <w:right w:val="single" w:sz="4" w:space="0" w:color="auto"/>
            </w:tcBorders>
            <w:noWrap/>
            <w:vAlign w:val="center"/>
          </w:tcPr>
          <w:p w14:paraId="079AAD0C" w14:textId="516B970B" w:rsidR="0036102D" w:rsidRPr="002C0B9E" w:rsidRDefault="0036102D" w:rsidP="0036102D">
            <w:pPr>
              <w:pStyle w:val="Tabelatre"/>
            </w:pPr>
            <w:r w:rsidRPr="0036102D">
              <w:t>46</w:t>
            </w:r>
          </w:p>
        </w:tc>
        <w:tc>
          <w:tcPr>
            <w:tcW w:w="589" w:type="dxa"/>
            <w:tcBorders>
              <w:top w:val="nil"/>
              <w:left w:val="nil"/>
              <w:bottom w:val="single" w:sz="4" w:space="0" w:color="auto"/>
              <w:right w:val="single" w:sz="4" w:space="0" w:color="auto"/>
            </w:tcBorders>
            <w:noWrap/>
            <w:vAlign w:val="center"/>
          </w:tcPr>
          <w:p w14:paraId="53ED5F47" w14:textId="1BE36E0C" w:rsidR="0036102D" w:rsidRPr="002C0B9E" w:rsidRDefault="0036102D" w:rsidP="0036102D">
            <w:pPr>
              <w:pStyle w:val="Tabelatre"/>
            </w:pPr>
            <w:r w:rsidRPr="0036102D">
              <w:t>p1</w:t>
            </w:r>
          </w:p>
        </w:tc>
        <w:tc>
          <w:tcPr>
            <w:tcW w:w="660" w:type="dxa"/>
            <w:tcBorders>
              <w:top w:val="nil"/>
              <w:left w:val="nil"/>
              <w:bottom w:val="single" w:sz="4" w:space="0" w:color="auto"/>
              <w:right w:val="single" w:sz="4" w:space="0" w:color="auto"/>
            </w:tcBorders>
            <w:noWrap/>
            <w:vAlign w:val="center"/>
          </w:tcPr>
          <w:p w14:paraId="546D104B" w14:textId="7F0170A9" w:rsidR="0036102D" w:rsidRPr="002C0B9E" w:rsidRDefault="0036102D" w:rsidP="0036102D">
            <w:pPr>
              <w:pStyle w:val="Tabelatre"/>
            </w:pPr>
            <w:r w:rsidRPr="0036102D">
              <w:t>0</w:t>
            </w:r>
          </w:p>
        </w:tc>
        <w:tc>
          <w:tcPr>
            <w:tcW w:w="693" w:type="dxa"/>
            <w:tcBorders>
              <w:top w:val="nil"/>
              <w:left w:val="nil"/>
              <w:bottom w:val="single" w:sz="4" w:space="0" w:color="auto"/>
              <w:right w:val="single" w:sz="4" w:space="0" w:color="auto"/>
            </w:tcBorders>
            <w:noWrap/>
            <w:vAlign w:val="center"/>
          </w:tcPr>
          <w:p w14:paraId="7716DD7E" w14:textId="01A88585" w:rsidR="0036102D" w:rsidRPr="002C0B9E" w:rsidRDefault="0036102D" w:rsidP="0036102D">
            <w:pPr>
              <w:pStyle w:val="Tabelatre"/>
            </w:pPr>
            <w:r w:rsidRPr="0036102D">
              <w:t>33</w:t>
            </w:r>
          </w:p>
        </w:tc>
        <w:tc>
          <w:tcPr>
            <w:tcW w:w="751" w:type="dxa"/>
            <w:tcBorders>
              <w:top w:val="nil"/>
              <w:left w:val="nil"/>
              <w:bottom w:val="single" w:sz="4" w:space="0" w:color="auto"/>
              <w:right w:val="single" w:sz="4" w:space="0" w:color="auto"/>
            </w:tcBorders>
            <w:noWrap/>
            <w:vAlign w:val="center"/>
          </w:tcPr>
          <w:p w14:paraId="433C1938" w14:textId="3916FABC" w:rsidR="0036102D" w:rsidRPr="002C0B9E" w:rsidRDefault="0036102D" w:rsidP="0036102D">
            <w:pPr>
              <w:pStyle w:val="Tabelatre"/>
            </w:pPr>
            <w:r w:rsidRPr="0036102D">
              <w:t>-</w:t>
            </w:r>
          </w:p>
        </w:tc>
      </w:tr>
      <w:tr w:rsidR="00FB7199" w:rsidRPr="00A875F0" w14:paraId="66D3B0C6" w14:textId="77777777" w:rsidTr="00FB7199">
        <w:trPr>
          <w:trHeight w:val="330"/>
        </w:trPr>
        <w:tc>
          <w:tcPr>
            <w:tcW w:w="484" w:type="dxa"/>
            <w:tcBorders>
              <w:top w:val="nil"/>
              <w:left w:val="single" w:sz="4" w:space="0" w:color="auto"/>
              <w:bottom w:val="single" w:sz="4" w:space="0" w:color="auto"/>
              <w:right w:val="single" w:sz="4" w:space="0" w:color="auto"/>
            </w:tcBorders>
            <w:noWrap/>
            <w:vAlign w:val="center"/>
          </w:tcPr>
          <w:p w14:paraId="320AD039" w14:textId="47ED9ACF" w:rsidR="0036102D" w:rsidRPr="002C0B9E" w:rsidRDefault="0036102D" w:rsidP="0036102D">
            <w:pPr>
              <w:pStyle w:val="Tabelatre"/>
            </w:pPr>
            <w:r w:rsidRPr="001D16B5">
              <w:t>9</w:t>
            </w:r>
          </w:p>
        </w:tc>
        <w:tc>
          <w:tcPr>
            <w:tcW w:w="1847" w:type="dxa"/>
            <w:tcBorders>
              <w:top w:val="nil"/>
              <w:left w:val="nil"/>
              <w:bottom w:val="single" w:sz="4" w:space="0" w:color="auto"/>
              <w:right w:val="single" w:sz="4" w:space="0" w:color="auto"/>
            </w:tcBorders>
            <w:noWrap/>
            <w:vAlign w:val="center"/>
          </w:tcPr>
          <w:p w14:paraId="63E2FAD7" w14:textId="453EB67D" w:rsidR="0036102D" w:rsidRPr="0036102D" w:rsidRDefault="0036102D" w:rsidP="0036102D">
            <w:pPr>
              <w:pStyle w:val="Tabelatre"/>
              <w:rPr>
                <w:sz w:val="18"/>
                <w:szCs w:val="18"/>
              </w:rPr>
            </w:pPr>
            <w:r w:rsidRPr="0036102D">
              <w:rPr>
                <w:sz w:val="18"/>
                <w:szCs w:val="18"/>
              </w:rPr>
              <w:t>Silesia</w:t>
            </w:r>
          </w:p>
        </w:tc>
        <w:tc>
          <w:tcPr>
            <w:tcW w:w="1540" w:type="dxa"/>
            <w:tcBorders>
              <w:top w:val="nil"/>
              <w:left w:val="nil"/>
              <w:bottom w:val="single" w:sz="4" w:space="0" w:color="auto"/>
              <w:right w:val="single" w:sz="4" w:space="0" w:color="auto"/>
            </w:tcBorders>
            <w:noWrap/>
            <w:vAlign w:val="center"/>
          </w:tcPr>
          <w:p w14:paraId="15BDE5AC" w14:textId="1AB89658" w:rsidR="0036102D" w:rsidRPr="0036102D" w:rsidRDefault="0036102D" w:rsidP="0036102D">
            <w:pPr>
              <w:pStyle w:val="Tabelatre"/>
              <w:rPr>
                <w:sz w:val="18"/>
                <w:szCs w:val="18"/>
              </w:rPr>
            </w:pPr>
            <w:r w:rsidRPr="0036102D">
              <w:rPr>
                <w:sz w:val="18"/>
                <w:szCs w:val="18"/>
              </w:rPr>
              <w:t>Czechowice-Dziedzice Dworzec</w:t>
            </w:r>
          </w:p>
        </w:tc>
        <w:tc>
          <w:tcPr>
            <w:tcW w:w="589" w:type="dxa"/>
            <w:tcBorders>
              <w:top w:val="nil"/>
              <w:left w:val="nil"/>
              <w:bottom w:val="single" w:sz="4" w:space="0" w:color="auto"/>
              <w:right w:val="single" w:sz="4" w:space="0" w:color="auto"/>
            </w:tcBorders>
            <w:noWrap/>
            <w:vAlign w:val="center"/>
          </w:tcPr>
          <w:p w14:paraId="3120A99D" w14:textId="5FB5F122" w:rsidR="0036102D" w:rsidRPr="002C0B9E" w:rsidRDefault="0036102D" w:rsidP="0036102D">
            <w:pPr>
              <w:pStyle w:val="Tabelatre"/>
            </w:pPr>
            <w:r w:rsidRPr="0036102D">
              <w:t>-</w:t>
            </w:r>
          </w:p>
        </w:tc>
        <w:tc>
          <w:tcPr>
            <w:tcW w:w="666" w:type="dxa"/>
            <w:tcBorders>
              <w:top w:val="nil"/>
              <w:left w:val="nil"/>
              <w:bottom w:val="single" w:sz="4" w:space="0" w:color="auto"/>
              <w:right w:val="single" w:sz="4" w:space="0" w:color="auto"/>
            </w:tcBorders>
            <w:noWrap/>
            <w:vAlign w:val="center"/>
          </w:tcPr>
          <w:p w14:paraId="4D17B35E" w14:textId="61F09345" w:rsidR="0036102D" w:rsidRPr="002C0B9E" w:rsidRDefault="0036102D" w:rsidP="0036102D">
            <w:pPr>
              <w:pStyle w:val="Tabelatre"/>
            </w:pPr>
            <w:r w:rsidRPr="0036102D">
              <w:t>-</w:t>
            </w:r>
          </w:p>
        </w:tc>
        <w:tc>
          <w:tcPr>
            <w:tcW w:w="775" w:type="dxa"/>
            <w:tcBorders>
              <w:top w:val="nil"/>
              <w:left w:val="nil"/>
              <w:bottom w:val="single" w:sz="4" w:space="0" w:color="auto"/>
              <w:right w:val="single" w:sz="4" w:space="0" w:color="auto"/>
            </w:tcBorders>
            <w:noWrap/>
            <w:vAlign w:val="center"/>
          </w:tcPr>
          <w:p w14:paraId="2148F3FE" w14:textId="654EA9D0" w:rsidR="0036102D" w:rsidRPr="002C0B9E" w:rsidRDefault="0036102D" w:rsidP="0036102D">
            <w:pPr>
              <w:pStyle w:val="Tabelatre"/>
            </w:pPr>
            <w:r w:rsidRPr="0036102D">
              <w:t>-</w:t>
            </w:r>
          </w:p>
        </w:tc>
        <w:tc>
          <w:tcPr>
            <w:tcW w:w="751" w:type="dxa"/>
            <w:tcBorders>
              <w:top w:val="nil"/>
              <w:left w:val="nil"/>
              <w:bottom w:val="single" w:sz="4" w:space="0" w:color="auto"/>
              <w:right w:val="single" w:sz="4" w:space="0" w:color="auto"/>
            </w:tcBorders>
            <w:noWrap/>
            <w:vAlign w:val="center"/>
          </w:tcPr>
          <w:p w14:paraId="06C51EC2" w14:textId="15D5720C" w:rsidR="0036102D" w:rsidRPr="002C0B9E" w:rsidRDefault="0036102D" w:rsidP="0036102D">
            <w:pPr>
              <w:pStyle w:val="Tabelatre"/>
            </w:pPr>
            <w:r w:rsidRPr="0036102D">
              <w:t>-</w:t>
            </w:r>
          </w:p>
        </w:tc>
        <w:tc>
          <w:tcPr>
            <w:tcW w:w="589" w:type="dxa"/>
            <w:tcBorders>
              <w:top w:val="nil"/>
              <w:left w:val="nil"/>
              <w:bottom w:val="single" w:sz="4" w:space="0" w:color="auto"/>
              <w:right w:val="single" w:sz="4" w:space="0" w:color="auto"/>
            </w:tcBorders>
            <w:noWrap/>
            <w:vAlign w:val="center"/>
          </w:tcPr>
          <w:p w14:paraId="5339B6E4" w14:textId="5FDA5397" w:rsidR="0036102D" w:rsidRPr="002C0B9E" w:rsidRDefault="0036102D" w:rsidP="0036102D">
            <w:pPr>
              <w:pStyle w:val="Tabelatre"/>
            </w:pPr>
            <w:r w:rsidRPr="0036102D">
              <w:t>p1</w:t>
            </w:r>
          </w:p>
        </w:tc>
        <w:tc>
          <w:tcPr>
            <w:tcW w:w="660" w:type="dxa"/>
            <w:tcBorders>
              <w:top w:val="nil"/>
              <w:left w:val="nil"/>
              <w:bottom w:val="single" w:sz="4" w:space="0" w:color="auto"/>
              <w:right w:val="single" w:sz="4" w:space="0" w:color="auto"/>
            </w:tcBorders>
            <w:noWrap/>
            <w:vAlign w:val="center"/>
          </w:tcPr>
          <w:p w14:paraId="682A2E6E" w14:textId="55C5BC4B" w:rsidR="0036102D" w:rsidRPr="002C0B9E" w:rsidRDefault="0036102D" w:rsidP="0036102D">
            <w:pPr>
              <w:pStyle w:val="Tabelatre"/>
            </w:pPr>
            <w:r w:rsidRPr="0036102D">
              <w:t>13</w:t>
            </w:r>
          </w:p>
        </w:tc>
        <w:tc>
          <w:tcPr>
            <w:tcW w:w="693" w:type="dxa"/>
            <w:tcBorders>
              <w:top w:val="nil"/>
              <w:left w:val="nil"/>
              <w:bottom w:val="single" w:sz="4" w:space="0" w:color="auto"/>
              <w:right w:val="single" w:sz="4" w:space="0" w:color="auto"/>
            </w:tcBorders>
            <w:noWrap/>
            <w:vAlign w:val="center"/>
          </w:tcPr>
          <w:p w14:paraId="3544177D" w14:textId="1DD56D6D" w:rsidR="0036102D" w:rsidRPr="002C0B9E" w:rsidRDefault="0036102D" w:rsidP="0036102D">
            <w:pPr>
              <w:pStyle w:val="Tabelatre"/>
            </w:pPr>
            <w:r w:rsidRPr="0036102D">
              <w:t>-</w:t>
            </w:r>
          </w:p>
        </w:tc>
        <w:tc>
          <w:tcPr>
            <w:tcW w:w="751" w:type="dxa"/>
            <w:tcBorders>
              <w:top w:val="nil"/>
              <w:left w:val="nil"/>
              <w:bottom w:val="single" w:sz="4" w:space="0" w:color="auto"/>
              <w:right w:val="single" w:sz="4" w:space="0" w:color="auto"/>
            </w:tcBorders>
            <w:noWrap/>
            <w:vAlign w:val="center"/>
          </w:tcPr>
          <w:p w14:paraId="1045F4F9" w14:textId="1FD3C2D2" w:rsidR="0036102D" w:rsidRPr="002C0B9E" w:rsidRDefault="0036102D" w:rsidP="0036102D">
            <w:pPr>
              <w:pStyle w:val="Tabelatre"/>
            </w:pPr>
            <w:r w:rsidRPr="0036102D">
              <w:t>-</w:t>
            </w:r>
          </w:p>
        </w:tc>
      </w:tr>
      <w:tr w:rsidR="00FB7199" w:rsidRPr="00A875F0" w14:paraId="4097C1DA" w14:textId="77777777" w:rsidTr="00FB7199">
        <w:trPr>
          <w:trHeight w:val="330"/>
        </w:trPr>
        <w:tc>
          <w:tcPr>
            <w:tcW w:w="484" w:type="dxa"/>
            <w:tcBorders>
              <w:top w:val="nil"/>
              <w:left w:val="single" w:sz="4" w:space="0" w:color="auto"/>
              <w:bottom w:val="single" w:sz="4" w:space="0" w:color="auto"/>
              <w:right w:val="single" w:sz="4" w:space="0" w:color="auto"/>
            </w:tcBorders>
            <w:noWrap/>
            <w:vAlign w:val="center"/>
          </w:tcPr>
          <w:p w14:paraId="296094A4" w14:textId="51052FE7" w:rsidR="0036102D" w:rsidRPr="002C0B9E" w:rsidRDefault="0036102D" w:rsidP="0036102D">
            <w:pPr>
              <w:pStyle w:val="Tabelatre"/>
            </w:pPr>
            <w:r w:rsidRPr="001D16B5">
              <w:t>X</w:t>
            </w:r>
          </w:p>
        </w:tc>
        <w:tc>
          <w:tcPr>
            <w:tcW w:w="1847" w:type="dxa"/>
            <w:tcBorders>
              <w:top w:val="nil"/>
              <w:left w:val="nil"/>
              <w:bottom w:val="single" w:sz="4" w:space="0" w:color="auto"/>
              <w:right w:val="single" w:sz="4" w:space="0" w:color="auto"/>
            </w:tcBorders>
            <w:noWrap/>
            <w:vAlign w:val="center"/>
          </w:tcPr>
          <w:p w14:paraId="793326C6" w14:textId="0AAB9112" w:rsidR="0036102D" w:rsidRPr="0036102D" w:rsidRDefault="0036102D" w:rsidP="0036102D">
            <w:pPr>
              <w:pStyle w:val="Tabelatre"/>
              <w:rPr>
                <w:sz w:val="18"/>
                <w:szCs w:val="18"/>
              </w:rPr>
            </w:pPr>
            <w:r w:rsidRPr="0036102D">
              <w:rPr>
                <w:sz w:val="18"/>
                <w:szCs w:val="18"/>
              </w:rPr>
              <w:t>Zabrzeg Gminna/Poczta</w:t>
            </w:r>
          </w:p>
        </w:tc>
        <w:tc>
          <w:tcPr>
            <w:tcW w:w="1540" w:type="dxa"/>
            <w:tcBorders>
              <w:top w:val="nil"/>
              <w:left w:val="nil"/>
              <w:bottom w:val="single" w:sz="4" w:space="0" w:color="auto"/>
              <w:right w:val="single" w:sz="4" w:space="0" w:color="auto"/>
            </w:tcBorders>
            <w:noWrap/>
            <w:vAlign w:val="center"/>
          </w:tcPr>
          <w:p w14:paraId="3A6379E8" w14:textId="4E848E1F" w:rsidR="0036102D" w:rsidRPr="0036102D" w:rsidRDefault="0036102D" w:rsidP="0036102D">
            <w:pPr>
              <w:pStyle w:val="Tabelatre"/>
              <w:rPr>
                <w:sz w:val="18"/>
                <w:szCs w:val="18"/>
              </w:rPr>
            </w:pPr>
            <w:r w:rsidRPr="0036102D">
              <w:rPr>
                <w:sz w:val="18"/>
                <w:szCs w:val="18"/>
              </w:rPr>
              <w:t xml:space="preserve">Bielsko-Biała Warszawska </w:t>
            </w:r>
            <w:r w:rsidR="004B6F64">
              <w:rPr>
                <w:sz w:val="18"/>
                <w:szCs w:val="18"/>
              </w:rPr>
              <w:t>Dw.</w:t>
            </w:r>
          </w:p>
        </w:tc>
        <w:tc>
          <w:tcPr>
            <w:tcW w:w="589" w:type="dxa"/>
            <w:tcBorders>
              <w:top w:val="nil"/>
              <w:left w:val="nil"/>
              <w:bottom w:val="single" w:sz="4" w:space="0" w:color="auto"/>
              <w:right w:val="single" w:sz="4" w:space="0" w:color="auto"/>
            </w:tcBorders>
            <w:noWrap/>
            <w:vAlign w:val="center"/>
          </w:tcPr>
          <w:p w14:paraId="15489C6A" w14:textId="1052D8D3" w:rsidR="0036102D" w:rsidRPr="002C0B9E" w:rsidRDefault="0036102D" w:rsidP="0036102D">
            <w:pPr>
              <w:pStyle w:val="Tabelatre"/>
            </w:pPr>
            <w:r w:rsidRPr="0036102D">
              <w:t>p2</w:t>
            </w:r>
          </w:p>
        </w:tc>
        <w:tc>
          <w:tcPr>
            <w:tcW w:w="666" w:type="dxa"/>
            <w:tcBorders>
              <w:top w:val="nil"/>
              <w:left w:val="nil"/>
              <w:bottom w:val="single" w:sz="4" w:space="0" w:color="auto"/>
              <w:right w:val="single" w:sz="4" w:space="0" w:color="auto"/>
            </w:tcBorders>
            <w:noWrap/>
            <w:vAlign w:val="center"/>
          </w:tcPr>
          <w:p w14:paraId="1DA54DE6" w14:textId="5554DF08" w:rsidR="0036102D" w:rsidRPr="002C0B9E" w:rsidRDefault="0036102D" w:rsidP="0036102D">
            <w:pPr>
              <w:pStyle w:val="Tabelatre"/>
            </w:pPr>
            <w:r w:rsidRPr="0036102D">
              <w:t>-</w:t>
            </w:r>
          </w:p>
        </w:tc>
        <w:tc>
          <w:tcPr>
            <w:tcW w:w="775" w:type="dxa"/>
            <w:tcBorders>
              <w:top w:val="nil"/>
              <w:left w:val="nil"/>
              <w:bottom w:val="single" w:sz="4" w:space="0" w:color="auto"/>
              <w:right w:val="single" w:sz="4" w:space="0" w:color="auto"/>
            </w:tcBorders>
            <w:noWrap/>
            <w:vAlign w:val="center"/>
          </w:tcPr>
          <w:p w14:paraId="69AA3DA7" w14:textId="33FD2194" w:rsidR="0036102D" w:rsidRPr="002C0B9E" w:rsidRDefault="0036102D" w:rsidP="0036102D">
            <w:pPr>
              <w:pStyle w:val="Tabelatre"/>
            </w:pPr>
            <w:r w:rsidRPr="0036102D">
              <w:t>19</w:t>
            </w:r>
          </w:p>
        </w:tc>
        <w:tc>
          <w:tcPr>
            <w:tcW w:w="751" w:type="dxa"/>
            <w:tcBorders>
              <w:top w:val="nil"/>
              <w:left w:val="nil"/>
              <w:bottom w:val="single" w:sz="4" w:space="0" w:color="auto"/>
              <w:right w:val="single" w:sz="4" w:space="0" w:color="auto"/>
            </w:tcBorders>
            <w:noWrap/>
            <w:vAlign w:val="center"/>
          </w:tcPr>
          <w:p w14:paraId="430C2C59" w14:textId="10FE0548" w:rsidR="0036102D" w:rsidRPr="002C0B9E" w:rsidRDefault="0036102D" w:rsidP="0036102D">
            <w:pPr>
              <w:pStyle w:val="Tabelatre"/>
            </w:pPr>
            <w:r w:rsidRPr="0036102D">
              <w:t>-</w:t>
            </w:r>
          </w:p>
        </w:tc>
        <w:tc>
          <w:tcPr>
            <w:tcW w:w="589" w:type="dxa"/>
            <w:tcBorders>
              <w:top w:val="nil"/>
              <w:left w:val="nil"/>
              <w:bottom w:val="single" w:sz="4" w:space="0" w:color="auto"/>
              <w:right w:val="single" w:sz="4" w:space="0" w:color="auto"/>
            </w:tcBorders>
            <w:noWrap/>
            <w:vAlign w:val="center"/>
          </w:tcPr>
          <w:p w14:paraId="450E35C3" w14:textId="0DCB5298" w:rsidR="0036102D" w:rsidRPr="002C0B9E" w:rsidRDefault="0036102D" w:rsidP="0036102D">
            <w:pPr>
              <w:pStyle w:val="Tabelatre"/>
            </w:pPr>
            <w:r w:rsidRPr="0036102D">
              <w:t>p1</w:t>
            </w:r>
          </w:p>
        </w:tc>
        <w:tc>
          <w:tcPr>
            <w:tcW w:w="660" w:type="dxa"/>
            <w:tcBorders>
              <w:top w:val="nil"/>
              <w:left w:val="nil"/>
              <w:bottom w:val="single" w:sz="4" w:space="0" w:color="auto"/>
              <w:right w:val="single" w:sz="4" w:space="0" w:color="auto"/>
            </w:tcBorders>
            <w:noWrap/>
            <w:vAlign w:val="center"/>
          </w:tcPr>
          <w:p w14:paraId="4D31551A" w14:textId="4C2C3C9A" w:rsidR="0036102D" w:rsidRPr="002C0B9E" w:rsidRDefault="0036102D" w:rsidP="0036102D">
            <w:pPr>
              <w:pStyle w:val="Tabelatre"/>
            </w:pPr>
            <w:r w:rsidRPr="0036102D">
              <w:t>10</w:t>
            </w:r>
          </w:p>
        </w:tc>
        <w:tc>
          <w:tcPr>
            <w:tcW w:w="693" w:type="dxa"/>
            <w:tcBorders>
              <w:top w:val="nil"/>
              <w:left w:val="nil"/>
              <w:bottom w:val="single" w:sz="4" w:space="0" w:color="auto"/>
              <w:right w:val="single" w:sz="4" w:space="0" w:color="auto"/>
            </w:tcBorders>
            <w:noWrap/>
            <w:vAlign w:val="center"/>
          </w:tcPr>
          <w:p w14:paraId="789AA96C" w14:textId="581DC04D" w:rsidR="0036102D" w:rsidRPr="002C0B9E" w:rsidRDefault="0036102D" w:rsidP="0036102D">
            <w:pPr>
              <w:pStyle w:val="Tabelatre"/>
            </w:pPr>
            <w:r w:rsidRPr="0036102D">
              <w:t>19</w:t>
            </w:r>
          </w:p>
        </w:tc>
        <w:tc>
          <w:tcPr>
            <w:tcW w:w="751" w:type="dxa"/>
            <w:tcBorders>
              <w:top w:val="nil"/>
              <w:left w:val="nil"/>
              <w:bottom w:val="single" w:sz="4" w:space="0" w:color="auto"/>
              <w:right w:val="single" w:sz="4" w:space="0" w:color="auto"/>
            </w:tcBorders>
            <w:noWrap/>
            <w:vAlign w:val="center"/>
          </w:tcPr>
          <w:p w14:paraId="60629269" w14:textId="08673A72" w:rsidR="0036102D" w:rsidRPr="002C0B9E" w:rsidRDefault="0036102D" w:rsidP="0036102D">
            <w:pPr>
              <w:pStyle w:val="Tabelatre"/>
            </w:pPr>
            <w:r w:rsidRPr="0036102D">
              <w:t>-</w:t>
            </w:r>
          </w:p>
        </w:tc>
      </w:tr>
    </w:tbl>
    <w:p w14:paraId="00AD5E0A" w14:textId="213C907F" w:rsidR="00EA7614" w:rsidRDefault="008D2A9C" w:rsidP="00046FE7">
      <w:pPr>
        <w:pStyle w:val="rdo"/>
      </w:pPr>
      <w:r w:rsidRPr="003E2A7F">
        <w:t xml:space="preserve">Źródło: </w:t>
      </w:r>
      <w:r w:rsidRPr="003E2A7F">
        <w:rPr>
          <w:rStyle w:val="rdoZnak"/>
          <w:rFonts w:ascii="Open Sans" w:eastAsiaTheme="minorHAnsi" w:hAnsi="Open Sans"/>
          <w:bCs/>
          <w:i/>
          <w:lang w:eastAsia="en-US"/>
        </w:rPr>
        <w:t>Opracowanie</w:t>
      </w:r>
      <w:r w:rsidRPr="003E2A7F">
        <w:t xml:space="preserve"> własne</w:t>
      </w:r>
      <w:r w:rsidR="00EA7614">
        <w:br w:type="page"/>
      </w:r>
    </w:p>
    <w:p w14:paraId="7D29BC4B" w14:textId="7B3A2514" w:rsidR="005766C0" w:rsidRDefault="000A3200">
      <w:pPr>
        <w:pStyle w:val="Nagwek1"/>
      </w:pPr>
      <w:bookmarkStart w:id="223" w:name="_Toc15983414"/>
      <w:r>
        <w:lastRenderedPageBreak/>
        <w:t xml:space="preserve">Analiza ekonomiczno – finansowa </w:t>
      </w:r>
      <w:r w:rsidR="00A175E4">
        <w:t>możliwości eksploatacji autobusów zeroemisyjnych</w:t>
      </w:r>
      <w:bookmarkEnd w:id="223"/>
    </w:p>
    <w:p w14:paraId="0A4EEF20" w14:textId="77777777" w:rsidR="00F10E1B" w:rsidRDefault="00F10E1B" w:rsidP="00F10E1B">
      <w:pPr>
        <w:sectPr w:rsidR="00F10E1B" w:rsidSect="00E06B80">
          <w:type w:val="continuous"/>
          <w:pgSz w:w="11907" w:h="16840" w:code="9"/>
          <w:pgMar w:top="1134" w:right="1134" w:bottom="1134" w:left="1134" w:header="567" w:footer="283" w:gutter="284"/>
          <w:cols w:space="397"/>
          <w:docGrid w:linePitch="360"/>
        </w:sectPr>
      </w:pPr>
    </w:p>
    <w:p w14:paraId="41522A13" w14:textId="386B8A71" w:rsidR="00E700F0" w:rsidRDefault="00E700F0" w:rsidP="00E700F0">
      <w:pPr>
        <w:spacing w:after="120"/>
      </w:pPr>
      <w:r w:rsidRPr="006C0BCA">
        <w:t xml:space="preserve">W rozdziale 4 </w:t>
      </w:r>
      <w:r>
        <w:t>przedstawiono</w:t>
      </w:r>
      <w:r w:rsidRPr="006C0BCA">
        <w:t xml:space="preserve"> </w:t>
      </w:r>
      <w:r w:rsidR="003519D7">
        <w:t>4</w:t>
      </w:r>
      <w:r w:rsidRPr="006C0BCA">
        <w:t xml:space="preserve"> wariant</w:t>
      </w:r>
      <w:r w:rsidR="003519D7">
        <w:t>y</w:t>
      </w:r>
      <w:r w:rsidRPr="006C0BCA">
        <w:t xml:space="preserve"> inwestycyjn</w:t>
      </w:r>
      <w:r w:rsidR="003519D7">
        <w:t>e</w:t>
      </w:r>
      <w:r w:rsidRPr="006C0BCA">
        <w:t xml:space="preserve">: </w:t>
      </w:r>
    </w:p>
    <w:p w14:paraId="082500CF" w14:textId="77777777" w:rsidR="00E700F0" w:rsidRDefault="273AC12F" w:rsidP="00C110FA">
      <w:pPr>
        <w:pStyle w:val="strzaka"/>
        <w:numPr>
          <w:ilvl w:val="0"/>
          <w:numId w:val="9"/>
        </w:numPr>
      </w:pPr>
      <w:r>
        <w:t xml:space="preserve">autobusy elektryczne z wodorowymi ogniwami paliwowymi, </w:t>
      </w:r>
    </w:p>
    <w:p w14:paraId="0E9CB9E1" w14:textId="77777777" w:rsidR="00E700F0" w:rsidRDefault="273AC12F" w:rsidP="00C110FA">
      <w:pPr>
        <w:pStyle w:val="strzaka"/>
        <w:numPr>
          <w:ilvl w:val="0"/>
          <w:numId w:val="9"/>
        </w:numPr>
      </w:pPr>
      <w:r>
        <w:t xml:space="preserve">autobusy elektryczne akumulatorowe w modelu opartym o ładowanie pojazdów wyłącznie metodą plug-in, </w:t>
      </w:r>
    </w:p>
    <w:p w14:paraId="2D939474" w14:textId="77777777" w:rsidR="00E700F0" w:rsidRDefault="273AC12F" w:rsidP="00C110FA">
      <w:pPr>
        <w:pStyle w:val="strzaka"/>
        <w:numPr>
          <w:ilvl w:val="0"/>
          <w:numId w:val="9"/>
        </w:numPr>
      </w:pPr>
      <w:r>
        <w:t xml:space="preserve">autobusy elektryczne w modelu opartym o ładowanie pojazdów metodą plug-in oraz pantografem, </w:t>
      </w:r>
    </w:p>
    <w:p w14:paraId="16E0023A" w14:textId="77777777" w:rsidR="00E700F0" w:rsidRDefault="273AC12F" w:rsidP="00C110FA">
      <w:pPr>
        <w:pStyle w:val="strzaka"/>
        <w:numPr>
          <w:ilvl w:val="0"/>
          <w:numId w:val="9"/>
        </w:numPr>
      </w:pPr>
      <w:r>
        <w:t xml:space="preserve">autobusy o napędzie konwencjonalnym. </w:t>
      </w:r>
    </w:p>
    <w:p w14:paraId="2AC224D7" w14:textId="5A3EF028" w:rsidR="00E700F0" w:rsidRDefault="00E700F0" w:rsidP="00E700F0">
      <w:pPr>
        <w:spacing w:after="120"/>
      </w:pPr>
      <w:r>
        <w:t xml:space="preserve">Każdy typ pojazdu został scharakteryzowany pod względem podstawowych parametrów technicznych, analizy ostatnich postępowań na kupno takich pojazdów. Następnie oceniono możliwość wprowadzenia danego wariantu w analizowanej sieci komunikacyjnej w </w:t>
      </w:r>
      <w:r w:rsidR="00894169">
        <w:t>Czechowicach-Dziedzicach</w:t>
      </w:r>
      <w:r w:rsidR="0037096F">
        <w:t xml:space="preserve"> </w:t>
      </w:r>
      <w:r>
        <w:t>oraz potencjalne koszty wprowadzenia. Pod</w:t>
      </w:r>
      <w:r w:rsidR="003519D7">
        <w:t> </w:t>
      </w:r>
      <w:r>
        <w:t xml:space="preserve">koniec rozdziału przeprowadzono analizę wielokryterialną (MCA) </w:t>
      </w:r>
      <w:r>
        <w:t xml:space="preserve">w celu wybrania </w:t>
      </w:r>
      <w:r w:rsidR="003519D7">
        <w:t xml:space="preserve">dwóch </w:t>
      </w:r>
      <w:r>
        <w:t>wariantów do dalszych analiz kosztów i korzyści</w:t>
      </w:r>
      <w:r w:rsidR="00783B17">
        <w:t xml:space="preserve"> wynikających z ich wdrożenia</w:t>
      </w:r>
      <w:r>
        <w:t>.</w:t>
      </w:r>
    </w:p>
    <w:p w14:paraId="750C27AA" w14:textId="1F64C3B6" w:rsidR="00E700F0" w:rsidRDefault="00E700F0" w:rsidP="00E700F0">
      <w:pPr>
        <w:spacing w:after="120"/>
      </w:pPr>
      <w:r>
        <w:t>W kontekście ustaleń płynących z zapisów uepa, przy obecnie eksploatowanych</w:t>
      </w:r>
      <w:r w:rsidR="009F1F8A">
        <w:t>,</w:t>
      </w:r>
      <w:r>
        <w:t xml:space="preserve"> w sieci komunikacji miejskiej w </w:t>
      </w:r>
      <w:r w:rsidR="000914E1">
        <w:t>Czechowicach-Dziedzicach</w:t>
      </w:r>
      <w:r>
        <w:t xml:space="preserve"> </w:t>
      </w:r>
      <w:r w:rsidR="000914E1">
        <w:t>19 pojazd</w:t>
      </w:r>
      <w:r w:rsidR="00905390">
        <w:t>ach</w:t>
      </w:r>
      <w:r>
        <w:t xml:space="preserve">, </w:t>
      </w:r>
      <w:r w:rsidR="002714D5">
        <w:t xml:space="preserve">teoretycznie </w:t>
      </w:r>
      <w:r>
        <w:t>wymagana liczba posiadanych pojazdów zeroemisyjnych wynosi</w:t>
      </w:r>
      <w:r>
        <w:rPr>
          <w:rStyle w:val="Odwoanieprzypisudolnego"/>
        </w:rPr>
        <w:footnoteReference w:id="7"/>
      </w:r>
      <w:r>
        <w:t>:</w:t>
      </w:r>
    </w:p>
    <w:p w14:paraId="2D14EB50" w14:textId="4A07D4EB" w:rsidR="00F10E1B" w:rsidRDefault="00F10E1B" w:rsidP="00C110FA">
      <w:pPr>
        <w:pStyle w:val="strzaka"/>
        <w:numPr>
          <w:ilvl w:val="0"/>
          <w:numId w:val="9"/>
        </w:numPr>
      </w:pPr>
      <w:r>
        <w:t>w terminie od 01.01.2021</w:t>
      </w:r>
      <w:r w:rsidR="00407BD5">
        <w:t xml:space="preserve"> r.</w:t>
      </w:r>
      <w:r>
        <w:t xml:space="preserve"> – </w:t>
      </w:r>
      <w:r w:rsidR="00894169">
        <w:t>1</w:t>
      </w:r>
      <w:r w:rsidR="00773B40">
        <w:t> </w:t>
      </w:r>
      <w:r>
        <w:t xml:space="preserve">pojazd (tj. 5% spośród </w:t>
      </w:r>
      <w:r w:rsidR="00AF77D5">
        <w:t xml:space="preserve">planowanej </w:t>
      </w:r>
      <w:r>
        <w:t>posiadanej liczby autobusów),</w:t>
      </w:r>
    </w:p>
    <w:p w14:paraId="169421AC" w14:textId="6E1F416C" w:rsidR="00F10E1B" w:rsidRDefault="273AC12F" w:rsidP="00C110FA">
      <w:pPr>
        <w:pStyle w:val="strzaka"/>
        <w:numPr>
          <w:ilvl w:val="0"/>
          <w:numId w:val="9"/>
        </w:numPr>
      </w:pPr>
      <w:r>
        <w:t xml:space="preserve">w terminie od 01.01.2023 r. – </w:t>
      </w:r>
      <w:r w:rsidR="00894169">
        <w:t>2</w:t>
      </w:r>
      <w:r w:rsidR="00773B40">
        <w:t> </w:t>
      </w:r>
      <w:r>
        <w:t>pojazd</w:t>
      </w:r>
      <w:r w:rsidR="00061E63">
        <w:t>y</w:t>
      </w:r>
      <w:r>
        <w:t xml:space="preserve"> (tj. udział na poziomie 10%),</w:t>
      </w:r>
    </w:p>
    <w:p w14:paraId="4BDC9382" w14:textId="4F09E7A0" w:rsidR="00F10E1B" w:rsidRDefault="273AC12F" w:rsidP="00C110FA">
      <w:pPr>
        <w:pStyle w:val="strzaka"/>
        <w:numPr>
          <w:ilvl w:val="0"/>
          <w:numId w:val="9"/>
        </w:numPr>
      </w:pPr>
      <w:r>
        <w:t xml:space="preserve">w terminie od 01.01.2025 r. – </w:t>
      </w:r>
      <w:r w:rsidR="00511F22">
        <w:t>4</w:t>
      </w:r>
      <w:r w:rsidR="003A2372">
        <w:t> </w:t>
      </w:r>
      <w:r>
        <w:t>pojazd</w:t>
      </w:r>
      <w:r w:rsidR="005B1F98">
        <w:t>y</w:t>
      </w:r>
      <w:r>
        <w:t xml:space="preserve"> (tj. udział na poziomie 20%),</w:t>
      </w:r>
    </w:p>
    <w:p w14:paraId="0FD9261C" w14:textId="6A5EDADC" w:rsidR="005766C0" w:rsidRDefault="273AC12F" w:rsidP="00C110FA">
      <w:pPr>
        <w:pStyle w:val="strzaka"/>
        <w:numPr>
          <w:ilvl w:val="0"/>
          <w:numId w:val="9"/>
        </w:numPr>
        <w:sectPr w:rsidR="005766C0" w:rsidSect="00A96B20">
          <w:type w:val="continuous"/>
          <w:pgSz w:w="11907" w:h="16840" w:code="9"/>
          <w:pgMar w:top="1134" w:right="1134" w:bottom="1134" w:left="1134" w:header="567" w:footer="465" w:gutter="284"/>
          <w:cols w:num="2" w:space="397"/>
          <w:docGrid w:linePitch="360"/>
        </w:sectPr>
      </w:pPr>
      <w:r>
        <w:t xml:space="preserve">w terminie od 01.01.2028 r.– </w:t>
      </w:r>
      <w:r w:rsidR="00511F22">
        <w:t>6</w:t>
      </w:r>
      <w:r w:rsidR="003A2372">
        <w:t> </w:t>
      </w:r>
      <w:r>
        <w:t>pojazdów (tj. udział na poziomie 30%).</w:t>
      </w:r>
    </w:p>
    <w:p w14:paraId="0882D80D" w14:textId="77777777" w:rsidR="00280AFB" w:rsidRPr="002E56B1" w:rsidRDefault="005F7E00" w:rsidP="002117F9">
      <w:pPr>
        <w:pStyle w:val="Nagwek2"/>
        <w:sectPr w:rsidR="00280AFB" w:rsidRPr="002E56B1" w:rsidSect="005114D0">
          <w:type w:val="continuous"/>
          <w:pgSz w:w="11907" w:h="16840" w:code="9"/>
          <w:pgMar w:top="1134" w:right="1134" w:bottom="1134" w:left="1134" w:header="567" w:footer="465" w:gutter="284"/>
          <w:cols w:space="397"/>
          <w:docGrid w:linePitch="360"/>
        </w:sectPr>
      </w:pPr>
      <w:bookmarkStart w:id="224" w:name="_Toc15983415"/>
      <w:bookmarkStart w:id="225" w:name="_Toc511736729"/>
      <w:bookmarkStart w:id="226" w:name="_Toc511743295"/>
      <w:bookmarkStart w:id="227" w:name="_Toc513981182"/>
      <w:r w:rsidRPr="002E56B1">
        <w:t>Ocena wprowadzenia do eksploatacji autobusów o napędzie wodorowym</w:t>
      </w:r>
      <w:bookmarkEnd w:id="224"/>
    </w:p>
    <w:bookmarkEnd w:id="225"/>
    <w:bookmarkEnd w:id="226"/>
    <w:bookmarkEnd w:id="227"/>
    <w:p w14:paraId="763C2390" w14:textId="7519FBDA" w:rsidR="00AF1541" w:rsidRDefault="00AF1541" w:rsidP="00AF1541">
      <w:r w:rsidRPr="000418E5">
        <w:t xml:space="preserve">Wśród pojazdów zeroemisyjnych coraz większą popularność zyskują autobusy o napędzie elektrycznym opartym o ogniwa paliwowe. Do końca pierwszego kwartału br. w Europie pojawiło się ponad 70 takich pojazdów, którymi przejechano ponad 10 mln km. Rozwiązanie to jest atrakcyjne nie tylko ze względu na korzyści związane z ochroną środowiska (w wyniku utleniania wodoru powstaje tylko para wodna), ale także na brak konieczności inwestowania </w:t>
      </w:r>
      <w:r w:rsidRPr="000418E5">
        <w:t>w</w:t>
      </w:r>
      <w:r w:rsidR="00E262C8">
        <w:t> </w:t>
      </w:r>
      <w:r w:rsidRPr="000418E5">
        <w:t>dodatkową infrastrukturę do doładowywania pojazdu w trakcie wykonywania</w:t>
      </w:r>
      <w:r>
        <w:t xml:space="preserve"> </w:t>
      </w:r>
      <w:r w:rsidRPr="000418E5">
        <w:t xml:space="preserve">zadania. </w:t>
      </w:r>
      <w:r>
        <w:t>Najważniejszą</w:t>
      </w:r>
      <w:r w:rsidRPr="000418E5">
        <w:t xml:space="preserve"> inwestycją infrastrukturalną jest scentralizowana stacja tankowania wodoru (HRS)</w:t>
      </w:r>
      <w:r>
        <w:t>,</w:t>
      </w:r>
      <w:r w:rsidRPr="000418E5">
        <w:t xml:space="preserve"> która umiejscowiona może być, np. na terenie zajezdni autobusowej.</w:t>
      </w:r>
    </w:p>
    <w:p w14:paraId="7C2D4FEF" w14:textId="77777777" w:rsidR="00AF1541" w:rsidRDefault="00AF1541" w:rsidP="00AF1541">
      <w:pPr>
        <w:rPr>
          <w:rStyle w:val="Odwoanieprzypisudolnego"/>
        </w:rPr>
      </w:pPr>
      <w:r w:rsidRPr="00712206">
        <w:t xml:space="preserve">Obecnie autobusy </w:t>
      </w:r>
      <w:r>
        <w:t>napędzane wodorem</w:t>
      </w:r>
      <w:r w:rsidRPr="00712206">
        <w:t xml:space="preserve"> są eksploatowane w</w:t>
      </w:r>
      <w:r>
        <w:t> </w:t>
      </w:r>
      <w:r w:rsidRPr="00712206">
        <w:t>kilkunastu europejskich miastach, takich jak Londyn, Hamburg</w:t>
      </w:r>
      <w:r>
        <w:t xml:space="preserve">, </w:t>
      </w:r>
      <w:r w:rsidRPr="00712206">
        <w:t>Oslo</w:t>
      </w:r>
      <w:r>
        <w:t xml:space="preserve">, </w:t>
      </w:r>
      <w:r>
        <w:lastRenderedPageBreak/>
        <w:t>Mediolanie czy Kolonii</w:t>
      </w:r>
      <w:r w:rsidRPr="00712206">
        <w:t xml:space="preserve">. Są to niewielkie floty, liczące </w:t>
      </w:r>
      <w:r>
        <w:t xml:space="preserve">zazwyczaj </w:t>
      </w:r>
      <w:r w:rsidRPr="00712206">
        <w:t xml:space="preserve">do 10 sztuk, ale ich liczba wciąż się zwiększa i w najbliższym czasie w Europie pojawi się co najmniej 60 kolejnych autobusów </w:t>
      </w:r>
      <w:r>
        <w:t>napędzanych wodorem</w:t>
      </w:r>
      <w:r w:rsidRPr="00712206">
        <w:rPr>
          <w:rStyle w:val="Odwoanieprzypisudolnego"/>
        </w:rPr>
        <w:footnoteReference w:id="8"/>
      </w:r>
      <w:r>
        <w:t>.</w:t>
      </w:r>
      <w:r w:rsidRPr="00712206">
        <w:t xml:space="preserve"> Warto też wspomnieć o</w:t>
      </w:r>
      <w:r>
        <w:t xml:space="preserve"> niedawnym </w:t>
      </w:r>
      <w:r w:rsidRPr="00712206">
        <w:t>zamówieniu na 40</w:t>
      </w:r>
      <w:r>
        <w:t> </w:t>
      </w:r>
      <w:r w:rsidRPr="00712206">
        <w:t xml:space="preserve">autobusów złożonym </w:t>
      </w:r>
      <w:r>
        <w:t xml:space="preserve">wspólnie </w:t>
      </w:r>
      <w:r w:rsidRPr="00712206">
        <w:t>przez Koloni</w:t>
      </w:r>
      <w:r>
        <w:t>ę</w:t>
      </w:r>
      <w:r w:rsidRPr="00712206">
        <w:t xml:space="preserve"> i Wuppertal</w:t>
      </w:r>
      <w:r w:rsidRPr="00712206">
        <w:rPr>
          <w:rStyle w:val="Odwoanieprzypisudolnego"/>
        </w:rPr>
        <w:footnoteReference w:id="9"/>
      </w:r>
      <w:r w:rsidRPr="00712206">
        <w:t>.</w:t>
      </w:r>
    </w:p>
    <w:p w14:paraId="71607124" w14:textId="77777777" w:rsidR="00AF1541" w:rsidRDefault="00AF1541" w:rsidP="00AF1541">
      <w:pPr>
        <w:spacing w:after="0"/>
        <w:jc w:val="left"/>
        <w:rPr>
          <w:rStyle w:val="Odwoanieprzypisudolnego"/>
        </w:rPr>
        <w:sectPr w:rsidR="00AF1541">
          <w:type w:val="continuous"/>
          <w:pgSz w:w="11907" w:h="16840"/>
          <w:pgMar w:top="1134" w:right="1134" w:bottom="1134" w:left="1134" w:header="567" w:footer="465" w:gutter="284"/>
          <w:cols w:num="2" w:space="397"/>
        </w:sectPr>
      </w:pPr>
    </w:p>
    <w:p w14:paraId="1BE172E2" w14:textId="71D0082D" w:rsidR="00AF1541" w:rsidRPr="00EA6CF2" w:rsidRDefault="00AF1541" w:rsidP="00AF1541">
      <w:pPr>
        <w:pStyle w:val="Tabelatytu"/>
      </w:pPr>
      <w:bookmarkStart w:id="228" w:name="_Toc520203644"/>
      <w:bookmarkStart w:id="229" w:name="_Toc520205971"/>
      <w:bookmarkStart w:id="230" w:name="_Toc520207873"/>
      <w:bookmarkStart w:id="231" w:name="_Toc520208710"/>
      <w:bookmarkStart w:id="232" w:name="_Toc520208762"/>
      <w:bookmarkStart w:id="233" w:name="_Toc520209906"/>
      <w:bookmarkStart w:id="234" w:name="_Toc520211134"/>
      <w:bookmarkStart w:id="235" w:name="_Toc520211387"/>
      <w:bookmarkStart w:id="236" w:name="_Toc520212957"/>
      <w:bookmarkStart w:id="237" w:name="_Toc520213605"/>
      <w:bookmarkStart w:id="238" w:name="_Toc520213446"/>
      <w:bookmarkStart w:id="239" w:name="_Toc520214314"/>
      <w:bookmarkStart w:id="240" w:name="_Toc520471007"/>
      <w:bookmarkStart w:id="241" w:name="_Toc520471802"/>
      <w:bookmarkStart w:id="242" w:name="_Toc520472298"/>
      <w:bookmarkStart w:id="243" w:name="_Toc520472083"/>
      <w:bookmarkStart w:id="244" w:name="_Toc520474316"/>
      <w:bookmarkStart w:id="245" w:name="_Toc520710424"/>
      <w:bookmarkStart w:id="246" w:name="_Toc520710338"/>
      <w:bookmarkStart w:id="247" w:name="_Toc520714157"/>
      <w:bookmarkStart w:id="248" w:name="_Toc522461944"/>
      <w:bookmarkStart w:id="249" w:name="_Toc525554223"/>
      <w:bookmarkStart w:id="250" w:name="_Toc525595503"/>
      <w:bookmarkStart w:id="251" w:name="_Toc527984894"/>
      <w:bookmarkStart w:id="252" w:name="_Toc15983319"/>
      <w:r w:rsidRPr="00EA6CF2">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w:t>
      </w:r>
      <w:r w:rsidR="006A5FEC">
        <w:rPr>
          <w:noProof/>
        </w:rPr>
        <w:fldChar w:fldCharType="end"/>
      </w:r>
      <w:r w:rsidRPr="00EA6CF2">
        <w:t xml:space="preserve"> Największe systemy autobusów napędzanych wodorem w Europie</w:t>
      </w:r>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tbl>
      <w:tblPr>
        <w:tblStyle w:val="Tabela-Siatka"/>
        <w:tblW w:w="5000" w:type="pct"/>
        <w:tblInd w:w="-5" w:type="dxa"/>
        <w:tblLook w:val="04A0" w:firstRow="1" w:lastRow="0" w:firstColumn="1" w:lastColumn="0" w:noHBand="0" w:noVBand="1"/>
      </w:tblPr>
      <w:tblGrid>
        <w:gridCol w:w="966"/>
        <w:gridCol w:w="1543"/>
        <w:gridCol w:w="2589"/>
        <w:gridCol w:w="4247"/>
      </w:tblGrid>
      <w:tr w:rsidR="0045259F" w14:paraId="7BC29047" w14:textId="77777777" w:rsidTr="000A7B51">
        <w:trPr>
          <w:tblHeader/>
        </w:trPr>
        <w:tc>
          <w:tcPr>
            <w:tcW w:w="0" w:type="auto"/>
            <w:tcBorders>
              <w:top w:val="single" w:sz="4" w:space="0" w:color="auto"/>
              <w:left w:val="single" w:sz="4" w:space="0" w:color="auto"/>
              <w:bottom w:val="single" w:sz="4" w:space="0" w:color="auto"/>
              <w:right w:val="single" w:sz="4" w:space="0" w:color="auto"/>
            </w:tcBorders>
            <w:shd w:val="clear" w:color="auto" w:fill="EB8737"/>
            <w:vAlign w:val="center"/>
            <w:hideMark/>
          </w:tcPr>
          <w:p w14:paraId="330104DF" w14:textId="77777777" w:rsidR="00AF1541" w:rsidRDefault="00AF1541" w:rsidP="00CB6159">
            <w:pPr>
              <w:pStyle w:val="Tabelanagwek"/>
              <w:rPr>
                <w:lang w:eastAsia="en-US"/>
              </w:rPr>
            </w:pPr>
            <w:r>
              <w:rPr>
                <w:lang w:eastAsia="en-US"/>
              </w:rPr>
              <w:t>Miasto</w:t>
            </w:r>
          </w:p>
        </w:tc>
        <w:tc>
          <w:tcPr>
            <w:tcW w:w="0" w:type="auto"/>
            <w:tcBorders>
              <w:top w:val="single" w:sz="4" w:space="0" w:color="auto"/>
              <w:left w:val="single" w:sz="4" w:space="0" w:color="auto"/>
              <w:bottom w:val="single" w:sz="4" w:space="0" w:color="auto"/>
              <w:right w:val="single" w:sz="4" w:space="0" w:color="auto"/>
            </w:tcBorders>
            <w:shd w:val="clear" w:color="auto" w:fill="EB8737"/>
            <w:vAlign w:val="center"/>
            <w:hideMark/>
          </w:tcPr>
          <w:p w14:paraId="49249E67" w14:textId="77777777" w:rsidR="00AF1541" w:rsidRDefault="00AF1541" w:rsidP="00CB6159">
            <w:pPr>
              <w:pStyle w:val="Tabelanagwek"/>
              <w:rPr>
                <w:lang w:eastAsia="en-US"/>
              </w:rPr>
            </w:pPr>
            <w:r>
              <w:rPr>
                <w:lang w:eastAsia="en-US"/>
              </w:rPr>
              <w:t>Liczba autobusów</w:t>
            </w:r>
          </w:p>
        </w:tc>
        <w:tc>
          <w:tcPr>
            <w:tcW w:w="0" w:type="auto"/>
            <w:tcBorders>
              <w:top w:val="single" w:sz="4" w:space="0" w:color="auto"/>
              <w:left w:val="single" w:sz="4" w:space="0" w:color="auto"/>
              <w:bottom w:val="single" w:sz="4" w:space="0" w:color="auto"/>
              <w:right w:val="single" w:sz="4" w:space="0" w:color="auto"/>
            </w:tcBorders>
            <w:shd w:val="clear" w:color="auto" w:fill="EB8737"/>
            <w:vAlign w:val="center"/>
            <w:hideMark/>
          </w:tcPr>
          <w:p w14:paraId="1CDDA286" w14:textId="77777777" w:rsidR="00AF1541" w:rsidRDefault="00AF1541" w:rsidP="00CB6159">
            <w:pPr>
              <w:pStyle w:val="Tabelanagwek"/>
              <w:rPr>
                <w:lang w:eastAsia="en-US"/>
              </w:rPr>
            </w:pPr>
            <w:r>
              <w:rPr>
                <w:lang w:eastAsia="en-US"/>
              </w:rPr>
              <w:t>Producent autobusów</w:t>
            </w:r>
          </w:p>
        </w:tc>
        <w:tc>
          <w:tcPr>
            <w:tcW w:w="0" w:type="auto"/>
            <w:tcBorders>
              <w:top w:val="single" w:sz="4" w:space="0" w:color="auto"/>
              <w:left w:val="single" w:sz="4" w:space="0" w:color="auto"/>
              <w:bottom w:val="single" w:sz="4" w:space="0" w:color="auto"/>
              <w:right w:val="single" w:sz="4" w:space="0" w:color="auto"/>
            </w:tcBorders>
            <w:shd w:val="clear" w:color="auto" w:fill="EB8737"/>
            <w:vAlign w:val="center"/>
            <w:hideMark/>
          </w:tcPr>
          <w:p w14:paraId="7DB09EA1" w14:textId="77777777" w:rsidR="00AF1541" w:rsidRDefault="00AF1541" w:rsidP="00CB6159">
            <w:pPr>
              <w:pStyle w:val="Tabelanagwek"/>
              <w:rPr>
                <w:lang w:eastAsia="en-US"/>
              </w:rPr>
            </w:pPr>
            <w:r>
              <w:rPr>
                <w:lang w:eastAsia="en-US"/>
              </w:rPr>
              <w:t>Typ autobusu</w:t>
            </w:r>
          </w:p>
        </w:tc>
      </w:tr>
      <w:tr w:rsidR="00AF1541" w14:paraId="73FFA85A" w14:textId="77777777" w:rsidTr="00CB6159">
        <w:tc>
          <w:tcPr>
            <w:tcW w:w="0" w:type="auto"/>
            <w:tcBorders>
              <w:top w:val="single" w:sz="4" w:space="0" w:color="auto"/>
              <w:left w:val="single" w:sz="4" w:space="0" w:color="auto"/>
              <w:bottom w:val="single" w:sz="4" w:space="0" w:color="auto"/>
              <w:right w:val="single" w:sz="4" w:space="0" w:color="auto"/>
            </w:tcBorders>
            <w:vAlign w:val="center"/>
            <w:hideMark/>
          </w:tcPr>
          <w:p w14:paraId="7225F57E" w14:textId="77777777" w:rsidR="00AF1541" w:rsidRPr="00712206" w:rsidRDefault="00AF1541" w:rsidP="00CB6159">
            <w:pPr>
              <w:pStyle w:val="Tabelanagwek"/>
              <w:rPr>
                <w:color w:val="auto"/>
                <w:lang w:eastAsia="en-US"/>
              </w:rPr>
            </w:pPr>
            <w:r w:rsidRPr="00712206">
              <w:rPr>
                <w:color w:val="auto"/>
                <w:lang w:eastAsia="en-US"/>
              </w:rPr>
              <w:t>Aberdeen</w:t>
            </w:r>
          </w:p>
        </w:tc>
        <w:tc>
          <w:tcPr>
            <w:tcW w:w="0" w:type="auto"/>
            <w:tcBorders>
              <w:top w:val="single" w:sz="4" w:space="0" w:color="auto"/>
              <w:left w:val="single" w:sz="4" w:space="0" w:color="auto"/>
              <w:bottom w:val="single" w:sz="4" w:space="0" w:color="auto"/>
              <w:right w:val="single" w:sz="4" w:space="0" w:color="auto"/>
            </w:tcBorders>
            <w:vAlign w:val="center"/>
            <w:hideMark/>
          </w:tcPr>
          <w:p w14:paraId="3547CCCC" w14:textId="77777777" w:rsidR="00AF1541" w:rsidRPr="00712206" w:rsidRDefault="00AF1541" w:rsidP="00CB6159">
            <w:pPr>
              <w:pStyle w:val="Tabelanagwek"/>
              <w:rPr>
                <w:color w:val="auto"/>
                <w:lang w:eastAsia="en-US"/>
              </w:rPr>
            </w:pPr>
            <w:r w:rsidRPr="00712206">
              <w:rPr>
                <w:color w:val="auto"/>
                <w:lang w:eastAsia="en-US"/>
              </w:rPr>
              <w:t>10</w:t>
            </w:r>
          </w:p>
        </w:tc>
        <w:tc>
          <w:tcPr>
            <w:tcW w:w="0" w:type="auto"/>
            <w:tcBorders>
              <w:top w:val="single" w:sz="4" w:space="0" w:color="auto"/>
              <w:left w:val="single" w:sz="4" w:space="0" w:color="auto"/>
              <w:bottom w:val="single" w:sz="4" w:space="0" w:color="auto"/>
              <w:right w:val="single" w:sz="4" w:space="0" w:color="auto"/>
            </w:tcBorders>
            <w:vAlign w:val="center"/>
            <w:hideMark/>
          </w:tcPr>
          <w:p w14:paraId="1E8888DA" w14:textId="77777777" w:rsidR="00AF1541" w:rsidRPr="00712206" w:rsidRDefault="00AF1541" w:rsidP="00CB6159">
            <w:pPr>
              <w:pStyle w:val="Tabelanagwek"/>
              <w:rPr>
                <w:color w:val="auto"/>
                <w:lang w:eastAsia="en-US"/>
              </w:rPr>
            </w:pPr>
            <w:r w:rsidRPr="00712206">
              <w:rPr>
                <w:color w:val="auto"/>
                <w:lang w:eastAsia="en-US"/>
              </w:rPr>
              <w:t>Van Hool</w:t>
            </w:r>
          </w:p>
        </w:tc>
        <w:tc>
          <w:tcPr>
            <w:tcW w:w="0" w:type="auto"/>
            <w:tcBorders>
              <w:top w:val="single" w:sz="4" w:space="0" w:color="auto"/>
              <w:left w:val="single" w:sz="4" w:space="0" w:color="auto"/>
              <w:bottom w:val="single" w:sz="4" w:space="0" w:color="auto"/>
              <w:right w:val="single" w:sz="4" w:space="0" w:color="auto"/>
            </w:tcBorders>
            <w:vAlign w:val="center"/>
            <w:hideMark/>
          </w:tcPr>
          <w:p w14:paraId="76F6C565" w14:textId="77777777" w:rsidR="00AF1541" w:rsidRPr="00712206" w:rsidRDefault="00AF1541" w:rsidP="00CB6159">
            <w:pPr>
              <w:pStyle w:val="Tabelanagwek"/>
              <w:rPr>
                <w:color w:val="auto"/>
                <w:lang w:eastAsia="en-US"/>
              </w:rPr>
            </w:pPr>
            <w:r w:rsidRPr="00712206">
              <w:rPr>
                <w:color w:val="auto"/>
                <w:lang w:eastAsia="en-US"/>
              </w:rPr>
              <w:t>13</w:t>
            </w:r>
            <w:r>
              <w:rPr>
                <w:color w:val="auto"/>
                <w:lang w:eastAsia="en-US"/>
              </w:rPr>
              <w:t>-</w:t>
            </w:r>
            <w:r w:rsidRPr="00712206">
              <w:rPr>
                <w:color w:val="auto"/>
                <w:lang w:eastAsia="en-US"/>
              </w:rPr>
              <w:t>metrowy</w:t>
            </w:r>
          </w:p>
        </w:tc>
      </w:tr>
      <w:tr w:rsidR="00AF1541" w14:paraId="704093FC" w14:textId="77777777" w:rsidTr="00CB6159">
        <w:tc>
          <w:tcPr>
            <w:tcW w:w="0" w:type="auto"/>
            <w:tcBorders>
              <w:top w:val="single" w:sz="4" w:space="0" w:color="auto"/>
              <w:left w:val="single" w:sz="4" w:space="0" w:color="auto"/>
              <w:bottom w:val="single" w:sz="4" w:space="0" w:color="auto"/>
              <w:right w:val="single" w:sz="4" w:space="0" w:color="auto"/>
            </w:tcBorders>
            <w:vAlign w:val="center"/>
            <w:hideMark/>
          </w:tcPr>
          <w:p w14:paraId="31EA7DDB" w14:textId="77777777" w:rsidR="00AF1541" w:rsidRPr="00712206" w:rsidRDefault="00AF1541" w:rsidP="00CB6159">
            <w:pPr>
              <w:pStyle w:val="Tabelanagwek"/>
              <w:rPr>
                <w:color w:val="auto"/>
                <w:lang w:eastAsia="en-US"/>
              </w:rPr>
            </w:pPr>
            <w:r w:rsidRPr="00712206">
              <w:rPr>
                <w:color w:val="auto"/>
                <w:lang w:eastAsia="en-US"/>
              </w:rPr>
              <w:t>Londyn</w:t>
            </w:r>
          </w:p>
        </w:tc>
        <w:tc>
          <w:tcPr>
            <w:tcW w:w="0" w:type="auto"/>
            <w:tcBorders>
              <w:top w:val="single" w:sz="4" w:space="0" w:color="auto"/>
              <w:left w:val="single" w:sz="4" w:space="0" w:color="auto"/>
              <w:bottom w:val="single" w:sz="4" w:space="0" w:color="auto"/>
              <w:right w:val="single" w:sz="4" w:space="0" w:color="auto"/>
            </w:tcBorders>
            <w:vAlign w:val="center"/>
            <w:hideMark/>
          </w:tcPr>
          <w:p w14:paraId="0BEB0976" w14:textId="77777777" w:rsidR="00AF1541" w:rsidRPr="00712206" w:rsidRDefault="00AF1541" w:rsidP="00CB6159">
            <w:pPr>
              <w:pStyle w:val="Tabelanagwek"/>
              <w:rPr>
                <w:color w:val="auto"/>
                <w:lang w:eastAsia="en-US"/>
              </w:rPr>
            </w:pPr>
            <w:r w:rsidRPr="00712206">
              <w:rPr>
                <w:color w:val="auto"/>
                <w:lang w:eastAsia="en-US"/>
              </w:rPr>
              <w:t>8</w:t>
            </w:r>
          </w:p>
        </w:tc>
        <w:tc>
          <w:tcPr>
            <w:tcW w:w="0" w:type="auto"/>
            <w:tcBorders>
              <w:top w:val="single" w:sz="4" w:space="0" w:color="auto"/>
              <w:left w:val="single" w:sz="4" w:space="0" w:color="auto"/>
              <w:bottom w:val="single" w:sz="4" w:space="0" w:color="auto"/>
              <w:right w:val="single" w:sz="4" w:space="0" w:color="auto"/>
            </w:tcBorders>
            <w:vAlign w:val="center"/>
            <w:hideMark/>
          </w:tcPr>
          <w:p w14:paraId="52D6B19B" w14:textId="77777777" w:rsidR="00AF1541" w:rsidRPr="00712206" w:rsidRDefault="00AF1541" w:rsidP="00CB6159">
            <w:pPr>
              <w:pStyle w:val="Tabelanagwek"/>
              <w:rPr>
                <w:color w:val="auto"/>
                <w:lang w:eastAsia="en-US"/>
              </w:rPr>
            </w:pPr>
            <w:r w:rsidRPr="00712206">
              <w:rPr>
                <w:color w:val="auto"/>
                <w:lang w:eastAsia="en-US"/>
              </w:rPr>
              <w:t>Wright</w:t>
            </w:r>
          </w:p>
        </w:tc>
        <w:tc>
          <w:tcPr>
            <w:tcW w:w="0" w:type="auto"/>
            <w:tcBorders>
              <w:top w:val="single" w:sz="4" w:space="0" w:color="auto"/>
              <w:left w:val="single" w:sz="4" w:space="0" w:color="auto"/>
              <w:bottom w:val="single" w:sz="4" w:space="0" w:color="auto"/>
              <w:right w:val="single" w:sz="4" w:space="0" w:color="auto"/>
            </w:tcBorders>
            <w:vAlign w:val="center"/>
            <w:hideMark/>
          </w:tcPr>
          <w:p w14:paraId="11687AED" w14:textId="77777777" w:rsidR="00AF1541" w:rsidRPr="00712206" w:rsidRDefault="00AF1541" w:rsidP="00CB6159">
            <w:pPr>
              <w:pStyle w:val="Tabelanagwek"/>
              <w:rPr>
                <w:color w:val="auto"/>
                <w:lang w:eastAsia="en-US"/>
              </w:rPr>
            </w:pPr>
            <w:r w:rsidRPr="00712206">
              <w:rPr>
                <w:color w:val="auto"/>
                <w:lang w:eastAsia="en-US"/>
              </w:rPr>
              <w:t>12</w:t>
            </w:r>
            <w:r>
              <w:rPr>
                <w:color w:val="auto"/>
                <w:lang w:eastAsia="en-US"/>
              </w:rPr>
              <w:t>-</w:t>
            </w:r>
            <w:r w:rsidRPr="00712206">
              <w:rPr>
                <w:color w:val="auto"/>
                <w:lang w:eastAsia="en-US"/>
              </w:rPr>
              <w:t>metrowy</w:t>
            </w:r>
          </w:p>
        </w:tc>
      </w:tr>
      <w:tr w:rsidR="00AF1541" w14:paraId="44266B2D" w14:textId="77777777" w:rsidTr="00CB6159">
        <w:tc>
          <w:tcPr>
            <w:tcW w:w="0" w:type="auto"/>
            <w:tcBorders>
              <w:top w:val="single" w:sz="4" w:space="0" w:color="auto"/>
              <w:left w:val="single" w:sz="4" w:space="0" w:color="auto"/>
              <w:bottom w:val="single" w:sz="4" w:space="0" w:color="auto"/>
              <w:right w:val="single" w:sz="4" w:space="0" w:color="auto"/>
            </w:tcBorders>
            <w:vAlign w:val="center"/>
            <w:hideMark/>
          </w:tcPr>
          <w:p w14:paraId="787A2C18" w14:textId="77777777" w:rsidR="00AF1541" w:rsidRPr="00712206" w:rsidRDefault="00AF1541" w:rsidP="00CB6159">
            <w:pPr>
              <w:pStyle w:val="Tabelanagwek"/>
              <w:rPr>
                <w:color w:val="auto"/>
                <w:lang w:eastAsia="en-US"/>
              </w:rPr>
            </w:pPr>
            <w:r w:rsidRPr="00712206">
              <w:rPr>
                <w:color w:val="auto"/>
                <w:lang w:eastAsia="en-US"/>
              </w:rPr>
              <w:t>Ryga</w:t>
            </w:r>
          </w:p>
        </w:tc>
        <w:tc>
          <w:tcPr>
            <w:tcW w:w="0" w:type="auto"/>
            <w:tcBorders>
              <w:top w:val="single" w:sz="4" w:space="0" w:color="auto"/>
              <w:left w:val="single" w:sz="4" w:space="0" w:color="auto"/>
              <w:bottom w:val="single" w:sz="4" w:space="0" w:color="auto"/>
              <w:right w:val="single" w:sz="4" w:space="0" w:color="auto"/>
            </w:tcBorders>
            <w:vAlign w:val="center"/>
            <w:hideMark/>
          </w:tcPr>
          <w:p w14:paraId="01FA972C" w14:textId="77777777" w:rsidR="00AF1541" w:rsidRPr="00712206" w:rsidRDefault="00AF1541" w:rsidP="00CB6159">
            <w:pPr>
              <w:pStyle w:val="Tabelanagwek"/>
              <w:rPr>
                <w:color w:val="auto"/>
                <w:lang w:eastAsia="en-US"/>
              </w:rPr>
            </w:pPr>
            <w:r w:rsidRPr="00712206">
              <w:rPr>
                <w:color w:val="auto"/>
                <w:lang w:eastAsia="en-US"/>
              </w:rPr>
              <w:t>10(20)</w:t>
            </w:r>
          </w:p>
        </w:tc>
        <w:tc>
          <w:tcPr>
            <w:tcW w:w="0" w:type="auto"/>
            <w:tcBorders>
              <w:top w:val="single" w:sz="4" w:space="0" w:color="auto"/>
              <w:left w:val="single" w:sz="4" w:space="0" w:color="auto"/>
              <w:bottom w:val="single" w:sz="4" w:space="0" w:color="auto"/>
              <w:right w:val="single" w:sz="4" w:space="0" w:color="auto"/>
            </w:tcBorders>
            <w:vAlign w:val="center"/>
            <w:hideMark/>
          </w:tcPr>
          <w:p w14:paraId="05862F9B" w14:textId="77777777" w:rsidR="00AF1541" w:rsidRPr="00712206" w:rsidRDefault="00AF1541" w:rsidP="00CB6159">
            <w:pPr>
              <w:pStyle w:val="Tabelanagwek"/>
              <w:rPr>
                <w:color w:val="auto"/>
                <w:lang w:eastAsia="en-US"/>
              </w:rPr>
            </w:pPr>
            <w:r w:rsidRPr="00712206">
              <w:rPr>
                <w:color w:val="auto"/>
                <w:lang w:eastAsia="en-US"/>
              </w:rPr>
              <w:t>Solaris</w:t>
            </w:r>
          </w:p>
        </w:tc>
        <w:tc>
          <w:tcPr>
            <w:tcW w:w="0" w:type="auto"/>
            <w:tcBorders>
              <w:top w:val="single" w:sz="4" w:space="0" w:color="auto"/>
              <w:left w:val="single" w:sz="4" w:space="0" w:color="auto"/>
              <w:bottom w:val="single" w:sz="4" w:space="0" w:color="auto"/>
              <w:right w:val="single" w:sz="4" w:space="0" w:color="auto"/>
            </w:tcBorders>
            <w:vAlign w:val="center"/>
            <w:hideMark/>
          </w:tcPr>
          <w:p w14:paraId="07DCFEC4" w14:textId="77777777" w:rsidR="00AF1541" w:rsidRPr="00712206" w:rsidRDefault="00AF1541" w:rsidP="00CB6159">
            <w:pPr>
              <w:pStyle w:val="Tabelanagwek"/>
              <w:rPr>
                <w:color w:val="auto"/>
                <w:lang w:eastAsia="en-US"/>
              </w:rPr>
            </w:pPr>
            <w:r w:rsidRPr="00712206">
              <w:rPr>
                <w:color w:val="auto"/>
                <w:lang w:eastAsia="en-US"/>
              </w:rPr>
              <w:t>Przegubowy, 18,75m, trolejbus z ogniwami wodorowymi</w:t>
            </w:r>
          </w:p>
        </w:tc>
      </w:tr>
      <w:tr w:rsidR="00AF1541" w14:paraId="144725A5" w14:textId="77777777" w:rsidTr="00CB6159">
        <w:tc>
          <w:tcPr>
            <w:tcW w:w="0" w:type="auto"/>
            <w:tcBorders>
              <w:top w:val="single" w:sz="4" w:space="0" w:color="auto"/>
              <w:left w:val="single" w:sz="4" w:space="0" w:color="auto"/>
              <w:bottom w:val="single" w:sz="4" w:space="0" w:color="auto"/>
              <w:right w:val="single" w:sz="4" w:space="0" w:color="auto"/>
            </w:tcBorders>
            <w:vAlign w:val="center"/>
            <w:hideMark/>
          </w:tcPr>
          <w:p w14:paraId="10EA80F5" w14:textId="77777777" w:rsidR="00AF1541" w:rsidRPr="00712206" w:rsidRDefault="00AF1541" w:rsidP="00CB6159">
            <w:pPr>
              <w:pStyle w:val="Tabelanagwek"/>
              <w:rPr>
                <w:color w:val="auto"/>
                <w:lang w:eastAsia="en-US"/>
              </w:rPr>
            </w:pPr>
            <w:r w:rsidRPr="00712206">
              <w:rPr>
                <w:color w:val="auto"/>
                <w:lang w:eastAsia="en-US"/>
              </w:rPr>
              <w:t>Hamburg</w:t>
            </w:r>
          </w:p>
        </w:tc>
        <w:tc>
          <w:tcPr>
            <w:tcW w:w="0" w:type="auto"/>
            <w:tcBorders>
              <w:top w:val="single" w:sz="4" w:space="0" w:color="auto"/>
              <w:left w:val="single" w:sz="4" w:space="0" w:color="auto"/>
              <w:bottom w:val="single" w:sz="4" w:space="0" w:color="auto"/>
              <w:right w:val="single" w:sz="4" w:space="0" w:color="auto"/>
            </w:tcBorders>
            <w:vAlign w:val="center"/>
            <w:hideMark/>
          </w:tcPr>
          <w:p w14:paraId="0F620143" w14:textId="77777777" w:rsidR="00AF1541" w:rsidRPr="00712206" w:rsidRDefault="00AF1541" w:rsidP="00CB6159">
            <w:pPr>
              <w:pStyle w:val="Tabelanagwek"/>
              <w:rPr>
                <w:color w:val="auto"/>
                <w:lang w:eastAsia="en-US"/>
              </w:rPr>
            </w:pPr>
            <w:r w:rsidRPr="00712206">
              <w:rPr>
                <w:color w:val="auto"/>
                <w:lang w:eastAsia="en-US"/>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3DD71B0A" w14:textId="2949B4F6" w:rsidR="00AF1541" w:rsidRPr="00712206" w:rsidRDefault="00AF1541" w:rsidP="00CB6159">
            <w:pPr>
              <w:pStyle w:val="Tabelanagwek"/>
              <w:rPr>
                <w:color w:val="auto"/>
                <w:lang w:val="en-US" w:eastAsia="en-US"/>
              </w:rPr>
            </w:pPr>
            <w:r w:rsidRPr="00712206">
              <w:rPr>
                <w:color w:val="auto"/>
                <w:lang w:val="en-US" w:eastAsia="en-US"/>
              </w:rPr>
              <w:t>4x Mercedes</w:t>
            </w:r>
            <w:r w:rsidR="00F10F93">
              <w:rPr>
                <w:color w:val="auto"/>
                <w:lang w:val="en-US" w:eastAsia="en-US"/>
              </w:rPr>
              <w:t xml:space="preserve"> </w:t>
            </w:r>
            <w:r w:rsidRPr="00712206">
              <w:rPr>
                <w:color w:val="auto"/>
                <w:lang w:val="en-US" w:eastAsia="en-US"/>
              </w:rPr>
              <w:t>(EvoBus) i 2x Solaris</w:t>
            </w:r>
          </w:p>
        </w:tc>
        <w:tc>
          <w:tcPr>
            <w:tcW w:w="0" w:type="auto"/>
            <w:tcBorders>
              <w:top w:val="single" w:sz="4" w:space="0" w:color="auto"/>
              <w:left w:val="single" w:sz="4" w:space="0" w:color="auto"/>
              <w:bottom w:val="single" w:sz="4" w:space="0" w:color="auto"/>
              <w:right w:val="single" w:sz="4" w:space="0" w:color="auto"/>
            </w:tcBorders>
            <w:vAlign w:val="center"/>
            <w:hideMark/>
          </w:tcPr>
          <w:p w14:paraId="00353537" w14:textId="77777777" w:rsidR="00AF1541" w:rsidRPr="00712206" w:rsidRDefault="00AF1541" w:rsidP="00CB6159">
            <w:pPr>
              <w:pStyle w:val="Tabelanagwek"/>
              <w:rPr>
                <w:color w:val="auto"/>
                <w:lang w:val="en-US" w:eastAsia="en-US"/>
              </w:rPr>
            </w:pPr>
            <w:r w:rsidRPr="00712206">
              <w:rPr>
                <w:color w:val="auto"/>
                <w:lang w:val="en-US" w:eastAsia="en-US"/>
              </w:rPr>
              <w:t>4x 12m i 2x 18,75m</w:t>
            </w:r>
          </w:p>
        </w:tc>
      </w:tr>
    </w:tbl>
    <w:p w14:paraId="087BFA4C" w14:textId="77777777" w:rsidR="00AF1541" w:rsidRDefault="00AF1541" w:rsidP="00AF1541">
      <w:pPr>
        <w:pStyle w:val="rdo"/>
      </w:pPr>
      <w:r>
        <w:t>Źródło: Opracowanie własne</w:t>
      </w:r>
    </w:p>
    <w:p w14:paraId="173DDECE" w14:textId="1EBEE504" w:rsidR="00AF1541" w:rsidRDefault="00AF1541" w:rsidP="00AF1541">
      <w:pPr>
        <w:pStyle w:val="Nagwek3"/>
      </w:pPr>
      <w:bookmarkStart w:id="253" w:name="_Toc522462000"/>
      <w:bookmarkStart w:id="254" w:name="_Toc15983416"/>
      <w:r>
        <w:t xml:space="preserve">Charakterystyka parametrów eksploatacyjnych autobusów </w:t>
      </w:r>
      <w:r w:rsidR="00CA7454">
        <w:br/>
      </w:r>
      <w:r>
        <w:t>o napędzie wodorowym</w:t>
      </w:r>
      <w:bookmarkEnd w:id="253"/>
      <w:bookmarkEnd w:id="254"/>
    </w:p>
    <w:p w14:paraId="3B993C6A" w14:textId="77777777" w:rsidR="00AF1541" w:rsidRDefault="00AF1541" w:rsidP="00AF1541">
      <w:pPr>
        <w:spacing w:after="0"/>
        <w:jc w:val="left"/>
        <w:rPr>
          <w:rFonts w:cs="Open Sans"/>
          <w:b/>
          <w:bCs/>
          <w:color w:val="331A5E" w:themeColor="text2"/>
          <w:sz w:val="24"/>
          <w:szCs w:val="24"/>
        </w:rPr>
        <w:sectPr w:rsidR="00AF1541">
          <w:type w:val="continuous"/>
          <w:pgSz w:w="11907" w:h="16840"/>
          <w:pgMar w:top="1134" w:right="1134" w:bottom="1134" w:left="1134" w:header="567" w:footer="465" w:gutter="284"/>
          <w:cols w:space="708"/>
        </w:sectPr>
      </w:pPr>
    </w:p>
    <w:p w14:paraId="00AF87A8" w14:textId="03ACFFDB" w:rsidR="00AF1541" w:rsidRDefault="00AF1541" w:rsidP="00AF1541">
      <w:r>
        <w:t xml:space="preserve">Autobusy napędzane energią pochodzącą </w:t>
      </w:r>
      <w:r w:rsidRPr="001A245A">
        <w:t>z</w:t>
      </w:r>
      <w:r w:rsidR="00F74B75">
        <w:t> </w:t>
      </w:r>
      <w:r w:rsidRPr="001A245A">
        <w:t>czystego</w:t>
      </w:r>
      <w:r>
        <w:t xml:space="preserve"> wodoru różnią się od klasycznych autobusów elektrycznych tym, że głównym źródłem prądu elektrycznego są ogniwa wodorowe, natomiast akumulatory pełnią funkcję wspomagającą (są doładowywane w</w:t>
      </w:r>
      <w:r w:rsidR="00F74B75">
        <w:t> </w:t>
      </w:r>
      <w:r>
        <w:t>trakcie jazdy). Rozwiązanie to jest korzystniejsze ze względu na krótki czas tankowania i wydajność autobusu wyposażonego w ogniwa paliwowe. Zbiorniki na wodór umieszczane na dachu autobusu mają pojemność 35-40 kg,</w:t>
      </w:r>
      <w:r w:rsidRPr="00F637FA">
        <w:t xml:space="preserve"> </w:t>
      </w:r>
      <w:r>
        <w:t>co wystarcza na przejechanie ok. </w:t>
      </w:r>
      <w:r w:rsidR="006B2158">
        <w:t>350-</w:t>
      </w:r>
      <w:r>
        <w:t>450 km, bez konieczności doładowania akumulatora na trasie (jak to ma miejsce w przypadku obecnie eksploatowanych pojazdów elektrycznych akumulatorowych).</w:t>
      </w:r>
      <w:r w:rsidRPr="00364390">
        <w:t xml:space="preserve"> </w:t>
      </w:r>
      <w:r>
        <w:t>Tankowanie zajmuje około 10 minut, a</w:t>
      </w:r>
      <w:r w:rsidRPr="00364390">
        <w:t xml:space="preserve"> </w:t>
      </w:r>
      <w:r>
        <w:t xml:space="preserve">wodór </w:t>
      </w:r>
      <w:r>
        <w:t>przechowywany jest w pojemnikach pod ciśnieniem ok. 35 MPa.</w:t>
      </w:r>
    </w:p>
    <w:p w14:paraId="68F3F937" w14:textId="207DA156" w:rsidR="00AF1541" w:rsidRDefault="00AF1541" w:rsidP="00AF1541">
      <w:r w:rsidRPr="00D878B6">
        <w:t xml:space="preserve">Eksploatacja autobusów </w:t>
      </w:r>
      <w:r>
        <w:t>z napędem wodorowym</w:t>
      </w:r>
      <w:r w:rsidRPr="00D878B6">
        <w:t xml:space="preserve"> wiąże się z koniecznością budowy odpowiedni</w:t>
      </w:r>
      <w:r>
        <w:t xml:space="preserve">ej infrastruktury </w:t>
      </w:r>
      <w:r w:rsidRPr="00D878B6">
        <w:t>do tankowania</w:t>
      </w:r>
      <w:r>
        <w:t xml:space="preserve">, jako że obecnie w Polsce nie </w:t>
      </w:r>
      <w:r w:rsidR="0011785D">
        <w:t>występują</w:t>
      </w:r>
      <w:r>
        <w:t xml:space="preserve"> stacj</w:t>
      </w:r>
      <w:r w:rsidR="0011785D">
        <w:t>e</w:t>
      </w:r>
      <w:r>
        <w:t xml:space="preserve"> tankowania wodorem. Utrudnieniem jest także brak dystrybucji czystego wodoru na potrzeby transportowe. </w:t>
      </w:r>
      <w:r w:rsidRPr="006D417A">
        <w:t>Pojawiły się natomiast pierwsze porozumienia mające na celu stworzenie infrastruktury do ładowania takich pojazdów</w:t>
      </w:r>
      <w:r w:rsidRPr="002207C2">
        <w:t>.</w:t>
      </w:r>
      <w:r w:rsidRPr="002207C2">
        <w:rPr>
          <w:rStyle w:val="Odwoanieprzypisudolnego"/>
        </w:rPr>
        <w:t xml:space="preserve"> </w:t>
      </w:r>
      <w:r w:rsidRPr="002207C2">
        <w:rPr>
          <w:rStyle w:val="Odwoanieprzypisudolnego"/>
        </w:rPr>
        <w:footnoteReference w:id="10"/>
      </w:r>
    </w:p>
    <w:p w14:paraId="72ACB43B" w14:textId="0BFE739A" w:rsidR="00AF1541" w:rsidRDefault="00FA013D" w:rsidP="00AF1541">
      <w:pPr>
        <w:spacing w:after="0"/>
        <w:jc w:val="left"/>
        <w:sectPr w:rsidR="00AF1541">
          <w:type w:val="continuous"/>
          <w:pgSz w:w="11907" w:h="16840"/>
          <w:pgMar w:top="1134" w:right="1134" w:bottom="1134" w:left="1134" w:header="567" w:footer="465" w:gutter="284"/>
          <w:cols w:num="2" w:space="397"/>
        </w:sectPr>
      </w:pPr>
      <w:r>
        <w:t>W poniższej tabeli</w:t>
      </w:r>
      <w:r w:rsidR="00AF1541">
        <w:t xml:space="preserve"> przedstawi</w:t>
      </w:r>
      <w:r>
        <w:t>ono</w:t>
      </w:r>
      <w:r w:rsidR="00AF1541">
        <w:t xml:space="preserve"> poszczególne parametry autobusów zaprojektowanych przez polskich producentów.</w:t>
      </w:r>
    </w:p>
    <w:p w14:paraId="79C1FE7B" w14:textId="77777777" w:rsidR="009619CB" w:rsidRDefault="009619CB" w:rsidP="00AF1541">
      <w:pPr>
        <w:pStyle w:val="Tabelatytu"/>
        <w:sectPr w:rsidR="009619CB" w:rsidSect="00CB6159">
          <w:type w:val="continuous"/>
          <w:pgSz w:w="11907" w:h="16840"/>
          <w:pgMar w:top="1134" w:right="1134" w:bottom="1134" w:left="1134" w:header="567" w:footer="465" w:gutter="284"/>
          <w:cols w:space="708"/>
        </w:sectPr>
      </w:pPr>
      <w:bookmarkStart w:id="255" w:name="_Ref520211018"/>
      <w:bookmarkStart w:id="256" w:name="_Toc520211135"/>
      <w:bookmarkStart w:id="257" w:name="_Toc520211388"/>
      <w:bookmarkStart w:id="258" w:name="_Toc520212958"/>
      <w:bookmarkStart w:id="259" w:name="_Toc520213606"/>
      <w:bookmarkStart w:id="260" w:name="_Toc520213447"/>
      <w:bookmarkStart w:id="261" w:name="_Toc520214315"/>
      <w:bookmarkStart w:id="262" w:name="_Toc520471008"/>
      <w:bookmarkStart w:id="263" w:name="_Toc520472299"/>
      <w:bookmarkStart w:id="264" w:name="_Toc520471803"/>
      <w:bookmarkStart w:id="265" w:name="_Toc520472084"/>
      <w:bookmarkStart w:id="266" w:name="_Toc520474317"/>
      <w:bookmarkStart w:id="267" w:name="_Toc520710425"/>
      <w:bookmarkStart w:id="268" w:name="_Toc520710339"/>
      <w:bookmarkStart w:id="269" w:name="_Toc520714158"/>
      <w:bookmarkStart w:id="270" w:name="_Toc522461945"/>
      <w:bookmarkStart w:id="271" w:name="_Toc525554224"/>
      <w:bookmarkStart w:id="272" w:name="_Toc525595504"/>
      <w:bookmarkStart w:id="273" w:name="_Toc527984895"/>
    </w:p>
    <w:p w14:paraId="668B2D66" w14:textId="39540165" w:rsidR="00AF1541" w:rsidRDefault="00AF1541" w:rsidP="00D55120">
      <w:pPr>
        <w:pStyle w:val="Tabelatytu"/>
        <w:spacing w:before="0"/>
      </w:pPr>
      <w:bookmarkStart w:id="274" w:name="_Toc15983320"/>
      <w:r>
        <w:lastRenderedPageBreak/>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2</w:t>
      </w:r>
      <w:r w:rsidR="006A5FEC">
        <w:rPr>
          <w:noProof/>
        </w:rPr>
        <w:fldChar w:fldCharType="end"/>
      </w:r>
      <w:bookmarkEnd w:id="255"/>
      <w:r>
        <w:t>. Parametry eksploatacyjne wybranych modeli autobusów o napędzie wodorowym</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2"/>
        <w:gridCol w:w="1011"/>
        <w:gridCol w:w="690"/>
        <w:gridCol w:w="1568"/>
        <w:gridCol w:w="1848"/>
        <w:gridCol w:w="1241"/>
        <w:gridCol w:w="1485"/>
      </w:tblGrid>
      <w:tr w:rsidR="006A129F" w:rsidRPr="00D33990" w14:paraId="02D69E3B" w14:textId="77777777" w:rsidTr="006A129F">
        <w:trPr>
          <w:trHeight w:val="680"/>
          <w:tblHeader/>
        </w:trPr>
        <w:tc>
          <w:tcPr>
            <w:tcW w:w="1522" w:type="dxa"/>
            <w:shd w:val="clear" w:color="auto" w:fill="EB8737"/>
            <w:noWrap/>
            <w:vAlign w:val="center"/>
            <w:hideMark/>
          </w:tcPr>
          <w:p w14:paraId="0459868A" w14:textId="77777777" w:rsidR="00AF1541" w:rsidRPr="00D33990" w:rsidRDefault="00AF1541" w:rsidP="00CB6159">
            <w:pPr>
              <w:pStyle w:val="Tabelanagwek"/>
            </w:pPr>
            <w:r>
              <w:t>Model</w:t>
            </w:r>
          </w:p>
        </w:tc>
        <w:tc>
          <w:tcPr>
            <w:tcW w:w="1025" w:type="dxa"/>
            <w:shd w:val="clear" w:color="auto" w:fill="EB8737"/>
            <w:vAlign w:val="center"/>
            <w:hideMark/>
          </w:tcPr>
          <w:p w14:paraId="798AFF7F" w14:textId="77777777" w:rsidR="00AF1541" w:rsidRPr="00D33990" w:rsidRDefault="00AF1541" w:rsidP="00CB6159">
            <w:pPr>
              <w:pStyle w:val="Tabelanagwek"/>
            </w:pPr>
            <w:r>
              <w:t>D</w:t>
            </w:r>
            <w:r w:rsidRPr="00D33990">
              <w:t>ługość</w:t>
            </w:r>
          </w:p>
        </w:tc>
        <w:tc>
          <w:tcPr>
            <w:tcW w:w="699" w:type="dxa"/>
            <w:shd w:val="clear" w:color="auto" w:fill="EB8737"/>
            <w:noWrap/>
            <w:vAlign w:val="center"/>
            <w:hideMark/>
          </w:tcPr>
          <w:p w14:paraId="6478A126" w14:textId="77777777" w:rsidR="00AF1541" w:rsidRPr="00D33990" w:rsidRDefault="00AF1541" w:rsidP="00CB6159">
            <w:pPr>
              <w:pStyle w:val="Tabelanagwek"/>
            </w:pPr>
            <w:r>
              <w:t>R</w:t>
            </w:r>
            <w:r w:rsidRPr="00D33990">
              <w:t>ok</w:t>
            </w:r>
          </w:p>
        </w:tc>
        <w:tc>
          <w:tcPr>
            <w:tcW w:w="0" w:type="auto"/>
            <w:shd w:val="clear" w:color="auto" w:fill="EB8737"/>
            <w:vAlign w:val="center"/>
            <w:hideMark/>
          </w:tcPr>
          <w:p w14:paraId="02CB0BF2" w14:textId="77777777" w:rsidR="00AF1541" w:rsidRPr="00D33990" w:rsidRDefault="00AF1541" w:rsidP="00CB6159">
            <w:pPr>
              <w:pStyle w:val="Tabelanagwek"/>
            </w:pPr>
            <w:r>
              <w:t>P</w:t>
            </w:r>
            <w:r w:rsidRPr="00D33990">
              <w:t>ojemność baterii</w:t>
            </w:r>
          </w:p>
        </w:tc>
        <w:tc>
          <w:tcPr>
            <w:tcW w:w="0" w:type="auto"/>
            <w:shd w:val="clear" w:color="auto" w:fill="EB8737"/>
            <w:noWrap/>
            <w:vAlign w:val="center"/>
            <w:hideMark/>
          </w:tcPr>
          <w:p w14:paraId="4295EDEC" w14:textId="77777777" w:rsidR="00AF1541" w:rsidRPr="00D33990" w:rsidRDefault="00AF1541" w:rsidP="00CB6159">
            <w:pPr>
              <w:pStyle w:val="Tabelanagwek"/>
            </w:pPr>
            <w:r>
              <w:t>M</w:t>
            </w:r>
            <w:r w:rsidRPr="00D33990">
              <w:t>oc</w:t>
            </w:r>
          </w:p>
        </w:tc>
        <w:tc>
          <w:tcPr>
            <w:tcW w:w="0" w:type="auto"/>
            <w:shd w:val="clear" w:color="auto" w:fill="EB8737"/>
            <w:noWrap/>
            <w:vAlign w:val="center"/>
            <w:hideMark/>
          </w:tcPr>
          <w:p w14:paraId="0CD55A9F" w14:textId="77777777" w:rsidR="00AF1541" w:rsidRDefault="00AF1541" w:rsidP="00CB6159">
            <w:pPr>
              <w:pStyle w:val="Tabelanagwek"/>
            </w:pPr>
            <w:r>
              <w:t>Z</w:t>
            </w:r>
            <w:r w:rsidRPr="00D33990">
              <w:t>asięg</w:t>
            </w:r>
          </w:p>
          <w:p w14:paraId="70022EBF" w14:textId="77777777" w:rsidR="00AF1541" w:rsidRPr="00D33990" w:rsidRDefault="00AF1541" w:rsidP="00CB6159">
            <w:pPr>
              <w:pStyle w:val="Tabelanagwek"/>
            </w:pPr>
            <w:r w:rsidRPr="00D33990">
              <w:t>(1 ładowanie)</w:t>
            </w:r>
          </w:p>
        </w:tc>
        <w:tc>
          <w:tcPr>
            <w:tcW w:w="0" w:type="auto"/>
            <w:shd w:val="clear" w:color="auto" w:fill="EB8737"/>
            <w:noWrap/>
            <w:vAlign w:val="center"/>
            <w:hideMark/>
          </w:tcPr>
          <w:p w14:paraId="1EC83CF1" w14:textId="77777777" w:rsidR="00AF1541" w:rsidRPr="00D33990" w:rsidRDefault="00AF1541" w:rsidP="00CB6159">
            <w:pPr>
              <w:pStyle w:val="Tabelanagwek"/>
            </w:pPr>
            <w:r>
              <w:t>I</w:t>
            </w:r>
            <w:r w:rsidRPr="00D33990">
              <w:t>nne</w:t>
            </w:r>
          </w:p>
        </w:tc>
      </w:tr>
      <w:tr w:rsidR="006A129F" w:rsidRPr="00D33990" w14:paraId="3061D7E2" w14:textId="77777777" w:rsidTr="006A129F">
        <w:trPr>
          <w:trHeight w:val="877"/>
        </w:trPr>
        <w:tc>
          <w:tcPr>
            <w:tcW w:w="1522" w:type="dxa"/>
            <w:shd w:val="clear" w:color="auto" w:fill="auto"/>
            <w:vAlign w:val="center"/>
            <w:hideMark/>
          </w:tcPr>
          <w:p w14:paraId="6951601E" w14:textId="77777777" w:rsidR="00AF1541" w:rsidRPr="00777932" w:rsidRDefault="00AF1541" w:rsidP="00CB6159">
            <w:pPr>
              <w:pStyle w:val="Tabelatre"/>
              <w:rPr>
                <w:b w:val="0"/>
              </w:rPr>
            </w:pPr>
            <w:r w:rsidRPr="00777932">
              <w:rPr>
                <w:b w:val="0"/>
              </w:rPr>
              <w:t>Ursus Demo Hydrogen (elektryczny</w:t>
            </w:r>
            <w:r>
              <w:rPr>
                <w:b w:val="0"/>
              </w:rPr>
              <w:t xml:space="preserve"> na wodorowe ogniwa paliwowe</w:t>
            </w:r>
            <w:r w:rsidRPr="00777932">
              <w:rPr>
                <w:b w:val="0"/>
              </w:rPr>
              <w:t>)</w:t>
            </w:r>
          </w:p>
        </w:tc>
        <w:tc>
          <w:tcPr>
            <w:tcW w:w="1025" w:type="dxa"/>
            <w:shd w:val="clear" w:color="auto" w:fill="auto"/>
            <w:noWrap/>
            <w:vAlign w:val="center"/>
            <w:hideMark/>
          </w:tcPr>
          <w:p w14:paraId="71E14732" w14:textId="77777777" w:rsidR="00AF1541" w:rsidRPr="00777932" w:rsidRDefault="00AF1541" w:rsidP="00CB6159">
            <w:pPr>
              <w:pStyle w:val="Tabelatre"/>
              <w:rPr>
                <w:b w:val="0"/>
              </w:rPr>
            </w:pPr>
            <w:r w:rsidRPr="00777932">
              <w:rPr>
                <w:b w:val="0"/>
              </w:rPr>
              <w:t>12 m</w:t>
            </w:r>
          </w:p>
        </w:tc>
        <w:tc>
          <w:tcPr>
            <w:tcW w:w="699" w:type="dxa"/>
            <w:shd w:val="clear" w:color="auto" w:fill="auto"/>
            <w:noWrap/>
            <w:vAlign w:val="center"/>
            <w:hideMark/>
          </w:tcPr>
          <w:p w14:paraId="6A75435F" w14:textId="77777777" w:rsidR="00AF1541" w:rsidRPr="00777932" w:rsidRDefault="00AF1541" w:rsidP="00CB6159">
            <w:pPr>
              <w:pStyle w:val="Tabelatre"/>
              <w:rPr>
                <w:b w:val="0"/>
              </w:rPr>
            </w:pPr>
            <w:r w:rsidRPr="00777932">
              <w:rPr>
                <w:b w:val="0"/>
              </w:rPr>
              <w:t>2017</w:t>
            </w:r>
          </w:p>
        </w:tc>
        <w:tc>
          <w:tcPr>
            <w:tcW w:w="0" w:type="auto"/>
            <w:shd w:val="clear" w:color="auto" w:fill="auto"/>
            <w:noWrap/>
            <w:vAlign w:val="center"/>
            <w:hideMark/>
          </w:tcPr>
          <w:p w14:paraId="2FA6773E" w14:textId="77777777" w:rsidR="00AF1541" w:rsidRPr="00777932" w:rsidRDefault="00AF1541" w:rsidP="00CB6159">
            <w:pPr>
              <w:pStyle w:val="Tabelatre"/>
              <w:rPr>
                <w:b w:val="0"/>
              </w:rPr>
            </w:pPr>
            <w:r w:rsidRPr="00777932">
              <w:rPr>
                <w:b w:val="0"/>
              </w:rPr>
              <w:t>70 kWh</w:t>
            </w:r>
          </w:p>
        </w:tc>
        <w:tc>
          <w:tcPr>
            <w:tcW w:w="0" w:type="auto"/>
            <w:shd w:val="clear" w:color="auto" w:fill="auto"/>
            <w:noWrap/>
            <w:vAlign w:val="center"/>
            <w:hideMark/>
          </w:tcPr>
          <w:p w14:paraId="0CD76439" w14:textId="77777777" w:rsidR="0089291D" w:rsidRDefault="0089291D" w:rsidP="0089291D">
            <w:pPr>
              <w:pStyle w:val="Tabelatre"/>
            </w:pPr>
            <w:r>
              <w:t xml:space="preserve">226 kW </w:t>
            </w:r>
          </w:p>
          <w:p w14:paraId="3E2CA118" w14:textId="41737551" w:rsidR="0089291D" w:rsidRDefault="0089291D" w:rsidP="0089291D">
            <w:pPr>
              <w:pStyle w:val="Tabelatre"/>
            </w:pPr>
            <w:r>
              <w:t>(silnik w piastach k</w:t>
            </w:r>
            <w:r w:rsidR="0081312E">
              <w:t>ół</w:t>
            </w:r>
            <w:r>
              <w:t>)</w:t>
            </w:r>
          </w:p>
          <w:p w14:paraId="438D5705" w14:textId="77777777" w:rsidR="0089291D" w:rsidRDefault="0089291D" w:rsidP="0089291D">
            <w:pPr>
              <w:pStyle w:val="Tabelatre"/>
            </w:pPr>
            <w:r>
              <w:t xml:space="preserve">120 kW </w:t>
            </w:r>
          </w:p>
          <w:p w14:paraId="2039564C" w14:textId="205026DF" w:rsidR="00AF1541" w:rsidRPr="00777932" w:rsidRDefault="0089291D" w:rsidP="0089291D">
            <w:pPr>
              <w:pStyle w:val="Tabelatre"/>
              <w:rPr>
                <w:b w:val="0"/>
              </w:rPr>
            </w:pPr>
            <w:r>
              <w:t>(silnik na osiach)</w:t>
            </w:r>
          </w:p>
        </w:tc>
        <w:tc>
          <w:tcPr>
            <w:tcW w:w="0" w:type="auto"/>
            <w:shd w:val="clear" w:color="auto" w:fill="auto"/>
            <w:noWrap/>
            <w:vAlign w:val="center"/>
            <w:hideMark/>
          </w:tcPr>
          <w:p w14:paraId="52B0741B" w14:textId="77777777" w:rsidR="00AF1541" w:rsidRPr="00777932" w:rsidRDefault="00AF1541" w:rsidP="00CB6159">
            <w:pPr>
              <w:pStyle w:val="Tabelatre"/>
              <w:rPr>
                <w:b w:val="0"/>
              </w:rPr>
            </w:pPr>
            <w:r w:rsidRPr="00777932">
              <w:rPr>
                <w:b w:val="0"/>
              </w:rPr>
              <w:t>450 km</w:t>
            </w:r>
          </w:p>
        </w:tc>
        <w:tc>
          <w:tcPr>
            <w:tcW w:w="0" w:type="auto"/>
            <w:shd w:val="clear" w:color="auto" w:fill="auto"/>
            <w:vAlign w:val="center"/>
            <w:hideMark/>
          </w:tcPr>
          <w:p w14:paraId="5663091F" w14:textId="77777777" w:rsidR="00AF1541" w:rsidRPr="00777932" w:rsidRDefault="00AF1541" w:rsidP="00CB6159">
            <w:pPr>
              <w:pStyle w:val="Tabelatre"/>
              <w:rPr>
                <w:b w:val="0"/>
              </w:rPr>
            </w:pPr>
            <w:r w:rsidRPr="00777932">
              <w:rPr>
                <w:b w:val="0"/>
              </w:rPr>
              <w:t>20 tys. h pracy, 700 tys. km przebiegu, ok. 80 pasażerów</w:t>
            </w:r>
          </w:p>
        </w:tc>
      </w:tr>
      <w:tr w:rsidR="006A129F" w:rsidRPr="00D33990" w14:paraId="4BD40EDE" w14:textId="77777777" w:rsidTr="006A129F">
        <w:trPr>
          <w:trHeight w:val="438"/>
        </w:trPr>
        <w:tc>
          <w:tcPr>
            <w:tcW w:w="1522" w:type="dxa"/>
            <w:shd w:val="clear" w:color="auto" w:fill="auto"/>
            <w:noWrap/>
            <w:vAlign w:val="center"/>
            <w:hideMark/>
          </w:tcPr>
          <w:p w14:paraId="34A3C8FA" w14:textId="77777777" w:rsidR="00AF1541" w:rsidRPr="00777932" w:rsidRDefault="00AF1541" w:rsidP="00CB6159">
            <w:pPr>
              <w:pStyle w:val="Tabelatre"/>
              <w:rPr>
                <w:b w:val="0"/>
              </w:rPr>
            </w:pPr>
            <w:r w:rsidRPr="00777932">
              <w:rPr>
                <w:b w:val="0"/>
              </w:rPr>
              <w:t>Solaris Urbino 12 Hydrogen</w:t>
            </w:r>
          </w:p>
        </w:tc>
        <w:tc>
          <w:tcPr>
            <w:tcW w:w="1025" w:type="dxa"/>
            <w:shd w:val="clear" w:color="auto" w:fill="auto"/>
            <w:noWrap/>
            <w:vAlign w:val="center"/>
            <w:hideMark/>
          </w:tcPr>
          <w:p w14:paraId="0A61EA6D" w14:textId="77777777" w:rsidR="00AF1541" w:rsidRPr="00777932" w:rsidRDefault="00AF1541" w:rsidP="00CB6159">
            <w:pPr>
              <w:pStyle w:val="Tabelatre"/>
              <w:rPr>
                <w:b w:val="0"/>
              </w:rPr>
            </w:pPr>
            <w:r w:rsidRPr="00777932">
              <w:rPr>
                <w:b w:val="0"/>
              </w:rPr>
              <w:t>12 m</w:t>
            </w:r>
          </w:p>
        </w:tc>
        <w:tc>
          <w:tcPr>
            <w:tcW w:w="699" w:type="dxa"/>
            <w:shd w:val="clear" w:color="auto" w:fill="auto"/>
            <w:noWrap/>
            <w:vAlign w:val="center"/>
            <w:hideMark/>
          </w:tcPr>
          <w:p w14:paraId="696B15A3" w14:textId="77777777" w:rsidR="00AF1541" w:rsidRPr="00777932" w:rsidRDefault="00AF1541" w:rsidP="00CB6159">
            <w:pPr>
              <w:pStyle w:val="Tabelatre"/>
              <w:rPr>
                <w:b w:val="0"/>
              </w:rPr>
            </w:pPr>
            <w:r w:rsidRPr="00777932">
              <w:rPr>
                <w:b w:val="0"/>
              </w:rPr>
              <w:t>2019</w:t>
            </w:r>
          </w:p>
        </w:tc>
        <w:tc>
          <w:tcPr>
            <w:tcW w:w="0" w:type="auto"/>
            <w:shd w:val="clear" w:color="auto" w:fill="auto"/>
            <w:noWrap/>
            <w:vAlign w:val="center"/>
            <w:hideMark/>
          </w:tcPr>
          <w:p w14:paraId="4C29F757" w14:textId="77777777" w:rsidR="00AF1541" w:rsidRPr="00777932" w:rsidRDefault="00AF1541" w:rsidP="00CB6159">
            <w:pPr>
              <w:pStyle w:val="Tabelatre"/>
              <w:rPr>
                <w:b w:val="0"/>
              </w:rPr>
            </w:pPr>
            <w:r w:rsidRPr="00777932">
              <w:rPr>
                <w:b w:val="0"/>
              </w:rPr>
              <w:t>29,2 kWh</w:t>
            </w:r>
          </w:p>
        </w:tc>
        <w:tc>
          <w:tcPr>
            <w:tcW w:w="0" w:type="auto"/>
            <w:shd w:val="clear" w:color="auto" w:fill="auto"/>
            <w:noWrap/>
            <w:vAlign w:val="center"/>
            <w:hideMark/>
          </w:tcPr>
          <w:p w14:paraId="01029861" w14:textId="77777777" w:rsidR="00AF1541" w:rsidRPr="00777932" w:rsidRDefault="00AF1541" w:rsidP="00CB6159">
            <w:pPr>
              <w:pStyle w:val="Tabelatre"/>
              <w:rPr>
                <w:b w:val="0"/>
              </w:rPr>
            </w:pPr>
            <w:r w:rsidRPr="00777932">
              <w:rPr>
                <w:b w:val="0"/>
              </w:rPr>
              <w:t>2 x 60 kW</w:t>
            </w:r>
          </w:p>
        </w:tc>
        <w:tc>
          <w:tcPr>
            <w:tcW w:w="0" w:type="auto"/>
            <w:shd w:val="clear" w:color="auto" w:fill="auto"/>
            <w:noWrap/>
            <w:vAlign w:val="center"/>
            <w:hideMark/>
          </w:tcPr>
          <w:p w14:paraId="5B9C778F" w14:textId="77777777" w:rsidR="00AF1541" w:rsidRPr="00777932" w:rsidRDefault="00AF1541" w:rsidP="00CB6159">
            <w:pPr>
              <w:pStyle w:val="Tabelatre"/>
              <w:rPr>
                <w:b w:val="0"/>
              </w:rPr>
            </w:pPr>
            <w:r w:rsidRPr="00777932">
              <w:rPr>
                <w:b w:val="0"/>
              </w:rPr>
              <w:t>ponad 350 km</w:t>
            </w:r>
          </w:p>
        </w:tc>
        <w:tc>
          <w:tcPr>
            <w:tcW w:w="0" w:type="auto"/>
            <w:shd w:val="clear" w:color="auto" w:fill="auto"/>
            <w:noWrap/>
            <w:vAlign w:val="center"/>
            <w:hideMark/>
          </w:tcPr>
          <w:p w14:paraId="1CA39D3E" w14:textId="77777777" w:rsidR="00AF1541" w:rsidRPr="00777932" w:rsidRDefault="00AF1541" w:rsidP="00CB6159">
            <w:pPr>
              <w:pStyle w:val="Tabelatre"/>
              <w:keepNext/>
              <w:rPr>
                <w:b w:val="0"/>
              </w:rPr>
            </w:pPr>
            <w:r w:rsidRPr="00777932">
              <w:rPr>
                <w:b w:val="0"/>
              </w:rPr>
              <w:t>ok. 80 pasażerów</w:t>
            </w:r>
          </w:p>
        </w:tc>
      </w:tr>
      <w:tr w:rsidR="006A129F" w:rsidRPr="00D33990" w14:paraId="04B42289" w14:textId="77777777" w:rsidTr="006A129F">
        <w:trPr>
          <w:trHeight w:val="438"/>
        </w:trPr>
        <w:tc>
          <w:tcPr>
            <w:tcW w:w="1522" w:type="dxa"/>
            <w:shd w:val="clear" w:color="auto" w:fill="auto"/>
            <w:noWrap/>
            <w:vAlign w:val="center"/>
          </w:tcPr>
          <w:p w14:paraId="509BB2F0" w14:textId="7ED336AD" w:rsidR="000A5B25" w:rsidRPr="00777932" w:rsidRDefault="000A5B25" w:rsidP="00CB6159">
            <w:pPr>
              <w:pStyle w:val="Tabelatre"/>
              <w:rPr>
                <w:b w:val="0"/>
              </w:rPr>
            </w:pPr>
            <w:r>
              <w:rPr>
                <w:b w:val="0"/>
              </w:rPr>
              <w:t>Van Hool A330FC</w:t>
            </w:r>
          </w:p>
        </w:tc>
        <w:tc>
          <w:tcPr>
            <w:tcW w:w="1025" w:type="dxa"/>
            <w:shd w:val="clear" w:color="auto" w:fill="auto"/>
            <w:noWrap/>
            <w:vAlign w:val="center"/>
          </w:tcPr>
          <w:p w14:paraId="002C8598" w14:textId="2F934A65" w:rsidR="000A5B25" w:rsidRPr="00777932" w:rsidRDefault="00C3554E" w:rsidP="00CB6159">
            <w:pPr>
              <w:pStyle w:val="Tabelatre"/>
              <w:rPr>
                <w:b w:val="0"/>
              </w:rPr>
            </w:pPr>
            <w:r>
              <w:rPr>
                <w:b w:val="0"/>
              </w:rPr>
              <w:t>13,1</w:t>
            </w:r>
            <w:r w:rsidR="00413DE0">
              <w:rPr>
                <w:b w:val="0"/>
              </w:rPr>
              <w:t xml:space="preserve"> m</w:t>
            </w:r>
          </w:p>
        </w:tc>
        <w:tc>
          <w:tcPr>
            <w:tcW w:w="699" w:type="dxa"/>
            <w:shd w:val="clear" w:color="auto" w:fill="auto"/>
            <w:noWrap/>
            <w:vAlign w:val="center"/>
          </w:tcPr>
          <w:p w14:paraId="470DDAFB" w14:textId="6032E59D" w:rsidR="000A5B25" w:rsidRPr="00777932" w:rsidRDefault="00413DE0" w:rsidP="00CB6159">
            <w:pPr>
              <w:pStyle w:val="Tabelatre"/>
              <w:rPr>
                <w:b w:val="0"/>
              </w:rPr>
            </w:pPr>
            <w:r>
              <w:rPr>
                <w:b w:val="0"/>
              </w:rPr>
              <w:t>2019</w:t>
            </w:r>
          </w:p>
        </w:tc>
        <w:tc>
          <w:tcPr>
            <w:tcW w:w="0" w:type="auto"/>
            <w:shd w:val="clear" w:color="auto" w:fill="auto"/>
            <w:noWrap/>
            <w:vAlign w:val="center"/>
          </w:tcPr>
          <w:p w14:paraId="7996A2F4" w14:textId="114C92A8" w:rsidR="000A5B25" w:rsidRPr="00777932" w:rsidRDefault="00413DE0" w:rsidP="00CB6159">
            <w:pPr>
              <w:pStyle w:val="Tabelatre"/>
              <w:rPr>
                <w:b w:val="0"/>
              </w:rPr>
            </w:pPr>
            <w:r>
              <w:rPr>
                <w:b w:val="0"/>
              </w:rPr>
              <w:t>90 kWh</w:t>
            </w:r>
            <w:r w:rsidR="008B7E8E">
              <w:rPr>
                <w:b w:val="0"/>
              </w:rPr>
              <w:t xml:space="preserve"> (120 kWh)</w:t>
            </w:r>
          </w:p>
        </w:tc>
        <w:tc>
          <w:tcPr>
            <w:tcW w:w="0" w:type="auto"/>
            <w:shd w:val="clear" w:color="auto" w:fill="auto"/>
            <w:noWrap/>
            <w:vAlign w:val="center"/>
          </w:tcPr>
          <w:p w14:paraId="22F655B7" w14:textId="09410D5F" w:rsidR="000A5B25" w:rsidRPr="00777932" w:rsidRDefault="008B7E8E" w:rsidP="00CB6159">
            <w:pPr>
              <w:pStyle w:val="Tabelatre"/>
              <w:rPr>
                <w:b w:val="0"/>
              </w:rPr>
            </w:pPr>
            <w:r>
              <w:rPr>
                <w:b w:val="0"/>
              </w:rPr>
              <w:t>2x85 kW</w:t>
            </w:r>
          </w:p>
        </w:tc>
        <w:tc>
          <w:tcPr>
            <w:tcW w:w="0" w:type="auto"/>
            <w:shd w:val="clear" w:color="auto" w:fill="auto"/>
            <w:noWrap/>
            <w:vAlign w:val="center"/>
          </w:tcPr>
          <w:p w14:paraId="5F4316AF" w14:textId="60881E90" w:rsidR="000A5B25" w:rsidRPr="00777932" w:rsidRDefault="008B7E8E" w:rsidP="00CB6159">
            <w:pPr>
              <w:pStyle w:val="Tabelatre"/>
              <w:rPr>
                <w:b w:val="0"/>
              </w:rPr>
            </w:pPr>
            <w:r>
              <w:rPr>
                <w:b w:val="0"/>
              </w:rPr>
              <w:t>300 km</w:t>
            </w:r>
          </w:p>
        </w:tc>
        <w:tc>
          <w:tcPr>
            <w:tcW w:w="0" w:type="auto"/>
            <w:shd w:val="clear" w:color="auto" w:fill="auto"/>
            <w:noWrap/>
            <w:vAlign w:val="center"/>
          </w:tcPr>
          <w:p w14:paraId="2BCA232C" w14:textId="2181DBF2" w:rsidR="000A5B25" w:rsidRPr="00777932" w:rsidRDefault="00210754" w:rsidP="00CB6159">
            <w:pPr>
              <w:pStyle w:val="Tabelatre"/>
              <w:keepNext/>
              <w:rPr>
                <w:b w:val="0"/>
              </w:rPr>
            </w:pPr>
            <w:r>
              <w:rPr>
                <w:b w:val="0"/>
              </w:rPr>
              <w:t>67 pasażerów</w:t>
            </w:r>
          </w:p>
        </w:tc>
      </w:tr>
      <w:tr w:rsidR="007E0CA7" w:rsidRPr="00D33990" w14:paraId="108084EB" w14:textId="77777777" w:rsidTr="006A129F">
        <w:trPr>
          <w:trHeight w:val="438"/>
        </w:trPr>
        <w:tc>
          <w:tcPr>
            <w:tcW w:w="1522" w:type="dxa"/>
            <w:shd w:val="clear" w:color="auto" w:fill="auto"/>
            <w:noWrap/>
            <w:vAlign w:val="center"/>
          </w:tcPr>
          <w:p w14:paraId="25F25AC9" w14:textId="721F5D10" w:rsidR="007E0CA7" w:rsidRDefault="004A2C69" w:rsidP="00CB6159">
            <w:pPr>
              <w:pStyle w:val="Tabelatre"/>
              <w:rPr>
                <w:b w:val="0"/>
              </w:rPr>
            </w:pPr>
            <w:r>
              <w:rPr>
                <w:b w:val="0"/>
              </w:rPr>
              <w:t>Mercedes Citaro FuelCELL-Hybrid</w:t>
            </w:r>
          </w:p>
        </w:tc>
        <w:tc>
          <w:tcPr>
            <w:tcW w:w="1025" w:type="dxa"/>
            <w:shd w:val="clear" w:color="auto" w:fill="auto"/>
            <w:noWrap/>
            <w:vAlign w:val="center"/>
          </w:tcPr>
          <w:p w14:paraId="5D919235" w14:textId="62768C42" w:rsidR="007E0CA7" w:rsidRDefault="0040108C" w:rsidP="00CB6159">
            <w:pPr>
              <w:pStyle w:val="Tabelatre"/>
              <w:rPr>
                <w:b w:val="0"/>
              </w:rPr>
            </w:pPr>
            <w:r>
              <w:rPr>
                <w:b w:val="0"/>
              </w:rPr>
              <w:t>12m</w:t>
            </w:r>
          </w:p>
        </w:tc>
        <w:tc>
          <w:tcPr>
            <w:tcW w:w="699" w:type="dxa"/>
            <w:shd w:val="clear" w:color="auto" w:fill="auto"/>
            <w:noWrap/>
            <w:vAlign w:val="center"/>
          </w:tcPr>
          <w:p w14:paraId="34A2D625" w14:textId="2B93C7CA" w:rsidR="007E0CA7" w:rsidRDefault="00F128E9" w:rsidP="00CB6159">
            <w:pPr>
              <w:pStyle w:val="Tabelatre"/>
              <w:rPr>
                <w:b w:val="0"/>
              </w:rPr>
            </w:pPr>
            <w:r>
              <w:rPr>
                <w:b w:val="0"/>
              </w:rPr>
              <w:t>2009</w:t>
            </w:r>
          </w:p>
        </w:tc>
        <w:tc>
          <w:tcPr>
            <w:tcW w:w="0" w:type="auto"/>
            <w:shd w:val="clear" w:color="auto" w:fill="auto"/>
            <w:noWrap/>
            <w:vAlign w:val="center"/>
          </w:tcPr>
          <w:p w14:paraId="65FE0994" w14:textId="4F7BA15E" w:rsidR="007E0CA7" w:rsidRDefault="009F6E32" w:rsidP="00CB6159">
            <w:pPr>
              <w:pStyle w:val="Tabelatre"/>
              <w:rPr>
                <w:b w:val="0"/>
              </w:rPr>
            </w:pPr>
            <w:r>
              <w:rPr>
                <w:b w:val="0"/>
              </w:rPr>
              <w:t>26,9 kWh</w:t>
            </w:r>
          </w:p>
        </w:tc>
        <w:tc>
          <w:tcPr>
            <w:tcW w:w="0" w:type="auto"/>
            <w:shd w:val="clear" w:color="auto" w:fill="auto"/>
            <w:noWrap/>
            <w:vAlign w:val="center"/>
          </w:tcPr>
          <w:p w14:paraId="5DC25F2F" w14:textId="4980916E" w:rsidR="007E0CA7" w:rsidRDefault="00F128E9" w:rsidP="00CB6159">
            <w:pPr>
              <w:pStyle w:val="Tabelatre"/>
              <w:rPr>
                <w:b w:val="0"/>
              </w:rPr>
            </w:pPr>
            <w:r>
              <w:rPr>
                <w:b w:val="0"/>
              </w:rPr>
              <w:t>120-160 kW</w:t>
            </w:r>
          </w:p>
        </w:tc>
        <w:tc>
          <w:tcPr>
            <w:tcW w:w="0" w:type="auto"/>
            <w:shd w:val="clear" w:color="auto" w:fill="auto"/>
            <w:noWrap/>
            <w:vAlign w:val="center"/>
          </w:tcPr>
          <w:p w14:paraId="04CA87E9" w14:textId="7191A1F4" w:rsidR="007E0CA7" w:rsidRDefault="00F128E9" w:rsidP="00CB6159">
            <w:pPr>
              <w:pStyle w:val="Tabelatre"/>
              <w:rPr>
                <w:b w:val="0"/>
              </w:rPr>
            </w:pPr>
            <w:r>
              <w:rPr>
                <w:b w:val="0"/>
              </w:rPr>
              <w:t>200</w:t>
            </w:r>
            <w:r w:rsidR="00815072">
              <w:rPr>
                <w:b w:val="0"/>
              </w:rPr>
              <w:t>-250</w:t>
            </w:r>
            <w:r>
              <w:rPr>
                <w:b w:val="0"/>
              </w:rPr>
              <w:t xml:space="preserve"> km</w:t>
            </w:r>
          </w:p>
        </w:tc>
        <w:tc>
          <w:tcPr>
            <w:tcW w:w="0" w:type="auto"/>
            <w:shd w:val="clear" w:color="auto" w:fill="auto"/>
            <w:noWrap/>
            <w:vAlign w:val="center"/>
          </w:tcPr>
          <w:p w14:paraId="68CCB675" w14:textId="77777777" w:rsidR="007E0CA7" w:rsidRDefault="007E0CA7" w:rsidP="00CB6159">
            <w:pPr>
              <w:pStyle w:val="Tabelatre"/>
              <w:keepNext/>
              <w:rPr>
                <w:b w:val="0"/>
              </w:rPr>
            </w:pPr>
          </w:p>
        </w:tc>
      </w:tr>
    </w:tbl>
    <w:p w14:paraId="214B2F18" w14:textId="77777777" w:rsidR="00AF1541" w:rsidRDefault="00AF1541" w:rsidP="00AF1541">
      <w:pPr>
        <w:pStyle w:val="rdo"/>
      </w:pPr>
      <w:r>
        <w:t>Źródło: Opracowanie własne</w:t>
      </w:r>
    </w:p>
    <w:p w14:paraId="5C5A7A64" w14:textId="77777777" w:rsidR="00AF1541" w:rsidRDefault="00AF1541" w:rsidP="00DC568D">
      <w:pPr>
        <w:pStyle w:val="Nagwek3"/>
      </w:pPr>
      <w:bookmarkStart w:id="275" w:name="_Toc522462001"/>
      <w:bookmarkStart w:id="276" w:name="_Toc15983417"/>
      <w:r>
        <w:t>Koszty inwestycyjne zakupu taboru</w:t>
      </w:r>
      <w:bookmarkEnd w:id="275"/>
      <w:bookmarkEnd w:id="276"/>
    </w:p>
    <w:p w14:paraId="161643E5" w14:textId="77777777" w:rsidR="00AF1541" w:rsidRDefault="00AF1541" w:rsidP="00DC568D">
      <w:pPr>
        <w:spacing w:after="360"/>
        <w:jc w:val="left"/>
        <w:rPr>
          <w:rFonts w:cs="Open Sans"/>
          <w:b/>
          <w:bCs/>
          <w:color w:val="331A5E" w:themeColor="text2"/>
          <w:sz w:val="24"/>
          <w:szCs w:val="24"/>
        </w:rPr>
        <w:sectPr w:rsidR="00AF1541" w:rsidSect="009619CB">
          <w:pgSz w:w="11907" w:h="16840"/>
          <w:pgMar w:top="1134" w:right="1134" w:bottom="1134" w:left="1134" w:header="567" w:footer="465" w:gutter="284"/>
          <w:cols w:space="708"/>
        </w:sectPr>
      </w:pPr>
    </w:p>
    <w:p w14:paraId="6F375B71" w14:textId="76578F4F" w:rsidR="00AF1541" w:rsidRPr="003360B3" w:rsidRDefault="00AF1541" w:rsidP="00AF1541">
      <w:r>
        <w:t>Projekty związane z wdrażaniem autobusów napędzanych wodorem, obejmują koszty zakupu taboru jak i infrastruktury niezbędnej do tankowania pojazdu. Według planu firmy Solaris</w:t>
      </w:r>
      <w:r w:rsidRPr="004B5468">
        <w:t xml:space="preserve"> Bus &amp; Coach S.A.</w:t>
      </w:r>
      <w:r>
        <w:t xml:space="preserve">, który dotyczy eksploatacji autobusów napędzanych wodorem, koszt takiego pojazdu klasy MAXI wynosi od 750 tys. do 1 mln euro. </w:t>
      </w:r>
      <w:r w:rsidRPr="00EA19C1">
        <w:t>Solaris jest w trakcie realizacji wartego 18 mln euro kontraktu na dostawę 10 przegubowych, 18,75 metrowych trolejbusów z</w:t>
      </w:r>
      <w:r w:rsidR="00BF61B5" w:rsidRPr="00EA19C1">
        <w:t> </w:t>
      </w:r>
      <w:r w:rsidRPr="00EA19C1">
        <w:t>wodorowymi ogniwami paliwowymi i 10 napędzanych wodorem 12 metrowych autobusów dla łotewskiej Rygi.</w:t>
      </w:r>
      <w:r w:rsidRPr="00EA19C1">
        <w:rPr>
          <w:rStyle w:val="Odwoanieprzypisudolnego"/>
        </w:rPr>
        <w:footnoteReference w:id="11"/>
      </w:r>
    </w:p>
    <w:p w14:paraId="39BBE12E" w14:textId="5A983D70" w:rsidR="00AF1541" w:rsidRPr="004418BC" w:rsidRDefault="00AF1541" w:rsidP="00AF1541">
      <w:r>
        <w:t xml:space="preserve">Docelowo cenę zakupu jednego autobusu napędzanego wodorem szacuje się na 500 tys. euro (taki scenariusz przewiduje jeden ze światowych dostawców innowacyjnych rozwiązań w zakresie ogniw paliwowych). Cena takiego pojazdu zależy od wielkości zamówienia. Na </w:t>
      </w:r>
      <w:r>
        <w:fldChar w:fldCharType="begin"/>
      </w:r>
      <w:r>
        <w:instrText xml:space="preserve"> REF _Ref519160600 \h  \* MERGEFORMAT </w:instrText>
      </w:r>
      <w:r>
        <w:fldChar w:fldCharType="separate"/>
      </w:r>
      <w:r w:rsidR="00EF4653">
        <w:t xml:space="preserve">Rys. </w:t>
      </w:r>
      <w:r w:rsidR="00EF4653">
        <w:rPr>
          <w:noProof/>
        </w:rPr>
        <w:t>4</w:t>
      </w:r>
      <w:r w:rsidR="00EF4653">
        <w:t>.</w:t>
      </w:r>
      <w:r w:rsidR="00EF4653">
        <w:rPr>
          <w:noProof/>
        </w:rPr>
        <w:t>1</w:t>
      </w:r>
      <w:r>
        <w:fldChar w:fldCharType="end"/>
      </w:r>
      <w:r>
        <w:t xml:space="preserve"> przedstawiono koszty budowy </w:t>
      </w:r>
      <w:r>
        <w:t>podzespołów elektrycznych ogniw paliwowych 12-metrowego autobusu, o mocy 60 kW. Są to kwoty, jakich oczekuje się przy eksploatacji taboru do roku 2020, co pozwala na redukcję tych obecnych nawet do 40%. D</w:t>
      </w:r>
      <w:r w:rsidRPr="00C54DEA">
        <w:t>r Frank Koch z</w:t>
      </w:r>
      <w:r w:rsidR="00BF61B5">
        <w:t> </w:t>
      </w:r>
      <w:r w:rsidRPr="00C54DEA">
        <w:t>Energie Agentur NRW, agencji zajmującej się ekspertyzami energetycznymi dla Nadrenii Północnej –</w:t>
      </w:r>
      <w:r>
        <w:t> </w:t>
      </w:r>
      <w:r w:rsidRPr="00C54DEA">
        <w:t xml:space="preserve">Westfalii, szacuje, że koszty zakupu autobusu </w:t>
      </w:r>
      <w:r>
        <w:t>typu MAXI</w:t>
      </w:r>
      <w:r w:rsidRPr="00C54DEA">
        <w:t xml:space="preserve"> (12-13,5</w:t>
      </w:r>
      <w:r>
        <w:t xml:space="preserve"> </w:t>
      </w:r>
      <w:r w:rsidRPr="00C54DEA">
        <w:t>m) kształtują się w</w:t>
      </w:r>
      <w:r w:rsidR="00BF61B5">
        <w:t> </w:t>
      </w:r>
      <w:r w:rsidRPr="00C54DEA">
        <w:t>okolicy 650 tys</w:t>
      </w:r>
      <w:r>
        <w:t>.</w:t>
      </w:r>
      <w:r w:rsidRPr="00C54DEA">
        <w:t xml:space="preserve"> euro, a za autobus przegubowy do 1 miliona euro.</w:t>
      </w:r>
      <w:r w:rsidRPr="00D63916">
        <w:rPr>
          <w:rStyle w:val="Odwoanieprzypisudolnego"/>
        </w:rPr>
        <w:footnoteReference w:id="12"/>
      </w:r>
      <w:r>
        <w:rPr>
          <w:color w:val="FF0000"/>
        </w:rPr>
        <w:t xml:space="preserve"> </w:t>
      </w:r>
      <w:r>
        <w:t>Ceny te również pojawiają się w materiałach i</w:t>
      </w:r>
      <w:r w:rsidR="007562C4">
        <w:t> </w:t>
      </w:r>
      <w:r>
        <w:t xml:space="preserve">podręczniku promującym zastosowanie ogniw wodorowych w transporcie publicznym, wspieranym </w:t>
      </w:r>
      <w:r w:rsidRPr="004418BC">
        <w:t>przez UE.</w:t>
      </w:r>
      <w:r w:rsidRPr="004418BC">
        <w:rPr>
          <w:rStyle w:val="Odwoanieprzypisudolnego"/>
        </w:rPr>
        <w:footnoteReference w:id="13"/>
      </w:r>
    </w:p>
    <w:p w14:paraId="77BA8789" w14:textId="51AD64DF" w:rsidR="00AF1541" w:rsidRPr="00E85CBE" w:rsidRDefault="00AF1541" w:rsidP="00DC568D">
      <w:pPr>
        <w:spacing w:after="0"/>
      </w:pPr>
      <w:r w:rsidRPr="00E85CBE">
        <w:t>Jednak jak pokazuje przykład Kolon</w:t>
      </w:r>
      <w:r>
        <w:t>i</w:t>
      </w:r>
      <w:r w:rsidRPr="00E85CBE">
        <w:t xml:space="preserve">i, która zamówiła od firmy Van Hool 30 autobusów </w:t>
      </w:r>
      <w:r>
        <w:t>napędzanych wodorem o długości 13 m</w:t>
      </w:r>
      <w:r w:rsidRPr="00E85CBE">
        <w:t xml:space="preserve">, cena może być niższa. Kontrakt wart był 13 mln euro, co oznacza, że jeden autobus kosztował niecałe </w:t>
      </w:r>
      <w:r w:rsidRPr="00E85CBE">
        <w:lastRenderedPageBreak/>
        <w:t xml:space="preserve">450 tys. euro. Rynek autobusów </w:t>
      </w:r>
      <w:r>
        <w:t>napędzanych wodorem</w:t>
      </w:r>
      <w:r w:rsidRPr="00E85CBE">
        <w:t xml:space="preserve"> jest młody i cena nie ukształtowała się ostatecznie</w:t>
      </w:r>
      <w:r w:rsidRPr="00E85CBE">
        <w:rPr>
          <w:vertAlign w:val="superscript"/>
        </w:rPr>
        <w:footnoteReference w:id="14"/>
      </w:r>
      <w:r>
        <w:t xml:space="preserve">. Dla potrzeb analizy przyjęto koszt </w:t>
      </w:r>
      <w:r>
        <w:t>jednego autobusu MAXI na ogniwa paliwowe zasilane wodorem na poziomie 3,2</w:t>
      </w:r>
      <w:r w:rsidR="00663B48">
        <w:t>2</w:t>
      </w:r>
      <w:r>
        <w:t xml:space="preserve"> mln zł netto (0,75 mln </w:t>
      </w:r>
      <w:r>
        <w:rPr>
          <w:rFonts w:cs="Open Sans"/>
        </w:rPr>
        <w:t>euro</w:t>
      </w:r>
      <w:r>
        <w:t xml:space="preserve"> netto).</w:t>
      </w:r>
    </w:p>
    <w:p w14:paraId="49EE8D34" w14:textId="77777777" w:rsidR="00AF1541" w:rsidRDefault="00AF1541" w:rsidP="00DC568D">
      <w:pPr>
        <w:spacing w:after="0"/>
        <w:jc w:val="left"/>
        <w:rPr>
          <w:color w:val="FF0000"/>
        </w:rPr>
        <w:sectPr w:rsidR="00AF1541">
          <w:type w:val="continuous"/>
          <w:pgSz w:w="11907" w:h="16840"/>
          <w:pgMar w:top="1134" w:right="1134" w:bottom="1134" w:left="1134" w:header="567" w:footer="465" w:gutter="284"/>
          <w:cols w:num="2" w:space="397"/>
        </w:sectPr>
      </w:pPr>
    </w:p>
    <w:p w14:paraId="5FABD63C" w14:textId="77777777" w:rsidR="00AF1541" w:rsidRDefault="00AF1541" w:rsidP="00AF1541">
      <w:pPr>
        <w:pStyle w:val="Norm-rys"/>
      </w:pPr>
      <w:r>
        <w:rPr>
          <w:lang w:eastAsia="pl-PL"/>
        </w:rPr>
        <w:drawing>
          <wp:inline distT="0" distB="0" distL="0" distR="0" wp14:anchorId="1D6F04C3" wp14:editId="7EFCFC99">
            <wp:extent cx="5977255" cy="2393115"/>
            <wp:effectExtent l="0" t="0" r="4445" b="7620"/>
            <wp:docPr id="13" name="Wykres 13">
              <a:extLst xmlns:a="http://schemas.openxmlformats.org/drawingml/2006/main">
                <a:ext uri="{FF2B5EF4-FFF2-40B4-BE49-F238E27FC236}">
                  <a16:creationId xmlns:a16="http://schemas.microsoft.com/office/drawing/2014/main" id="{0FBA6181-EE02-43AB-A8C5-02CD48C5CC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A24119B" w14:textId="7FAA5E24" w:rsidR="00AF1541" w:rsidRDefault="00AF1541" w:rsidP="14E460CD">
      <w:pPr>
        <w:pStyle w:val="rysunek-podpis"/>
      </w:pPr>
      <w:bookmarkStart w:id="277" w:name="_Ref519160600"/>
      <w:bookmarkStart w:id="278" w:name="_Toc520294281"/>
      <w:bookmarkStart w:id="279" w:name="_Toc520294415"/>
      <w:bookmarkStart w:id="280" w:name="_Toc520299369"/>
      <w:bookmarkStart w:id="281" w:name="_Toc520470987"/>
      <w:bookmarkStart w:id="282" w:name="_Toc520472278"/>
      <w:bookmarkStart w:id="283" w:name="_Toc520471782"/>
      <w:bookmarkStart w:id="284" w:name="_Toc520472063"/>
      <w:bookmarkStart w:id="285" w:name="_Toc520474296"/>
      <w:bookmarkStart w:id="286" w:name="_Toc520710400"/>
      <w:bookmarkStart w:id="287" w:name="_Toc520710314"/>
      <w:bookmarkStart w:id="288" w:name="_Toc520714133"/>
      <w:bookmarkStart w:id="289" w:name="_Toc522461861"/>
      <w:bookmarkStart w:id="290" w:name="_Toc525552094"/>
      <w:bookmarkStart w:id="291" w:name="_Toc525553732"/>
      <w:bookmarkStart w:id="292" w:name="_Toc525558562"/>
      <w:bookmarkStart w:id="293" w:name="_Toc525579282"/>
      <w:bookmarkStart w:id="294" w:name="_Toc15983369"/>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4</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1</w:t>
      </w:r>
      <w:r w:rsidR="00C90B37">
        <w:rPr>
          <w:noProof/>
        </w:rPr>
        <w:fldChar w:fldCharType="end"/>
      </w:r>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r>
        <w:t xml:space="preserve"> Koszt</w:t>
      </w:r>
      <w:r w:rsidR="00D00BCB">
        <w:t>y produkcji</w:t>
      </w:r>
      <w:r>
        <w:t xml:space="preserve"> </w:t>
      </w:r>
      <w:r w:rsidR="14E460CD">
        <w:t>autobusu o napędzie wodorowym</w:t>
      </w:r>
      <w:bookmarkEnd w:id="294"/>
    </w:p>
    <w:p w14:paraId="587C56A1" w14:textId="77777777" w:rsidR="00AF1541" w:rsidRDefault="00AF1541" w:rsidP="00AF1541">
      <w:pPr>
        <w:pStyle w:val="rdo"/>
      </w:pPr>
      <w:r>
        <w:t xml:space="preserve">Źródło: Opracowanie własne na podstawie </w:t>
      </w:r>
      <w:r w:rsidRPr="00F54A28">
        <w:rPr>
          <w:rStyle w:val="Hipercze"/>
          <w:color w:val="auto"/>
          <w:u w:val="none"/>
        </w:rPr>
        <w:t>https://www.fuelcellbuses.eu</w:t>
      </w:r>
    </w:p>
    <w:p w14:paraId="092194D4" w14:textId="54B1EC7D" w:rsidR="000D793C" w:rsidRDefault="000D793C" w:rsidP="000D793C">
      <w:pPr>
        <w:pStyle w:val="Tabelatytu"/>
        <w:rPr>
          <w:noProof/>
        </w:rPr>
      </w:pPr>
      <w:bookmarkStart w:id="295" w:name="_Toc520203645"/>
      <w:bookmarkStart w:id="296" w:name="_Toc520205972"/>
      <w:bookmarkStart w:id="297" w:name="_Toc520207874"/>
      <w:bookmarkStart w:id="298" w:name="_Toc520208711"/>
      <w:bookmarkStart w:id="299" w:name="_Toc520208763"/>
      <w:bookmarkStart w:id="300" w:name="_Toc520209907"/>
      <w:bookmarkStart w:id="301" w:name="_Toc520211136"/>
      <w:bookmarkStart w:id="302" w:name="_Toc520211389"/>
      <w:bookmarkStart w:id="303" w:name="_Toc520212959"/>
      <w:bookmarkStart w:id="304" w:name="_Toc520213607"/>
      <w:bookmarkStart w:id="305" w:name="_Toc520213448"/>
      <w:bookmarkStart w:id="306" w:name="_Toc520214316"/>
      <w:bookmarkStart w:id="307" w:name="_Toc520471009"/>
      <w:bookmarkStart w:id="308" w:name="_Toc520472300"/>
      <w:bookmarkStart w:id="309" w:name="_Toc520471804"/>
      <w:bookmarkStart w:id="310" w:name="_Toc520472085"/>
      <w:bookmarkStart w:id="311" w:name="_Toc520474318"/>
      <w:bookmarkStart w:id="312" w:name="_Toc520710426"/>
      <w:bookmarkStart w:id="313" w:name="_Toc520710340"/>
      <w:bookmarkStart w:id="314" w:name="_Toc520714159"/>
      <w:bookmarkStart w:id="315" w:name="_Toc522461946"/>
      <w:bookmarkStart w:id="316" w:name="_Toc525554225"/>
      <w:bookmarkStart w:id="317" w:name="_Toc525595505"/>
      <w:bookmarkStart w:id="318" w:name="_Toc527984896"/>
      <w:bookmarkStart w:id="319" w:name="_Toc15983321"/>
      <w:r>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3</w:t>
      </w:r>
      <w:r w:rsidR="006A5FEC">
        <w:rPr>
          <w:noProof/>
        </w:rPr>
        <w:fldChar w:fldCharType="end"/>
      </w:r>
      <w:r>
        <w:t xml:space="preserve"> Zestawienie przykładowych zamówień na autobusy napędzane wodorem</w:t>
      </w:r>
      <w:r>
        <w:rPr>
          <w:noProof/>
        </w:rPr>
        <w:t xml:space="preserve"> w Europie</w:t>
      </w:r>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p>
    <w:tbl>
      <w:tblPr>
        <w:tblStyle w:val="Tabela-Siatka"/>
        <w:tblW w:w="9351" w:type="dxa"/>
        <w:tblLook w:val="04A0" w:firstRow="1" w:lastRow="0" w:firstColumn="1" w:lastColumn="0" w:noHBand="0" w:noVBand="1"/>
      </w:tblPr>
      <w:tblGrid>
        <w:gridCol w:w="1869"/>
        <w:gridCol w:w="1670"/>
        <w:gridCol w:w="1502"/>
        <w:gridCol w:w="2043"/>
        <w:gridCol w:w="2267"/>
      </w:tblGrid>
      <w:tr w:rsidR="000D793C" w14:paraId="42362B02" w14:textId="77777777" w:rsidTr="00D53EE1">
        <w:trPr>
          <w:cantSplit/>
          <w:tblHeader/>
        </w:trPr>
        <w:tc>
          <w:tcPr>
            <w:tcW w:w="1869" w:type="dxa"/>
            <w:tcBorders>
              <w:top w:val="single" w:sz="4" w:space="0" w:color="auto"/>
              <w:left w:val="single" w:sz="4" w:space="0" w:color="auto"/>
              <w:bottom w:val="single" w:sz="4" w:space="0" w:color="auto"/>
              <w:right w:val="single" w:sz="4" w:space="0" w:color="auto"/>
            </w:tcBorders>
            <w:shd w:val="clear" w:color="auto" w:fill="EB8737"/>
            <w:vAlign w:val="center"/>
            <w:hideMark/>
          </w:tcPr>
          <w:p w14:paraId="68574DA6" w14:textId="77777777" w:rsidR="000D793C" w:rsidRDefault="000D793C" w:rsidP="00D53EE1">
            <w:pPr>
              <w:pStyle w:val="Tabelanagwek"/>
              <w:rPr>
                <w:lang w:eastAsia="en-US"/>
              </w:rPr>
            </w:pPr>
            <w:r>
              <w:rPr>
                <w:lang w:eastAsia="en-US"/>
              </w:rPr>
              <w:t>Zamawiający</w:t>
            </w:r>
          </w:p>
        </w:tc>
        <w:tc>
          <w:tcPr>
            <w:tcW w:w="1670" w:type="dxa"/>
            <w:tcBorders>
              <w:top w:val="single" w:sz="4" w:space="0" w:color="auto"/>
              <w:left w:val="single" w:sz="4" w:space="0" w:color="auto"/>
              <w:bottom w:val="single" w:sz="4" w:space="0" w:color="auto"/>
              <w:right w:val="single" w:sz="4" w:space="0" w:color="auto"/>
            </w:tcBorders>
            <w:shd w:val="clear" w:color="auto" w:fill="EB8737"/>
            <w:vAlign w:val="center"/>
            <w:hideMark/>
          </w:tcPr>
          <w:p w14:paraId="784AC1D4" w14:textId="77777777" w:rsidR="000D793C" w:rsidRDefault="000D793C" w:rsidP="00D53EE1">
            <w:pPr>
              <w:pStyle w:val="Tabelanagwek"/>
              <w:rPr>
                <w:lang w:eastAsia="en-US"/>
              </w:rPr>
            </w:pPr>
            <w:r>
              <w:rPr>
                <w:lang w:eastAsia="en-US"/>
              </w:rPr>
              <w:t>Wielkość zamówienia</w:t>
            </w:r>
          </w:p>
        </w:tc>
        <w:tc>
          <w:tcPr>
            <w:tcW w:w="1502" w:type="dxa"/>
            <w:tcBorders>
              <w:top w:val="single" w:sz="4" w:space="0" w:color="auto"/>
              <w:left w:val="single" w:sz="4" w:space="0" w:color="auto"/>
              <w:bottom w:val="single" w:sz="4" w:space="0" w:color="auto"/>
              <w:right w:val="single" w:sz="4" w:space="0" w:color="auto"/>
            </w:tcBorders>
            <w:shd w:val="clear" w:color="auto" w:fill="EB8737"/>
            <w:vAlign w:val="center"/>
            <w:hideMark/>
          </w:tcPr>
          <w:p w14:paraId="66FACAC3" w14:textId="77777777" w:rsidR="000D793C" w:rsidRDefault="000D793C" w:rsidP="00D53EE1">
            <w:pPr>
              <w:pStyle w:val="Tabelanagwek"/>
              <w:rPr>
                <w:lang w:eastAsia="en-US"/>
              </w:rPr>
            </w:pPr>
            <w:r>
              <w:rPr>
                <w:lang w:eastAsia="en-US"/>
              </w:rPr>
              <w:t>Typ autobusu</w:t>
            </w:r>
          </w:p>
        </w:tc>
        <w:tc>
          <w:tcPr>
            <w:tcW w:w="2043" w:type="dxa"/>
            <w:tcBorders>
              <w:top w:val="single" w:sz="4" w:space="0" w:color="auto"/>
              <w:left w:val="single" w:sz="4" w:space="0" w:color="auto"/>
              <w:bottom w:val="single" w:sz="4" w:space="0" w:color="auto"/>
              <w:right w:val="single" w:sz="4" w:space="0" w:color="auto"/>
            </w:tcBorders>
            <w:shd w:val="clear" w:color="auto" w:fill="EB8737"/>
            <w:vAlign w:val="center"/>
            <w:hideMark/>
          </w:tcPr>
          <w:p w14:paraId="3E4198A5" w14:textId="77777777" w:rsidR="000D793C" w:rsidRDefault="000D793C" w:rsidP="00D53EE1">
            <w:pPr>
              <w:pStyle w:val="Tabelanagwek"/>
              <w:rPr>
                <w:lang w:eastAsia="en-US"/>
              </w:rPr>
            </w:pPr>
            <w:r>
              <w:rPr>
                <w:lang w:eastAsia="en-US"/>
              </w:rPr>
              <w:t>Wartość zamówienia</w:t>
            </w:r>
          </w:p>
        </w:tc>
        <w:tc>
          <w:tcPr>
            <w:tcW w:w="2267" w:type="dxa"/>
            <w:tcBorders>
              <w:top w:val="single" w:sz="4" w:space="0" w:color="auto"/>
              <w:left w:val="single" w:sz="4" w:space="0" w:color="auto"/>
              <w:bottom w:val="single" w:sz="4" w:space="0" w:color="auto"/>
              <w:right w:val="single" w:sz="4" w:space="0" w:color="auto"/>
            </w:tcBorders>
            <w:shd w:val="clear" w:color="auto" w:fill="EB8737"/>
            <w:vAlign w:val="center"/>
            <w:hideMark/>
          </w:tcPr>
          <w:p w14:paraId="7589CACE" w14:textId="77777777" w:rsidR="000D793C" w:rsidRDefault="000D793C" w:rsidP="00D53EE1">
            <w:pPr>
              <w:pStyle w:val="Tabelanagwek"/>
              <w:rPr>
                <w:lang w:eastAsia="en-US"/>
              </w:rPr>
            </w:pPr>
            <w:r>
              <w:rPr>
                <w:lang w:eastAsia="en-US"/>
              </w:rPr>
              <w:t>Wartość jednego autobusu</w:t>
            </w:r>
          </w:p>
        </w:tc>
      </w:tr>
      <w:tr w:rsidR="000D793C" w14:paraId="570181C2" w14:textId="77777777" w:rsidTr="00D53EE1">
        <w:trPr>
          <w:trHeight w:val="318"/>
        </w:trPr>
        <w:tc>
          <w:tcPr>
            <w:tcW w:w="1869" w:type="dxa"/>
            <w:tcBorders>
              <w:top w:val="single" w:sz="4" w:space="0" w:color="auto"/>
              <w:left w:val="single" w:sz="4" w:space="0" w:color="auto"/>
              <w:bottom w:val="single" w:sz="4" w:space="0" w:color="auto"/>
              <w:right w:val="single" w:sz="4" w:space="0" w:color="auto"/>
            </w:tcBorders>
            <w:vAlign w:val="center"/>
            <w:hideMark/>
          </w:tcPr>
          <w:p w14:paraId="331CD467" w14:textId="77777777" w:rsidR="000D793C" w:rsidRPr="004538B8" w:rsidRDefault="000D793C" w:rsidP="00D53EE1">
            <w:pPr>
              <w:pStyle w:val="Tabelanagwek"/>
              <w:rPr>
                <w:color w:val="auto"/>
                <w:lang w:eastAsia="en-US"/>
              </w:rPr>
            </w:pPr>
            <w:r w:rsidRPr="004538B8">
              <w:rPr>
                <w:color w:val="auto"/>
                <w:lang w:eastAsia="en-US"/>
              </w:rPr>
              <w:t>Rotterdam</w:t>
            </w:r>
            <w:r w:rsidRPr="004538B8">
              <w:rPr>
                <w:rStyle w:val="Odwoanieprzypisudolnego"/>
                <w:color w:val="auto"/>
                <w:lang w:eastAsia="en-US"/>
              </w:rPr>
              <w:footnoteReference w:id="15"/>
            </w:r>
          </w:p>
        </w:tc>
        <w:tc>
          <w:tcPr>
            <w:tcW w:w="1670" w:type="dxa"/>
            <w:tcBorders>
              <w:top w:val="single" w:sz="4" w:space="0" w:color="auto"/>
              <w:left w:val="single" w:sz="4" w:space="0" w:color="auto"/>
              <w:bottom w:val="single" w:sz="4" w:space="0" w:color="auto"/>
              <w:right w:val="single" w:sz="4" w:space="0" w:color="auto"/>
            </w:tcBorders>
            <w:vAlign w:val="center"/>
            <w:hideMark/>
          </w:tcPr>
          <w:p w14:paraId="740D43BD" w14:textId="77777777" w:rsidR="000D793C" w:rsidRPr="004538B8" w:rsidRDefault="000D793C" w:rsidP="00D53EE1">
            <w:pPr>
              <w:pStyle w:val="Tabelanagwek"/>
              <w:rPr>
                <w:color w:val="auto"/>
                <w:lang w:eastAsia="en-US"/>
              </w:rPr>
            </w:pPr>
            <w:r w:rsidRPr="004538B8">
              <w:rPr>
                <w:color w:val="auto"/>
                <w:lang w:eastAsia="en-US"/>
              </w:rPr>
              <w:t>2</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BEC9F13" w14:textId="77777777" w:rsidR="000D793C" w:rsidRPr="004538B8" w:rsidRDefault="000D793C" w:rsidP="00D53EE1">
            <w:pPr>
              <w:pStyle w:val="Tabelanagwek"/>
              <w:rPr>
                <w:color w:val="auto"/>
                <w:lang w:eastAsia="en-US"/>
              </w:rPr>
            </w:pPr>
            <w:r w:rsidRPr="004538B8">
              <w:rPr>
                <w:color w:val="auto"/>
                <w:lang w:eastAsia="en-US"/>
              </w:rPr>
              <w:t>Van Hool 13m</w:t>
            </w:r>
          </w:p>
        </w:tc>
        <w:tc>
          <w:tcPr>
            <w:tcW w:w="2043" w:type="dxa"/>
            <w:tcBorders>
              <w:top w:val="single" w:sz="4" w:space="0" w:color="auto"/>
              <w:left w:val="single" w:sz="4" w:space="0" w:color="auto"/>
              <w:bottom w:val="single" w:sz="4" w:space="0" w:color="auto"/>
              <w:right w:val="single" w:sz="4" w:space="0" w:color="auto"/>
            </w:tcBorders>
            <w:vAlign w:val="center"/>
            <w:hideMark/>
          </w:tcPr>
          <w:p w14:paraId="7F9F67A7" w14:textId="77777777" w:rsidR="000D793C" w:rsidRPr="004538B8" w:rsidRDefault="000D793C" w:rsidP="00D53EE1">
            <w:pPr>
              <w:pStyle w:val="Tabelanagwek"/>
              <w:rPr>
                <w:color w:val="auto"/>
                <w:lang w:eastAsia="en-US"/>
              </w:rPr>
            </w:pPr>
            <w:r w:rsidRPr="004538B8">
              <w:rPr>
                <w:color w:val="auto"/>
                <w:lang w:eastAsia="en-US"/>
              </w:rPr>
              <w:t xml:space="preserve">1,7mln </w:t>
            </w:r>
            <w:r>
              <w:rPr>
                <w:color w:val="auto"/>
                <w:lang w:eastAsia="en-US"/>
              </w:rPr>
              <w:t>€</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1586403" w14:textId="77777777" w:rsidR="000D793C" w:rsidRPr="004538B8" w:rsidRDefault="000D793C" w:rsidP="00D53EE1">
            <w:pPr>
              <w:pStyle w:val="Tabelanagwek"/>
              <w:rPr>
                <w:color w:val="auto"/>
                <w:lang w:eastAsia="en-US"/>
              </w:rPr>
            </w:pPr>
            <w:r w:rsidRPr="004538B8">
              <w:rPr>
                <w:color w:val="auto"/>
                <w:lang w:eastAsia="en-US"/>
              </w:rPr>
              <w:t xml:space="preserve">850 tys. </w:t>
            </w:r>
            <w:r>
              <w:rPr>
                <w:color w:val="auto"/>
                <w:lang w:eastAsia="en-US"/>
              </w:rPr>
              <w:t>€</w:t>
            </w:r>
          </w:p>
        </w:tc>
      </w:tr>
      <w:tr w:rsidR="000D793C" w14:paraId="42F72F83" w14:textId="77777777" w:rsidTr="00D53EE1">
        <w:trPr>
          <w:trHeight w:val="123"/>
        </w:trPr>
        <w:tc>
          <w:tcPr>
            <w:tcW w:w="1869" w:type="dxa"/>
            <w:tcBorders>
              <w:top w:val="single" w:sz="4" w:space="0" w:color="auto"/>
              <w:left w:val="single" w:sz="4" w:space="0" w:color="auto"/>
              <w:bottom w:val="single" w:sz="4" w:space="0" w:color="auto"/>
              <w:right w:val="single" w:sz="4" w:space="0" w:color="auto"/>
            </w:tcBorders>
            <w:vAlign w:val="center"/>
            <w:hideMark/>
          </w:tcPr>
          <w:p w14:paraId="6FDBD1EE" w14:textId="77777777" w:rsidR="000D793C" w:rsidRPr="004538B8" w:rsidRDefault="000D793C" w:rsidP="00D53EE1">
            <w:pPr>
              <w:pStyle w:val="Tabelanagwek"/>
              <w:rPr>
                <w:color w:val="auto"/>
                <w:lang w:eastAsia="en-US"/>
              </w:rPr>
            </w:pPr>
            <w:r w:rsidRPr="004538B8">
              <w:rPr>
                <w:color w:val="auto"/>
                <w:lang w:eastAsia="en-US"/>
              </w:rPr>
              <w:t xml:space="preserve">Kolonia </w:t>
            </w:r>
          </w:p>
        </w:tc>
        <w:tc>
          <w:tcPr>
            <w:tcW w:w="1670" w:type="dxa"/>
            <w:tcBorders>
              <w:top w:val="single" w:sz="4" w:space="0" w:color="auto"/>
              <w:left w:val="single" w:sz="4" w:space="0" w:color="auto"/>
              <w:bottom w:val="single" w:sz="4" w:space="0" w:color="auto"/>
              <w:right w:val="single" w:sz="4" w:space="0" w:color="auto"/>
            </w:tcBorders>
            <w:vAlign w:val="center"/>
            <w:hideMark/>
          </w:tcPr>
          <w:p w14:paraId="5F118B39" w14:textId="77777777" w:rsidR="000D793C" w:rsidRPr="004538B8" w:rsidRDefault="000D793C" w:rsidP="00D53EE1">
            <w:pPr>
              <w:pStyle w:val="Tabelanagwek"/>
              <w:rPr>
                <w:color w:val="auto"/>
                <w:lang w:eastAsia="en-US"/>
              </w:rPr>
            </w:pPr>
            <w:r w:rsidRPr="004538B8">
              <w:rPr>
                <w:color w:val="auto"/>
                <w:lang w:eastAsia="en-US"/>
              </w:rPr>
              <w:t>30</w:t>
            </w:r>
          </w:p>
        </w:tc>
        <w:tc>
          <w:tcPr>
            <w:tcW w:w="1502" w:type="dxa"/>
            <w:tcBorders>
              <w:top w:val="single" w:sz="4" w:space="0" w:color="auto"/>
              <w:left w:val="single" w:sz="4" w:space="0" w:color="auto"/>
              <w:bottom w:val="single" w:sz="4" w:space="0" w:color="auto"/>
              <w:right w:val="single" w:sz="4" w:space="0" w:color="auto"/>
            </w:tcBorders>
            <w:vAlign w:val="center"/>
            <w:hideMark/>
          </w:tcPr>
          <w:p w14:paraId="3F16FBF9" w14:textId="77777777" w:rsidR="000D793C" w:rsidRPr="004538B8" w:rsidRDefault="000D793C" w:rsidP="00D53EE1">
            <w:pPr>
              <w:pStyle w:val="Tabelanagwek"/>
              <w:rPr>
                <w:color w:val="auto"/>
                <w:lang w:eastAsia="en-US"/>
              </w:rPr>
            </w:pPr>
            <w:r w:rsidRPr="004538B8">
              <w:rPr>
                <w:color w:val="auto"/>
                <w:lang w:eastAsia="en-US"/>
              </w:rPr>
              <w:t>Van Hool 13m</w:t>
            </w:r>
          </w:p>
        </w:tc>
        <w:tc>
          <w:tcPr>
            <w:tcW w:w="2043" w:type="dxa"/>
            <w:tcBorders>
              <w:top w:val="single" w:sz="4" w:space="0" w:color="auto"/>
              <w:left w:val="single" w:sz="4" w:space="0" w:color="auto"/>
              <w:bottom w:val="single" w:sz="4" w:space="0" w:color="auto"/>
              <w:right w:val="single" w:sz="4" w:space="0" w:color="auto"/>
            </w:tcBorders>
            <w:vAlign w:val="center"/>
            <w:hideMark/>
          </w:tcPr>
          <w:p w14:paraId="6FCD595E" w14:textId="77777777" w:rsidR="000D793C" w:rsidRPr="004538B8" w:rsidRDefault="000D793C" w:rsidP="00D53EE1">
            <w:pPr>
              <w:pStyle w:val="Tabelanagwek"/>
              <w:rPr>
                <w:color w:val="auto"/>
                <w:lang w:eastAsia="en-US"/>
              </w:rPr>
            </w:pPr>
            <w:r w:rsidRPr="004538B8">
              <w:rPr>
                <w:color w:val="auto"/>
                <w:lang w:eastAsia="en-US"/>
              </w:rPr>
              <w:t>13</w:t>
            </w:r>
            <w:r>
              <w:rPr>
                <w:color w:val="auto"/>
                <w:lang w:eastAsia="en-US"/>
              </w:rPr>
              <w:t>,0</w:t>
            </w:r>
            <w:r w:rsidRPr="004538B8">
              <w:rPr>
                <w:color w:val="auto"/>
                <w:lang w:eastAsia="en-US"/>
              </w:rPr>
              <w:t xml:space="preserve">mln </w:t>
            </w:r>
            <w:r>
              <w:rPr>
                <w:color w:val="auto"/>
                <w:lang w:eastAsia="en-US"/>
              </w:rPr>
              <w:t>€</w:t>
            </w:r>
          </w:p>
        </w:tc>
        <w:tc>
          <w:tcPr>
            <w:tcW w:w="2267" w:type="dxa"/>
            <w:tcBorders>
              <w:top w:val="single" w:sz="4" w:space="0" w:color="auto"/>
              <w:left w:val="single" w:sz="4" w:space="0" w:color="auto"/>
              <w:bottom w:val="single" w:sz="4" w:space="0" w:color="auto"/>
              <w:right w:val="single" w:sz="4" w:space="0" w:color="auto"/>
            </w:tcBorders>
            <w:vAlign w:val="center"/>
            <w:hideMark/>
          </w:tcPr>
          <w:p w14:paraId="33EA6A27" w14:textId="77777777" w:rsidR="000D793C" w:rsidRPr="004538B8" w:rsidRDefault="000D793C" w:rsidP="00D53EE1">
            <w:pPr>
              <w:pStyle w:val="Tabelanagwek"/>
              <w:rPr>
                <w:color w:val="auto"/>
                <w:lang w:eastAsia="en-US"/>
              </w:rPr>
            </w:pPr>
            <w:r w:rsidRPr="004538B8">
              <w:rPr>
                <w:color w:val="auto"/>
                <w:lang w:eastAsia="en-US"/>
              </w:rPr>
              <w:t xml:space="preserve">430 tys. </w:t>
            </w:r>
            <w:r>
              <w:rPr>
                <w:color w:val="auto"/>
                <w:lang w:eastAsia="en-US"/>
              </w:rPr>
              <w:t>€</w:t>
            </w:r>
          </w:p>
        </w:tc>
      </w:tr>
      <w:tr w:rsidR="000D793C" w14:paraId="5468930B" w14:textId="77777777" w:rsidTr="00D53EE1">
        <w:trPr>
          <w:trHeight w:val="77"/>
        </w:trPr>
        <w:tc>
          <w:tcPr>
            <w:tcW w:w="1869" w:type="dxa"/>
            <w:tcBorders>
              <w:top w:val="single" w:sz="4" w:space="0" w:color="auto"/>
              <w:left w:val="single" w:sz="4" w:space="0" w:color="auto"/>
              <w:bottom w:val="single" w:sz="4" w:space="0" w:color="auto"/>
              <w:right w:val="single" w:sz="4" w:space="0" w:color="auto"/>
            </w:tcBorders>
            <w:vAlign w:val="center"/>
            <w:hideMark/>
          </w:tcPr>
          <w:p w14:paraId="1FE68A29" w14:textId="77777777" w:rsidR="000D793C" w:rsidRPr="004538B8" w:rsidRDefault="000D793C" w:rsidP="00D53EE1">
            <w:pPr>
              <w:pStyle w:val="Tabelanagwek"/>
              <w:rPr>
                <w:color w:val="auto"/>
                <w:lang w:eastAsia="en-US"/>
              </w:rPr>
            </w:pPr>
            <w:r w:rsidRPr="004538B8">
              <w:rPr>
                <w:color w:val="auto"/>
                <w:lang w:eastAsia="en-US"/>
              </w:rPr>
              <w:t>Aberdeen</w:t>
            </w:r>
            <w:r w:rsidRPr="004538B8">
              <w:rPr>
                <w:rStyle w:val="Odwoanieprzypisudolnego"/>
                <w:color w:val="auto"/>
                <w:lang w:eastAsia="en-US"/>
              </w:rPr>
              <w:footnoteReference w:id="16"/>
            </w:r>
          </w:p>
        </w:tc>
        <w:tc>
          <w:tcPr>
            <w:tcW w:w="1670" w:type="dxa"/>
            <w:tcBorders>
              <w:top w:val="single" w:sz="4" w:space="0" w:color="auto"/>
              <w:left w:val="single" w:sz="4" w:space="0" w:color="auto"/>
              <w:bottom w:val="single" w:sz="4" w:space="0" w:color="auto"/>
              <w:right w:val="single" w:sz="4" w:space="0" w:color="auto"/>
            </w:tcBorders>
            <w:vAlign w:val="center"/>
            <w:hideMark/>
          </w:tcPr>
          <w:p w14:paraId="6A4F0B01" w14:textId="77777777" w:rsidR="000D793C" w:rsidRPr="004538B8" w:rsidRDefault="000D793C" w:rsidP="00D53EE1">
            <w:pPr>
              <w:pStyle w:val="Tabelanagwek"/>
              <w:rPr>
                <w:color w:val="auto"/>
                <w:lang w:eastAsia="en-US"/>
              </w:rPr>
            </w:pPr>
            <w:r w:rsidRPr="004538B8">
              <w:rPr>
                <w:color w:val="auto"/>
                <w:lang w:eastAsia="en-US"/>
              </w:rPr>
              <w:t>10</w:t>
            </w:r>
          </w:p>
        </w:tc>
        <w:tc>
          <w:tcPr>
            <w:tcW w:w="1502" w:type="dxa"/>
            <w:tcBorders>
              <w:top w:val="single" w:sz="4" w:space="0" w:color="auto"/>
              <w:left w:val="single" w:sz="4" w:space="0" w:color="auto"/>
              <w:bottom w:val="single" w:sz="4" w:space="0" w:color="auto"/>
              <w:right w:val="single" w:sz="4" w:space="0" w:color="auto"/>
            </w:tcBorders>
            <w:vAlign w:val="center"/>
            <w:hideMark/>
          </w:tcPr>
          <w:p w14:paraId="75660378" w14:textId="77777777" w:rsidR="000D793C" w:rsidRPr="004538B8" w:rsidRDefault="000D793C" w:rsidP="00D53EE1">
            <w:pPr>
              <w:pStyle w:val="Tabelanagwek"/>
              <w:rPr>
                <w:color w:val="auto"/>
                <w:lang w:eastAsia="en-US"/>
              </w:rPr>
            </w:pPr>
            <w:r w:rsidRPr="004538B8">
              <w:rPr>
                <w:color w:val="auto"/>
                <w:lang w:eastAsia="en-US"/>
              </w:rPr>
              <w:t>Van Hool 13m</w:t>
            </w:r>
          </w:p>
        </w:tc>
        <w:tc>
          <w:tcPr>
            <w:tcW w:w="2043" w:type="dxa"/>
            <w:tcBorders>
              <w:top w:val="single" w:sz="4" w:space="0" w:color="auto"/>
              <w:left w:val="single" w:sz="4" w:space="0" w:color="auto"/>
              <w:bottom w:val="single" w:sz="4" w:space="0" w:color="auto"/>
              <w:right w:val="single" w:sz="4" w:space="0" w:color="auto"/>
            </w:tcBorders>
            <w:vAlign w:val="center"/>
            <w:hideMark/>
          </w:tcPr>
          <w:p w14:paraId="65A01830" w14:textId="77777777" w:rsidR="000D793C" w:rsidRPr="004538B8" w:rsidRDefault="000D793C" w:rsidP="00D53EE1">
            <w:pPr>
              <w:pStyle w:val="Tabelanagwek"/>
              <w:rPr>
                <w:color w:val="auto"/>
                <w:lang w:eastAsia="en-US"/>
              </w:rPr>
            </w:pPr>
            <w:r>
              <w:rPr>
                <w:color w:val="auto"/>
                <w:lang w:eastAsia="en-US"/>
              </w:rPr>
              <w:t>brak danych</w:t>
            </w:r>
          </w:p>
        </w:tc>
        <w:tc>
          <w:tcPr>
            <w:tcW w:w="2267" w:type="dxa"/>
            <w:tcBorders>
              <w:top w:val="single" w:sz="4" w:space="0" w:color="auto"/>
              <w:left w:val="single" w:sz="4" w:space="0" w:color="auto"/>
              <w:bottom w:val="single" w:sz="4" w:space="0" w:color="auto"/>
              <w:right w:val="single" w:sz="4" w:space="0" w:color="auto"/>
            </w:tcBorders>
            <w:vAlign w:val="center"/>
            <w:hideMark/>
          </w:tcPr>
          <w:p w14:paraId="49CCE48B" w14:textId="77777777" w:rsidR="000D793C" w:rsidRPr="001C3B35" w:rsidRDefault="000D793C" w:rsidP="00D53EE1">
            <w:pPr>
              <w:pStyle w:val="Tabelanagwek"/>
              <w:rPr>
                <w:rFonts w:cs="Open Sans Condensed"/>
                <w:color w:val="auto"/>
                <w:lang w:eastAsia="en-US"/>
              </w:rPr>
            </w:pPr>
            <w:r w:rsidRPr="001C3B35">
              <w:rPr>
                <w:rFonts w:cs="Open Sans Condensed"/>
                <w:color w:val="auto"/>
                <w:lang w:eastAsia="en-US"/>
              </w:rPr>
              <w:t>~500 tys. £≈560 tys. €</w:t>
            </w:r>
          </w:p>
        </w:tc>
      </w:tr>
    </w:tbl>
    <w:p w14:paraId="562BE2BE" w14:textId="3993AAD3" w:rsidR="00D372F6" w:rsidRDefault="000D793C" w:rsidP="000D793C">
      <w:pPr>
        <w:pStyle w:val="rdo"/>
        <w:rPr>
          <w:bCs w:val="0"/>
          <w:i w:val="0"/>
        </w:rPr>
      </w:pPr>
      <w:r>
        <w:t>Źródło: Opracowanie własne na podstawie artykułów branżowych</w:t>
      </w:r>
      <w:r>
        <w:rPr>
          <w:bCs w:val="0"/>
          <w:i w:val="0"/>
        </w:rPr>
        <w:t xml:space="preserve"> </w:t>
      </w:r>
    </w:p>
    <w:p w14:paraId="5EBCF937" w14:textId="77777777" w:rsidR="00AF1541" w:rsidRDefault="00AF1541" w:rsidP="00AF1541">
      <w:pPr>
        <w:pStyle w:val="Nagwek3"/>
        <w:sectPr w:rsidR="00AF1541" w:rsidSect="005114D0">
          <w:type w:val="continuous"/>
          <w:pgSz w:w="11907" w:h="16840" w:code="9"/>
          <w:pgMar w:top="1134" w:right="1134" w:bottom="1134" w:left="1134" w:header="567" w:footer="465" w:gutter="284"/>
          <w:cols w:space="397"/>
          <w:docGrid w:linePitch="360"/>
        </w:sectPr>
      </w:pPr>
      <w:r>
        <w:t xml:space="preserve"> </w:t>
      </w:r>
      <w:bookmarkStart w:id="320" w:name="_Toc522462002"/>
      <w:bookmarkStart w:id="321" w:name="_Toc15983418"/>
      <w:r>
        <w:t>Koszty inwestycji w infrastrukturę do tankowania pojazdów</w:t>
      </w:r>
      <w:bookmarkEnd w:id="320"/>
      <w:bookmarkEnd w:id="321"/>
    </w:p>
    <w:p w14:paraId="12B18FBF" w14:textId="77777777" w:rsidR="00AF1541" w:rsidRPr="004538B8" w:rsidRDefault="00AF1541" w:rsidP="00AF1541">
      <w:r>
        <w:t xml:space="preserve">Istnieją dwa sposoby </w:t>
      </w:r>
      <w:r w:rsidRPr="004538B8">
        <w:t>zapewnienia dostaw wodoru do tankowania pojazdów – dostawa lub produkcja na miejscu. Podstawowymi elementami stacji tankowania są:</w:t>
      </w:r>
    </w:p>
    <w:p w14:paraId="40E440EB" w14:textId="77777777" w:rsidR="00AF1541" w:rsidRPr="00EE75B1" w:rsidRDefault="273AC12F" w:rsidP="00C110FA">
      <w:pPr>
        <w:pStyle w:val="strzaka"/>
        <w:numPr>
          <w:ilvl w:val="0"/>
          <w:numId w:val="9"/>
        </w:numPr>
      </w:pPr>
      <w:r>
        <w:t>magazyn wodoru (zbiornik nisko- i wysokociśnieniowy),</w:t>
      </w:r>
    </w:p>
    <w:p w14:paraId="0F9B497F" w14:textId="77777777" w:rsidR="00AF1541" w:rsidRPr="00EE75B1" w:rsidRDefault="273AC12F" w:rsidP="00C110FA">
      <w:pPr>
        <w:pStyle w:val="strzaka"/>
        <w:numPr>
          <w:ilvl w:val="0"/>
          <w:numId w:val="9"/>
        </w:numPr>
      </w:pPr>
      <w:r>
        <w:t>sprężarka membranowa bezolejowa,</w:t>
      </w:r>
    </w:p>
    <w:p w14:paraId="535F439C" w14:textId="77777777" w:rsidR="00AF1541" w:rsidRPr="00EE75B1" w:rsidRDefault="273AC12F" w:rsidP="00C110FA">
      <w:pPr>
        <w:pStyle w:val="strzaka"/>
        <w:numPr>
          <w:ilvl w:val="0"/>
          <w:numId w:val="9"/>
        </w:numPr>
      </w:pPr>
      <w:r>
        <w:t>wymiennik ciepła (chłodnica),</w:t>
      </w:r>
    </w:p>
    <w:p w14:paraId="08B1938A" w14:textId="77777777" w:rsidR="00AF1541" w:rsidRPr="00EE75B1" w:rsidRDefault="273AC12F" w:rsidP="00C110FA">
      <w:pPr>
        <w:pStyle w:val="strzaka"/>
        <w:numPr>
          <w:ilvl w:val="0"/>
          <w:numId w:val="9"/>
        </w:numPr>
      </w:pPr>
      <w:r>
        <w:t>dystrybutor dla autobusów (350 bar),</w:t>
      </w:r>
    </w:p>
    <w:p w14:paraId="1F75BCC6" w14:textId="77777777" w:rsidR="00AF1541" w:rsidRPr="00EE75B1" w:rsidRDefault="273AC12F" w:rsidP="00C110FA">
      <w:pPr>
        <w:pStyle w:val="strzaka"/>
        <w:numPr>
          <w:ilvl w:val="0"/>
          <w:numId w:val="9"/>
        </w:numPr>
      </w:pPr>
      <w:r>
        <w:t>dystrybutor dla samochodów osobowych (700 bar),</w:t>
      </w:r>
    </w:p>
    <w:p w14:paraId="02D7AEC8" w14:textId="77777777" w:rsidR="00AF1541" w:rsidRPr="00EE75B1" w:rsidRDefault="273AC12F" w:rsidP="00C110FA">
      <w:pPr>
        <w:pStyle w:val="strzaka"/>
        <w:numPr>
          <w:ilvl w:val="0"/>
          <w:numId w:val="9"/>
        </w:numPr>
      </w:pPr>
      <w:r>
        <w:t>układ sterowania stacją.</w:t>
      </w:r>
    </w:p>
    <w:p w14:paraId="2758E0A3" w14:textId="550350E1" w:rsidR="00AF1541" w:rsidRDefault="00AF1541" w:rsidP="00AF1541">
      <w:r>
        <w:t xml:space="preserve">Koszt budowy stacji zależy od jej wielkości, </w:t>
      </w:r>
      <w:r w:rsidRPr="004538B8">
        <w:t>sposobu dostarczania wodoru na stacji</w:t>
      </w:r>
      <w:r>
        <w:t xml:space="preserve"> </w:t>
      </w:r>
      <w:r w:rsidRPr="004538B8">
        <w:t>(produkcja na miejscu, dostawa w formie płynnej lub gazowej)</w:t>
      </w:r>
      <w:r w:rsidRPr="004538B8">
        <w:rPr>
          <w:rStyle w:val="Odwoanieprzypisudolnego"/>
        </w:rPr>
        <w:footnoteReference w:id="17"/>
      </w:r>
      <w:r>
        <w:t xml:space="preserve"> i wymagań, jakie stawiają założenia odnośnie </w:t>
      </w:r>
      <w:r w:rsidR="00724415">
        <w:t>do</w:t>
      </w:r>
      <w:r>
        <w:t xml:space="preserve"> taboru i jej użytkowników. Według danych opublikowanych przez stowarzyszenie UKH2Mobility, na budowę sieci stacji tankowania wodoru w największych miastach do 2030 roku, potrzeba 418 mln funtów. Kwota ta ma pokryć koszty budowy blisko 1200 stacji, </w:t>
      </w:r>
      <w:r w:rsidRPr="004538B8">
        <w:t xml:space="preserve">co oznacza, że średnio jedna </w:t>
      </w:r>
      <w:r w:rsidRPr="004538B8">
        <w:lastRenderedPageBreak/>
        <w:t>stacja będzie kosztować 350 tys. funtów, czyli około 400 tys. euro. Opracowanie dr F</w:t>
      </w:r>
      <w:r>
        <w:t>.</w:t>
      </w:r>
      <w:r w:rsidRPr="004538B8">
        <w:t xml:space="preserve"> Kocha z</w:t>
      </w:r>
      <w:r w:rsidR="000C3C6D">
        <w:t> </w:t>
      </w:r>
      <w:r w:rsidRPr="004538B8">
        <w:t>Energie Agentur NRW określa koszt budowy stacji mogącej obsłużyć sieć do 10 autobusów na 600 tys. euro</w:t>
      </w:r>
      <w:r w:rsidRPr="004538B8">
        <w:rPr>
          <w:rStyle w:val="Odwoanieprzypisudolnego"/>
        </w:rPr>
        <w:footnoteReference w:id="18"/>
      </w:r>
      <w:r w:rsidRPr="004538B8">
        <w:t>. W artykułach traktujących o</w:t>
      </w:r>
      <w:r w:rsidR="000C3C6D">
        <w:t> </w:t>
      </w:r>
      <w:r w:rsidRPr="004538B8">
        <w:t>stacjach tankowania wodoru do aut osobowych, padają kwoty między 1</w:t>
      </w:r>
      <w:r w:rsidR="00025819">
        <w:t>,</w:t>
      </w:r>
      <w:r w:rsidRPr="004538B8">
        <w:t xml:space="preserve"> a 2 mln</w:t>
      </w:r>
      <w:r>
        <w:t xml:space="preserve"> </w:t>
      </w:r>
      <w:r w:rsidRPr="009D1110">
        <w:t>euro</w:t>
      </w:r>
      <w:r w:rsidRPr="006550A8">
        <w:rPr>
          <w:rStyle w:val="Odwoanieprzypisudolnego"/>
        </w:rPr>
        <w:footnoteReference w:id="19"/>
      </w:r>
      <w:r w:rsidRPr="009D1110">
        <w:t xml:space="preserve"> Łotewska Ryga za budowę dużej stacji tankowania, mogącej obsługiwać 20 pojazdową flotę autobusów i pojazdy prywatne, zapłaciła 4,5</w:t>
      </w:r>
      <w:r>
        <w:t> </w:t>
      </w:r>
      <w:r w:rsidRPr="009D1110">
        <w:t>mln euro</w:t>
      </w:r>
      <w:r w:rsidRPr="006550A8">
        <w:rPr>
          <w:rStyle w:val="Odwoanieprzypisudolnego"/>
        </w:rPr>
        <w:footnoteReference w:id="20"/>
      </w:r>
      <w:r>
        <w:t>.</w:t>
      </w:r>
      <w:r w:rsidRPr="009D1110">
        <w:t xml:space="preserve"> Inne dane, pochodzące z USA </w:t>
      </w:r>
      <w:r w:rsidRPr="009D1110">
        <w:t>wyceniają koszt budowy jednej dużej stacji na 5</w:t>
      </w:r>
      <w:r w:rsidR="000C3C6D">
        <w:t> </w:t>
      </w:r>
      <w:r w:rsidRPr="009D1110">
        <w:t>mln dolarów, jednak warto zwrócić uwagę, że są to dane z 2012</w:t>
      </w:r>
      <w:r w:rsidRPr="006550A8">
        <w:rPr>
          <w:rStyle w:val="Odwoanieprzypisudolnego"/>
        </w:rPr>
        <w:footnoteReference w:id="21"/>
      </w:r>
      <w:r w:rsidRPr="009D1110">
        <w:t>.</w:t>
      </w:r>
    </w:p>
    <w:p w14:paraId="68688D92" w14:textId="77777777" w:rsidR="00FA013D" w:rsidRDefault="00AF1541" w:rsidP="00AF1541">
      <w:r w:rsidRPr="004F1E59">
        <w:t>W Polsce ciągle jednak brakuje zdecydowanych działań zmierzających do rozwiązania problemów regulacji prawnych dotyczących punktów tankowania wodoru oraz budowy sieci dystrybucyjnej na szeroką skalę.</w:t>
      </w:r>
    </w:p>
    <w:p w14:paraId="70E3D133" w14:textId="77777777" w:rsidR="00FA013D" w:rsidRDefault="00FA013D" w:rsidP="00AF1541"/>
    <w:p w14:paraId="12481F10" w14:textId="26AA5DF9" w:rsidR="00B23A02" w:rsidRDefault="00B23A02" w:rsidP="00AF1541">
      <w:pPr>
        <w:sectPr w:rsidR="00B23A02" w:rsidSect="00CB6159">
          <w:type w:val="continuous"/>
          <w:pgSz w:w="11907" w:h="16840" w:code="9"/>
          <w:pgMar w:top="1134" w:right="1134" w:bottom="1134" w:left="1134" w:header="567" w:footer="465" w:gutter="284"/>
          <w:cols w:num="2" w:space="397"/>
          <w:docGrid w:linePitch="360"/>
        </w:sectPr>
      </w:pPr>
    </w:p>
    <w:p w14:paraId="6943711C" w14:textId="0004FC54" w:rsidR="00BE4F74" w:rsidRPr="007F7D87" w:rsidRDefault="00BE4F74" w:rsidP="00BE4F74">
      <w:pPr>
        <w:pStyle w:val="Nagwek3"/>
        <w:sectPr w:rsidR="00BE4F74" w:rsidRPr="007F7D87" w:rsidSect="000060E9">
          <w:type w:val="continuous"/>
          <w:pgSz w:w="11907" w:h="16840" w:code="9"/>
          <w:pgMar w:top="1134" w:right="1134" w:bottom="1134" w:left="1134" w:header="567" w:footer="465" w:gutter="284"/>
          <w:cols w:space="397"/>
          <w:docGrid w:linePitch="360"/>
        </w:sectPr>
      </w:pPr>
      <w:bookmarkStart w:id="322" w:name="_Toc15983419"/>
      <w:r w:rsidRPr="007F7D87">
        <w:t xml:space="preserve">Możliwość wprowadzenia </w:t>
      </w:r>
      <w:r w:rsidR="000F7234">
        <w:t xml:space="preserve">autobusów napędzanych wodorem </w:t>
      </w:r>
      <w:r w:rsidRPr="007F7D87">
        <w:t xml:space="preserve">w </w:t>
      </w:r>
      <w:r w:rsidR="00D32034">
        <w:t>Czechowicach-Dziedzicach</w:t>
      </w:r>
      <w:bookmarkEnd w:id="322"/>
    </w:p>
    <w:p w14:paraId="2BFD3DC4" w14:textId="0A96BFA2" w:rsidR="00BE4F74" w:rsidRDefault="0083159C" w:rsidP="00BE4F74">
      <w:r>
        <w:t>D</w:t>
      </w:r>
      <w:r w:rsidR="00533E18">
        <w:t xml:space="preserve">o obsługi komunikacji miejskiej </w:t>
      </w:r>
      <w:r>
        <w:t xml:space="preserve">w Czechowicach-Dziedzicach </w:t>
      </w:r>
      <w:r w:rsidR="00533E18" w:rsidRPr="00243C21">
        <w:t>przeznacz</w:t>
      </w:r>
      <w:r>
        <w:t>onych jest 19 pojazdów</w:t>
      </w:r>
      <w:r w:rsidR="00533E18" w:rsidRPr="00243C21">
        <w:t>.</w:t>
      </w:r>
      <w:r w:rsidR="000A7436">
        <w:t xml:space="preserve"> </w:t>
      </w:r>
      <w:r w:rsidR="008A1AA4">
        <w:t>Dla</w:t>
      </w:r>
      <w:r w:rsidR="006C10C2">
        <w:t xml:space="preserve"> spełni</w:t>
      </w:r>
      <w:r w:rsidR="008A1AA4">
        <w:t>enia</w:t>
      </w:r>
      <w:r w:rsidR="006C10C2">
        <w:t xml:space="preserve"> </w:t>
      </w:r>
      <w:r w:rsidR="008411AB">
        <w:t>warun</w:t>
      </w:r>
      <w:r w:rsidR="008A1AA4">
        <w:t>ku</w:t>
      </w:r>
      <w:r w:rsidR="008411AB">
        <w:t xml:space="preserve"> 30% udziału </w:t>
      </w:r>
      <w:r w:rsidR="001E156B">
        <w:t xml:space="preserve">pojazdów zeroemisyjnych we </w:t>
      </w:r>
      <w:r w:rsidR="008411AB">
        <w:t>flo</w:t>
      </w:r>
      <w:r w:rsidR="001E156B">
        <w:t>cie</w:t>
      </w:r>
      <w:r w:rsidR="008A1AA4">
        <w:t xml:space="preserve"> komunikacji miejskiej</w:t>
      </w:r>
      <w:r w:rsidR="0042486A">
        <w:t xml:space="preserve">, </w:t>
      </w:r>
      <w:r w:rsidR="009C5C47">
        <w:t xml:space="preserve">niniejsza ocena obejmuje prognozę nakładów </w:t>
      </w:r>
      <w:r w:rsidR="00B56926">
        <w:t>inwestycyjnych</w:t>
      </w:r>
      <w:r w:rsidR="009C5C47">
        <w:t xml:space="preserve"> dla </w:t>
      </w:r>
      <w:r>
        <w:t>6</w:t>
      </w:r>
      <w:r w:rsidR="009C5C47">
        <w:t xml:space="preserve"> </w:t>
      </w:r>
      <w:r w:rsidR="009C5C47">
        <w:t>autobusów z wodorowymi ogniwami paliwowymi</w:t>
      </w:r>
      <w:r w:rsidR="00D972A8">
        <w:t>.</w:t>
      </w:r>
      <w:r w:rsidR="00BE4F74" w:rsidRPr="00687F73">
        <w:t xml:space="preserve"> Wymianę autobusów spalinowych na </w:t>
      </w:r>
      <w:r w:rsidR="00D90705">
        <w:t>autobusy napędzane wodorem</w:t>
      </w:r>
      <w:r w:rsidR="00BE4F74" w:rsidRPr="00687F73">
        <w:t xml:space="preserve"> </w:t>
      </w:r>
      <w:r w:rsidR="002C2ED4">
        <w:t>założono</w:t>
      </w:r>
      <w:r w:rsidR="00BE4F74" w:rsidRPr="00687F73">
        <w:t xml:space="preserve"> w</w:t>
      </w:r>
      <w:r w:rsidR="004B5767">
        <w:t> </w:t>
      </w:r>
      <w:r w:rsidR="00BE4F74" w:rsidRPr="00687F73">
        <w:t>stosunku 1 do 1.</w:t>
      </w:r>
      <w:r w:rsidR="00C07C99">
        <w:t xml:space="preserve"> </w:t>
      </w:r>
      <w:r w:rsidR="008703B5">
        <w:t>Jednostkowa cena pojazdów została ustalona na podstawie obecnych cen rynkowych</w:t>
      </w:r>
      <w:r w:rsidR="00C07C99">
        <w:t>.</w:t>
      </w:r>
    </w:p>
    <w:p w14:paraId="551678BC" w14:textId="7F64BD92" w:rsidR="00BE4F74" w:rsidRPr="00AF38DE" w:rsidRDefault="00BE4F74" w:rsidP="00BE4F74">
      <w:pPr>
        <w:rPr>
          <w:highlight w:val="yellow"/>
        </w:rPr>
        <w:sectPr w:rsidR="00BE4F74" w:rsidRPr="00AF38DE" w:rsidSect="00BE4F74">
          <w:type w:val="continuous"/>
          <w:pgSz w:w="11907" w:h="16840" w:code="9"/>
          <w:pgMar w:top="1134" w:right="1134" w:bottom="1134" w:left="1134" w:header="567" w:footer="465" w:gutter="284"/>
          <w:cols w:num="2" w:space="397"/>
          <w:docGrid w:linePitch="360"/>
        </w:sectPr>
      </w:pPr>
    </w:p>
    <w:p w14:paraId="537EFDAC" w14:textId="5D9B1B82" w:rsidR="00982A0A" w:rsidRDefault="00982A0A" w:rsidP="00D90705">
      <w:pPr>
        <w:pStyle w:val="Tabelatytu"/>
      </w:pPr>
      <w:bookmarkStart w:id="323" w:name="_Toc15983322"/>
      <w:r>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4</w:t>
      </w:r>
      <w:r w:rsidR="006A5FEC">
        <w:rPr>
          <w:noProof/>
        </w:rPr>
        <w:fldChar w:fldCharType="end"/>
      </w:r>
      <w:r w:rsidR="00D90705">
        <w:t xml:space="preserve"> </w:t>
      </w:r>
      <w:r w:rsidR="00D90705" w:rsidRPr="00F31516">
        <w:t xml:space="preserve">Koszty netto wprowadzenia do ruchu </w:t>
      </w:r>
      <w:r w:rsidR="00722A6E">
        <w:t>autobusów o napędzie wodorowym</w:t>
      </w:r>
      <w:bookmarkEnd w:id="323"/>
    </w:p>
    <w:tbl>
      <w:tblPr>
        <w:tblW w:w="9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23"/>
        <w:gridCol w:w="3596"/>
      </w:tblGrid>
      <w:tr w:rsidR="004A1BD7" w14:paraId="2984C164" w14:textId="77777777" w:rsidTr="00CB29ED">
        <w:trPr>
          <w:trHeight w:val="242"/>
        </w:trPr>
        <w:tc>
          <w:tcPr>
            <w:tcW w:w="5723" w:type="dxa"/>
            <w:shd w:val="clear" w:color="000000" w:fill="EB8737"/>
            <w:noWrap/>
            <w:vAlign w:val="center"/>
            <w:hideMark/>
          </w:tcPr>
          <w:p w14:paraId="527DBDBB" w14:textId="77777777" w:rsidR="004A1BD7" w:rsidRDefault="004A1BD7" w:rsidP="0031149D">
            <w:pPr>
              <w:pStyle w:val="Tabelanagwek"/>
            </w:pPr>
            <w:r>
              <w:t>Koszt netto</w:t>
            </w:r>
          </w:p>
        </w:tc>
        <w:tc>
          <w:tcPr>
            <w:tcW w:w="3596" w:type="dxa"/>
            <w:shd w:val="clear" w:color="000000" w:fill="EB8737"/>
            <w:noWrap/>
            <w:vAlign w:val="center"/>
            <w:hideMark/>
          </w:tcPr>
          <w:p w14:paraId="3CE49DC1" w14:textId="77777777" w:rsidR="004A1BD7" w:rsidRDefault="004A1BD7" w:rsidP="0031149D">
            <w:pPr>
              <w:pStyle w:val="Tabelanagwek"/>
            </w:pPr>
            <w:r>
              <w:t>Wartość netto zakupu</w:t>
            </w:r>
          </w:p>
        </w:tc>
      </w:tr>
      <w:tr w:rsidR="004A1BD7" w14:paraId="159B31AB" w14:textId="77777777" w:rsidTr="00CB29ED">
        <w:trPr>
          <w:trHeight w:val="242"/>
        </w:trPr>
        <w:tc>
          <w:tcPr>
            <w:tcW w:w="5723" w:type="dxa"/>
            <w:shd w:val="clear" w:color="auto" w:fill="auto"/>
            <w:noWrap/>
            <w:vAlign w:val="center"/>
            <w:hideMark/>
          </w:tcPr>
          <w:p w14:paraId="64FBEFB8" w14:textId="77777777" w:rsidR="004A1BD7" w:rsidRPr="00FA3402" w:rsidRDefault="004A1BD7" w:rsidP="00FA3402">
            <w:pPr>
              <w:pStyle w:val="Tabelatre"/>
            </w:pPr>
            <w:r w:rsidRPr="00FA3402">
              <w:t>Zakup taboru</w:t>
            </w:r>
          </w:p>
        </w:tc>
        <w:tc>
          <w:tcPr>
            <w:tcW w:w="3596" w:type="dxa"/>
            <w:shd w:val="clear" w:color="auto" w:fill="auto"/>
            <w:noWrap/>
            <w:vAlign w:val="center"/>
            <w:hideMark/>
          </w:tcPr>
          <w:p w14:paraId="3028503E" w14:textId="4BE30ECF" w:rsidR="004A1BD7" w:rsidRPr="00FA3402" w:rsidRDefault="00631E93" w:rsidP="00FA3402">
            <w:pPr>
              <w:pStyle w:val="Tabelatre"/>
            </w:pPr>
            <w:r>
              <w:t>20</w:t>
            </w:r>
            <w:r w:rsidR="004A1BD7" w:rsidRPr="00A23647">
              <w:t>,</w:t>
            </w:r>
            <w:r>
              <w:t>45</w:t>
            </w:r>
            <w:r w:rsidR="00B61563">
              <w:t xml:space="preserve"> mln zł</w:t>
            </w:r>
          </w:p>
        </w:tc>
      </w:tr>
      <w:tr w:rsidR="004A1BD7" w14:paraId="1109A232" w14:textId="77777777" w:rsidTr="00CB29ED">
        <w:trPr>
          <w:trHeight w:val="242"/>
        </w:trPr>
        <w:tc>
          <w:tcPr>
            <w:tcW w:w="5723" w:type="dxa"/>
            <w:shd w:val="clear" w:color="auto" w:fill="auto"/>
            <w:noWrap/>
            <w:vAlign w:val="center"/>
            <w:hideMark/>
          </w:tcPr>
          <w:p w14:paraId="7DCD2A1C" w14:textId="77777777" w:rsidR="004A1BD7" w:rsidRPr="00FA3402" w:rsidRDefault="004A1BD7" w:rsidP="00FA3402">
            <w:pPr>
              <w:pStyle w:val="Tabelatre"/>
            </w:pPr>
            <w:r w:rsidRPr="00FA3402">
              <w:t>Dostosowanie zajezdni do obsługi autobusów o napędzie wodorowym</w:t>
            </w:r>
          </w:p>
        </w:tc>
        <w:tc>
          <w:tcPr>
            <w:tcW w:w="3596" w:type="dxa"/>
            <w:shd w:val="clear" w:color="auto" w:fill="auto"/>
            <w:noWrap/>
            <w:vAlign w:val="center"/>
            <w:hideMark/>
          </w:tcPr>
          <w:p w14:paraId="42D56ED4" w14:textId="19A2A94A" w:rsidR="004A1BD7" w:rsidRPr="00FA3402" w:rsidRDefault="0028302E" w:rsidP="00FA3402">
            <w:pPr>
              <w:pStyle w:val="Tabelatre"/>
            </w:pPr>
            <w:r>
              <w:t>2</w:t>
            </w:r>
            <w:r w:rsidR="002C2ED4">
              <w:t>,00</w:t>
            </w:r>
            <w:r>
              <w:t xml:space="preserve"> </w:t>
            </w:r>
            <w:r w:rsidR="00B61563">
              <w:t>mln zł</w:t>
            </w:r>
          </w:p>
        </w:tc>
      </w:tr>
      <w:tr w:rsidR="004A1BD7" w14:paraId="6738FFF8" w14:textId="77777777" w:rsidTr="00CB29ED">
        <w:trPr>
          <w:trHeight w:val="242"/>
        </w:trPr>
        <w:tc>
          <w:tcPr>
            <w:tcW w:w="5723" w:type="dxa"/>
            <w:shd w:val="clear" w:color="auto" w:fill="auto"/>
            <w:noWrap/>
            <w:vAlign w:val="center"/>
            <w:hideMark/>
          </w:tcPr>
          <w:p w14:paraId="39A01036" w14:textId="77777777" w:rsidR="004A1BD7" w:rsidRPr="00FA3402" w:rsidRDefault="004A1BD7" w:rsidP="00FA3402">
            <w:pPr>
              <w:pStyle w:val="Tabelatre"/>
            </w:pPr>
            <w:r w:rsidRPr="00FA3402">
              <w:t>Stacja tankowania wodoru</w:t>
            </w:r>
          </w:p>
        </w:tc>
        <w:tc>
          <w:tcPr>
            <w:tcW w:w="3596" w:type="dxa"/>
            <w:shd w:val="clear" w:color="auto" w:fill="auto"/>
            <w:noWrap/>
            <w:vAlign w:val="center"/>
            <w:hideMark/>
          </w:tcPr>
          <w:p w14:paraId="4C9ABC5C" w14:textId="1BE45995" w:rsidR="004A1BD7" w:rsidRPr="00AF38DE" w:rsidRDefault="0028302E" w:rsidP="00FA3402">
            <w:pPr>
              <w:pStyle w:val="Tabelatre"/>
              <w:rPr>
                <w:highlight w:val="yellow"/>
              </w:rPr>
            </w:pPr>
            <w:r>
              <w:t>19,</w:t>
            </w:r>
            <w:r w:rsidR="00631E93">
              <w:t>17</w:t>
            </w:r>
            <w:r w:rsidR="00B61563">
              <w:t xml:space="preserve"> mln zł</w:t>
            </w:r>
          </w:p>
        </w:tc>
      </w:tr>
      <w:tr w:rsidR="004A1BD7" w14:paraId="0CE91D21" w14:textId="77777777" w:rsidTr="00CB29ED">
        <w:trPr>
          <w:trHeight w:val="60"/>
        </w:trPr>
        <w:tc>
          <w:tcPr>
            <w:tcW w:w="5723" w:type="dxa"/>
            <w:shd w:val="clear" w:color="auto" w:fill="auto"/>
            <w:noWrap/>
            <w:vAlign w:val="center"/>
            <w:hideMark/>
          </w:tcPr>
          <w:p w14:paraId="10C0B22D" w14:textId="77777777" w:rsidR="004A1BD7" w:rsidRPr="00FA3402" w:rsidRDefault="004A1BD7" w:rsidP="00FA3402">
            <w:pPr>
              <w:pStyle w:val="Tabelatre"/>
            </w:pPr>
            <w:r w:rsidRPr="00FA3402">
              <w:t>Łączne nakłady inwestycyjne</w:t>
            </w:r>
          </w:p>
        </w:tc>
        <w:tc>
          <w:tcPr>
            <w:tcW w:w="3596" w:type="dxa"/>
            <w:shd w:val="clear" w:color="auto" w:fill="auto"/>
            <w:noWrap/>
            <w:vAlign w:val="center"/>
            <w:hideMark/>
          </w:tcPr>
          <w:p w14:paraId="4B801D19" w14:textId="56640CF1" w:rsidR="004A1BD7" w:rsidRPr="00B61563" w:rsidRDefault="005722EF" w:rsidP="00FA3402">
            <w:pPr>
              <w:pStyle w:val="Tabelatre"/>
              <w:rPr>
                <w:b w:val="0"/>
              </w:rPr>
            </w:pPr>
            <w:r>
              <w:t>4</w:t>
            </w:r>
            <w:r w:rsidR="0062358F">
              <w:t>1</w:t>
            </w:r>
            <w:r>
              <w:t>,</w:t>
            </w:r>
            <w:r w:rsidR="0062358F">
              <w:t>62</w:t>
            </w:r>
            <w:r w:rsidR="00B61563">
              <w:t xml:space="preserve"> mln zł</w:t>
            </w:r>
          </w:p>
        </w:tc>
      </w:tr>
    </w:tbl>
    <w:p w14:paraId="390E72C1" w14:textId="77777777" w:rsidR="008C1778" w:rsidRDefault="001D0935" w:rsidP="001D0935">
      <w:pPr>
        <w:pStyle w:val="rdo"/>
        <w:sectPr w:rsidR="008C1778" w:rsidSect="00BE4F74">
          <w:type w:val="continuous"/>
          <w:pgSz w:w="11907" w:h="16840" w:code="9"/>
          <w:pgMar w:top="1134" w:right="1134" w:bottom="1134" w:left="1134" w:header="567" w:footer="465" w:gutter="284"/>
          <w:cols w:space="397"/>
          <w:docGrid w:linePitch="360"/>
        </w:sectPr>
      </w:pPr>
      <w:r>
        <w:t>Źródło: Opracowanie własne</w:t>
      </w:r>
    </w:p>
    <w:p w14:paraId="11B0C1C3" w14:textId="6BA9D5EB" w:rsidR="00EB3E5A" w:rsidRDefault="00EB3E5A" w:rsidP="00EB3E5A">
      <w:pPr>
        <w:pStyle w:val="Nagwek2"/>
        <w:sectPr w:rsidR="00EB3E5A" w:rsidSect="008C1778">
          <w:pgSz w:w="11907" w:h="16840" w:code="9"/>
          <w:pgMar w:top="1134" w:right="1134" w:bottom="1134" w:left="1134" w:header="567" w:footer="465" w:gutter="284"/>
          <w:cols w:space="397"/>
          <w:docGrid w:linePitch="360"/>
        </w:sectPr>
      </w:pPr>
      <w:bookmarkStart w:id="324" w:name="_Toc15983420"/>
      <w:r>
        <w:lastRenderedPageBreak/>
        <w:t>Ocena wprowadzenia do eksploatacji autobusów o napędzie elektrycznym</w:t>
      </w:r>
      <w:r w:rsidR="0046210F">
        <w:t xml:space="preserve"> akumulatorowym</w:t>
      </w:r>
      <w:bookmarkEnd w:id="324"/>
    </w:p>
    <w:p w14:paraId="45061B86" w14:textId="7EFD4E38" w:rsidR="00EB3E5A" w:rsidRPr="009D273C" w:rsidRDefault="00EB3E5A" w:rsidP="00EB3E5A">
      <w:pPr>
        <w:pStyle w:val="Nagwek3"/>
        <w:sectPr w:rsidR="00EB3E5A" w:rsidRPr="009D273C" w:rsidSect="000060E9">
          <w:type w:val="continuous"/>
          <w:pgSz w:w="11907" w:h="16840" w:code="9"/>
          <w:pgMar w:top="1134" w:right="1134" w:bottom="1134" w:left="1134" w:header="567" w:footer="465" w:gutter="284"/>
          <w:cols w:space="397"/>
          <w:docGrid w:linePitch="360"/>
        </w:sectPr>
      </w:pPr>
      <w:bookmarkStart w:id="325" w:name="_Toc15983421"/>
      <w:r w:rsidRPr="009D273C">
        <w:t xml:space="preserve">Charakterystyka parametrów eksploatacyjnych autobusów </w:t>
      </w:r>
      <w:r w:rsidR="00CA7454">
        <w:br/>
      </w:r>
      <w:r w:rsidRPr="009D273C">
        <w:t>o napędzie elektrycznym</w:t>
      </w:r>
      <w:r w:rsidR="0046210F" w:rsidRPr="009D273C">
        <w:t xml:space="preserve"> akumulatorowym</w:t>
      </w:r>
      <w:bookmarkEnd w:id="325"/>
    </w:p>
    <w:p w14:paraId="0592D917" w14:textId="36011C56" w:rsidR="009D273C" w:rsidRDefault="009D273C" w:rsidP="009D273C">
      <w:r>
        <w:t>Obecnie liczba autobusów elektrycznych akumulatorowych dynamicznie wzrasta. W</w:t>
      </w:r>
      <w:r w:rsidR="00B23A02">
        <w:t> </w:t>
      </w:r>
      <w:r w:rsidR="00C871D5">
        <w:t xml:space="preserve">kwietniu </w:t>
      </w:r>
      <w:r>
        <w:t>201</w:t>
      </w:r>
      <w:r w:rsidR="007C7252">
        <w:t>9</w:t>
      </w:r>
      <w:r>
        <w:t xml:space="preserve"> w polskich miastach jeździł</w:t>
      </w:r>
      <w:r w:rsidR="0063063E">
        <w:t>y</w:t>
      </w:r>
      <w:r>
        <w:t xml:space="preserve"> </w:t>
      </w:r>
      <w:r w:rsidR="0028238B">
        <w:t>192</w:t>
      </w:r>
      <w:r>
        <w:t xml:space="preserve"> autobus</w:t>
      </w:r>
      <w:r w:rsidR="00087CFA">
        <w:t>y</w:t>
      </w:r>
      <w:r>
        <w:t xml:space="preserve"> elektryczn</w:t>
      </w:r>
      <w:r w:rsidR="00087CFA">
        <w:t>e</w:t>
      </w:r>
      <w:r w:rsidRPr="00CF71C6">
        <w:t xml:space="preserve"> </w:t>
      </w:r>
      <w:r>
        <w:t>akumulatorow</w:t>
      </w:r>
      <w:r w:rsidR="00087CFA">
        <w:t>e</w:t>
      </w:r>
      <w:r w:rsidR="00535401">
        <w:t xml:space="preserve"> (wzrost o 115% rok do roku)</w:t>
      </w:r>
      <w:r>
        <w:t xml:space="preserve">, a kolejnych </w:t>
      </w:r>
      <w:r w:rsidR="00535401">
        <w:t>260</w:t>
      </w:r>
      <w:r>
        <w:t xml:space="preserve"> jest na etapie zakupu i produkcji</w:t>
      </w:r>
      <w:r>
        <w:rPr>
          <w:rStyle w:val="Odwoanieprzypisudolnego"/>
        </w:rPr>
        <w:footnoteReference w:id="22"/>
      </w:r>
      <w:r>
        <w:t>. Autobusy elektryczne w</w:t>
      </w:r>
      <w:r w:rsidR="00B23A02">
        <w:t> </w:t>
      </w:r>
      <w:r>
        <w:t xml:space="preserve">Polsce produkuje </w:t>
      </w:r>
      <w:r w:rsidR="001658E1">
        <w:t xml:space="preserve">Autosan sp. z o.o., </w:t>
      </w:r>
      <w:r w:rsidR="00C220FC">
        <w:t>MAN Truck &amp; Bus</w:t>
      </w:r>
      <w:r w:rsidR="00721ED3">
        <w:t xml:space="preserve">, </w:t>
      </w:r>
      <w:r>
        <w:t>Solaris</w:t>
      </w:r>
      <w:r w:rsidRPr="00C571B1">
        <w:t xml:space="preserve"> Bus &amp; Coach S.A.,</w:t>
      </w:r>
      <w:r>
        <w:t xml:space="preserve"> Ursus </w:t>
      </w:r>
      <w:r w:rsidRPr="002320AE">
        <w:t>Bus S.A.</w:t>
      </w:r>
      <w:r>
        <w:t xml:space="preserve"> oraz </w:t>
      </w:r>
      <w:r w:rsidRPr="002320AE">
        <w:t>V</w:t>
      </w:r>
      <w:r w:rsidR="00CE7837">
        <w:t>olvo</w:t>
      </w:r>
      <w:r w:rsidRPr="002320AE">
        <w:t xml:space="preserve"> P</w:t>
      </w:r>
      <w:r w:rsidR="00CE7837">
        <w:t>olska</w:t>
      </w:r>
      <w:r w:rsidRPr="002320AE">
        <w:t xml:space="preserve"> </w:t>
      </w:r>
      <w:r w:rsidR="00CE7837">
        <w:t>sp. z o.o.</w:t>
      </w:r>
      <w:r>
        <w:t>. Autobusy elektryczne mają masę większą o</w:t>
      </w:r>
      <w:r w:rsidR="00DB169D">
        <w:t> </w:t>
      </w:r>
      <w:r>
        <w:t>około 750 kg w porównaniu do pojazdów spalinowych</w:t>
      </w:r>
      <w:r>
        <w:rPr>
          <w:rStyle w:val="Odwoanieprzypisudolnego"/>
        </w:rPr>
        <w:footnoteReference w:id="23"/>
      </w:r>
      <w:r>
        <w:t xml:space="preserve">, ze względu na konieczność montażu akumulatorów. Wyróżniają się lepszymi charakterystykami dynamicznymi – stosowane w autobusach elektrycznych silniki asynchroniczne, w przeciwieństwie do spalinowych, osiągają maksymalny moment obrotowy już przy rozruchu. Do ich zasilania używa się </w:t>
      </w:r>
      <w:r w:rsidR="00D83EDB">
        <w:t xml:space="preserve">przeważnie </w:t>
      </w:r>
      <w:r>
        <w:t xml:space="preserve">akumulatorów </w:t>
      </w:r>
      <w:r w:rsidR="00552DAF">
        <w:t xml:space="preserve">litowo-jonowych </w:t>
      </w:r>
      <w:r>
        <w:t>m.in.:</w:t>
      </w:r>
    </w:p>
    <w:p w14:paraId="55D96A27" w14:textId="13120177" w:rsidR="009D273C" w:rsidRDefault="00552DAF" w:rsidP="00C110FA">
      <w:pPr>
        <w:pStyle w:val="strzaka"/>
        <w:numPr>
          <w:ilvl w:val="0"/>
          <w:numId w:val="9"/>
        </w:numPr>
      </w:pPr>
      <w:r>
        <w:t>l</w:t>
      </w:r>
      <w:r w:rsidR="00D83EDB" w:rsidRPr="00D83EDB">
        <w:t>itowo</w:t>
      </w:r>
      <w:r>
        <w:t>-</w:t>
      </w:r>
      <w:r w:rsidR="00D83EDB" w:rsidRPr="00D83EDB">
        <w:t>niklowo-manganowo</w:t>
      </w:r>
      <w:r>
        <w:t>-</w:t>
      </w:r>
      <w:r w:rsidR="00D83EDB" w:rsidRPr="00D83EDB">
        <w:t>kobaltow</w:t>
      </w:r>
      <w:r w:rsidR="00D83EDB">
        <w:t>yc</w:t>
      </w:r>
      <w:r w:rsidR="00221DB3">
        <w:t>h</w:t>
      </w:r>
      <w:r>
        <w:t xml:space="preserve"> -</w:t>
      </w:r>
      <w:r w:rsidR="654E36A2">
        <w:t>NMC, które charakteryzują się niskimi kosztami, niską masą, ale również niską żywotnością i małym zakresem temperatur pracy (&gt;-10</w:t>
      </w:r>
      <w:r w:rsidR="654E36A2" w:rsidRPr="654E36A2">
        <w:rPr>
          <w:rFonts w:cs="Open Sans"/>
        </w:rPr>
        <w:t>°</w:t>
      </w:r>
      <w:r w:rsidR="654E36A2">
        <w:t>C),</w:t>
      </w:r>
    </w:p>
    <w:p w14:paraId="43186AA7" w14:textId="7E7082EB" w:rsidR="009D273C" w:rsidRDefault="654E36A2" w:rsidP="00C110FA">
      <w:pPr>
        <w:pStyle w:val="strzaka"/>
        <w:numPr>
          <w:ilvl w:val="0"/>
          <w:numId w:val="9"/>
        </w:numPr>
      </w:pPr>
      <w:r>
        <w:t>litowo-fosforowych LFP, które są nieznacznie droższe, cięższe i</w:t>
      </w:r>
      <w:r w:rsidR="00DB169D">
        <w:t> </w:t>
      </w:r>
      <w:r>
        <w:t>trwalsze od NMC oraz można je eksploatować do temperatury -30</w:t>
      </w:r>
      <w:r w:rsidRPr="654E36A2">
        <w:rPr>
          <w:rFonts w:cs="Open Sans"/>
        </w:rPr>
        <w:t>°</w:t>
      </w:r>
      <w:r>
        <w:t>C,</w:t>
      </w:r>
    </w:p>
    <w:p w14:paraId="515F8C7F" w14:textId="6D158181" w:rsidR="009D273C" w:rsidRDefault="009D273C" w:rsidP="00C110FA">
      <w:pPr>
        <w:pStyle w:val="strzaka"/>
        <w:numPr>
          <w:ilvl w:val="0"/>
          <w:numId w:val="9"/>
        </w:numPr>
      </w:pPr>
      <w:r>
        <w:t>litowo-tytanowych LTO, które są dwukrotnie cięższe i droższe od NMC, ale pięciokrotnie od nich trwalsze i o dużej mocy chwilowej oraz znacznej odporności na temperaturę</w:t>
      </w:r>
      <w:r>
        <w:rPr>
          <w:rStyle w:val="Odwoanieprzypisudolnego"/>
        </w:rPr>
        <w:footnoteReference w:id="24"/>
      </w:r>
      <w:r>
        <w:t xml:space="preserve">. </w:t>
      </w:r>
    </w:p>
    <w:p w14:paraId="639964CA" w14:textId="77777777" w:rsidR="00A956BB" w:rsidRDefault="004320EC" w:rsidP="00D841D2">
      <w:r>
        <w:t>Najważniejszymi czynnikami charakteryzującymi eksploatację autobusów elektrycznych akumulatorowych jest ich zasięg oraz metoda ładowania. Ze względu np. na zużycie energii przez klimatyzację lub niską temperaturę (która ma wpływ na zmniejszenie pojemności akumulatorów), zasięg eksploatacyjny zmniejsza się względem maksymalnego. Długość trasy jaką bez ładowania może pokonać pojazd zależny jest od liczby zastosowanych akumulatorów, co przekłada się na masę pojazdu. Zwiększona masa pojazdu wiąże się ze zmniejszoną pojemnością pojazdu. Dlatego też nie zaleca się stosowania bardzo pojemnych akumulatorów.</w:t>
      </w:r>
    </w:p>
    <w:p w14:paraId="031EF362" w14:textId="01CE54D7" w:rsidR="009D273C" w:rsidRPr="007B5A8C" w:rsidRDefault="009D273C" w:rsidP="00D841D2">
      <w:r w:rsidRPr="007B5A8C">
        <w:t xml:space="preserve">Należy zwrócić uwagę, że im większy akumulator oraz masa pojazdu, tym większe średnie zużycie energii na kilometr. </w:t>
      </w:r>
    </w:p>
    <w:p w14:paraId="1F6B474E" w14:textId="1E80FF16" w:rsidR="009D273C" w:rsidRDefault="00AE3A3D" w:rsidP="009D273C">
      <w:r>
        <w:t>Z</w:t>
      </w:r>
      <w:r w:rsidR="009D273C" w:rsidRPr="007B5A8C">
        <w:t>ałożono, że dla autobusu 1</w:t>
      </w:r>
      <w:r w:rsidR="00E20F19">
        <w:t>0</w:t>
      </w:r>
      <w:r w:rsidR="009D273C" w:rsidRPr="007B5A8C">
        <w:t xml:space="preserve"> metrowego zużycie energii kształtuje się na poziomie 1</w:t>
      </w:r>
      <w:r w:rsidR="009340E7">
        <w:t>,15</w:t>
      </w:r>
      <w:r w:rsidR="008C1778">
        <w:t> </w:t>
      </w:r>
      <w:r w:rsidR="009D273C" w:rsidRPr="007B5A8C">
        <w:t>kWh/km, natomiast dla autobusu 1</w:t>
      </w:r>
      <w:r w:rsidR="00E20F19">
        <w:t>2</w:t>
      </w:r>
      <w:r w:rsidR="008C1778">
        <w:t> </w:t>
      </w:r>
      <w:r w:rsidR="009D273C" w:rsidRPr="007B5A8C">
        <w:t xml:space="preserve">metrowego </w:t>
      </w:r>
      <w:r w:rsidR="00D02341">
        <w:t>1</w:t>
      </w:r>
      <w:r w:rsidR="009D273C" w:rsidRPr="007B5A8C">
        <w:t>,</w:t>
      </w:r>
      <w:r w:rsidR="009340E7">
        <w:t>35</w:t>
      </w:r>
      <w:r w:rsidR="00D02341">
        <w:t xml:space="preserve"> </w:t>
      </w:r>
      <w:r w:rsidR="009D273C" w:rsidRPr="007B5A8C">
        <w:t>kWh/km</w:t>
      </w:r>
      <w:r w:rsidR="009340E7">
        <w:t>, a autobusu 18-metrowego na poziomie 1,75 kWh/km</w:t>
      </w:r>
      <w:r w:rsidR="009D273C" w:rsidRPr="007B5A8C">
        <w:t xml:space="preserve">. </w:t>
      </w:r>
    </w:p>
    <w:p w14:paraId="719B2BBD" w14:textId="563FDB3D" w:rsidR="009D273C" w:rsidRDefault="009D273C" w:rsidP="009D273C">
      <w:r>
        <w:lastRenderedPageBreak/>
        <w:t>Autobusy elektryczne akumulatorowe można ładować na kilka sposobów. Najpowszechniejszymi w Polsce są ładowarki typu plug-in, które służą do ładowania podczas dłuższych postojów pojazdów, np. na zajezdni, wówczas zwykle wykorzystywany jest prąd o</w:t>
      </w:r>
      <w:r w:rsidR="008F0D66">
        <w:t> </w:t>
      </w:r>
      <w:r>
        <w:t>niskim natężeniu, co przekłada się na mniejszy spadek żywotności akumulatorów. Drugim rozwiązaniem, stosowanym często równolegle z ładowarkami plug-in, jest ładowanie za pomocą pantografu. Dzięki zastosowaniu ładowania dużym prądem (o natężeniu 30-60A) możliwe jest doładowywanie akumulatorów na przykład podczas postoju na pętli. Już 10 minutowe doładowanie pozwala wydłużyć zasięg autobusu o 20 – 40 km. Z tego względu najczęściej pojazdy są ładowane niskim prądem metodą plug-in na zajezdni w porze nocnej, natomiast podczas eksploatacji są doładowywane podczas postojów na pętlach. Dzięki takiemu rozwiązaniu autobus może wykonać więcej kilometrów w</w:t>
      </w:r>
      <w:r w:rsidR="007D5C1D">
        <w:t> </w:t>
      </w:r>
      <w:r>
        <w:t>ruchu liniowym, zanim konieczny będzie zjazd na ładowanie.</w:t>
      </w:r>
    </w:p>
    <w:p w14:paraId="6024C77E" w14:textId="43EBD510" w:rsidR="00205326" w:rsidRDefault="00205326" w:rsidP="00205326">
      <w:r>
        <w:t xml:space="preserve">Trzecią metodą, pod względem eksploatacji autobusu zbliżoną do ładowania pantografowego, jest ładowanie indukcyjne. </w:t>
      </w:r>
      <w:r>
        <w:t>Ładowarka indukcyjna o natężeniu 125A potrafi w ciągu 10 min zwiększyć zasięg pojazdu o</w:t>
      </w:r>
      <w:r w:rsidR="007D5C1D">
        <w:t> </w:t>
      </w:r>
      <w:r>
        <w:t>23 km. Zaletą ładowarek indukcyjnych jest ich nieinwazyjność dla przestrzeni miejskiej, wyglądają jak płyta wbudowana w jezdnię. Z tego powodu są one często stosowane na obszarach zabytkowych centrów miast. Do ich wad należy zaliczyć dużą wrażliwość na niskie temperatury, przez co nie jest wskazane ich stosowanie w</w:t>
      </w:r>
      <w:r w:rsidR="001B14EC">
        <w:t> </w:t>
      </w:r>
      <w:r>
        <w:t>polskiej strefie klimatycznej. Jest to też zdecydowanie najdroższe rozwiązanie spośród zaprezentowanych metod.</w:t>
      </w:r>
    </w:p>
    <w:p w14:paraId="668E1B18" w14:textId="77777777" w:rsidR="008C1778" w:rsidRPr="00455369" w:rsidRDefault="008C1778" w:rsidP="008C1778">
      <w:pPr>
        <w:pStyle w:val="Norm-rys"/>
      </w:pPr>
      <w:r>
        <w:rPr>
          <w:lang w:eastAsia="pl-PL"/>
        </w:rPr>
        <w:drawing>
          <wp:inline distT="0" distB="0" distL="0" distR="0" wp14:anchorId="6261DF1D" wp14:editId="5FB93F43">
            <wp:extent cx="2844165" cy="2133970"/>
            <wp:effectExtent l="0" t="0" r="0" b="0"/>
            <wp:docPr id="8526195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a:extLst>
                        <a:ext uri="{28A0092B-C50C-407E-A947-70E740481C1C}">
                          <a14:useLocalDpi xmlns:a14="http://schemas.microsoft.com/office/drawing/2010/main" val="0"/>
                        </a:ext>
                      </a:extLst>
                    </a:blip>
                    <a:stretch>
                      <a:fillRect/>
                    </a:stretch>
                  </pic:blipFill>
                  <pic:spPr>
                    <a:xfrm>
                      <a:off x="0" y="0"/>
                      <a:ext cx="2844165" cy="2133970"/>
                    </a:xfrm>
                    <a:prstGeom prst="rect">
                      <a:avLst/>
                    </a:prstGeom>
                  </pic:spPr>
                </pic:pic>
              </a:graphicData>
            </a:graphic>
          </wp:inline>
        </w:drawing>
      </w:r>
    </w:p>
    <w:p w14:paraId="74B2430E" w14:textId="01FFAFF3" w:rsidR="008C1778" w:rsidRPr="009D273C" w:rsidRDefault="008C1778" w:rsidP="008C1778">
      <w:pPr>
        <w:pStyle w:val="rysunek-podpis"/>
      </w:pPr>
      <w:bookmarkStart w:id="326" w:name="_Toc520710401"/>
      <w:bookmarkStart w:id="327" w:name="_Toc520710315"/>
      <w:bookmarkStart w:id="328" w:name="_Toc520714134"/>
      <w:bookmarkStart w:id="329" w:name="_Toc521331441"/>
      <w:bookmarkStart w:id="330" w:name="_Toc524365093"/>
      <w:bookmarkStart w:id="331" w:name="_Toc15983370"/>
      <w:r w:rsidRPr="009D273C">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4</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2</w:t>
      </w:r>
      <w:r w:rsidR="00C90B37">
        <w:rPr>
          <w:noProof/>
        </w:rPr>
        <w:fldChar w:fldCharType="end"/>
      </w:r>
      <w:r w:rsidRPr="009D273C">
        <w:t xml:space="preserve"> Autobus elektryczny akumulatorowy Solaris Urbino 18 electric</w:t>
      </w:r>
      <w:bookmarkEnd w:id="326"/>
      <w:bookmarkEnd w:id="327"/>
      <w:bookmarkEnd w:id="328"/>
      <w:bookmarkEnd w:id="329"/>
      <w:bookmarkEnd w:id="330"/>
      <w:bookmarkEnd w:id="331"/>
    </w:p>
    <w:p w14:paraId="75C35A08" w14:textId="77777777" w:rsidR="008C1778" w:rsidRPr="009D273C" w:rsidRDefault="008C1778" w:rsidP="008C1778">
      <w:pPr>
        <w:pStyle w:val="rdo"/>
      </w:pPr>
      <w:r w:rsidRPr="009D273C">
        <w:t>Źródło: Zbiory własne</w:t>
      </w:r>
    </w:p>
    <w:p w14:paraId="2C7E1E87" w14:textId="77777777" w:rsidR="006D3B82" w:rsidRPr="00455369" w:rsidRDefault="006D3B82" w:rsidP="006D3B82">
      <w:pPr>
        <w:pStyle w:val="BezodstpwZnak1"/>
        <w:sectPr w:rsidR="006D3B82" w:rsidRPr="00455369" w:rsidSect="001C5259">
          <w:type w:val="continuous"/>
          <w:pgSz w:w="11907" w:h="16840" w:code="9"/>
          <w:pgMar w:top="1134" w:right="1134" w:bottom="1134" w:left="1134" w:header="567" w:footer="283" w:gutter="284"/>
          <w:cols w:num="2" w:space="397"/>
          <w:docGrid w:linePitch="360"/>
        </w:sectPr>
      </w:pPr>
    </w:p>
    <w:p w14:paraId="74C80F23" w14:textId="25BF4D7B" w:rsidR="006D3B82" w:rsidRPr="00290CAC" w:rsidRDefault="006D3B82" w:rsidP="00290CAC">
      <w:pPr>
        <w:pStyle w:val="Tabelatytu"/>
      </w:pPr>
      <w:bookmarkStart w:id="332" w:name="_Ref520981545"/>
      <w:bookmarkStart w:id="333" w:name="_Toc520472301"/>
      <w:bookmarkStart w:id="334" w:name="_Toc520472086"/>
      <w:bookmarkStart w:id="335" w:name="_Toc520474319"/>
      <w:bookmarkStart w:id="336" w:name="_Toc520710427"/>
      <w:bookmarkStart w:id="337" w:name="_Toc520710341"/>
      <w:bookmarkStart w:id="338" w:name="_Toc520714160"/>
      <w:bookmarkStart w:id="339" w:name="_Toc521331467"/>
      <w:bookmarkStart w:id="340" w:name="_Toc527984897"/>
      <w:bookmarkStart w:id="341" w:name="_Toc15983323"/>
      <w:r w:rsidRPr="00290CAC">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5</w:t>
      </w:r>
      <w:r w:rsidR="006A5FEC">
        <w:rPr>
          <w:noProof/>
        </w:rPr>
        <w:fldChar w:fldCharType="end"/>
      </w:r>
      <w:bookmarkEnd w:id="332"/>
      <w:r w:rsidRPr="00290CAC">
        <w:t xml:space="preserve"> Wybrane zakupy autobusów elektrycznych </w:t>
      </w:r>
      <w:r w:rsidR="00BF5FED" w:rsidRPr="00290CAC">
        <w:t xml:space="preserve">akumulatorowych </w:t>
      </w:r>
      <w:r w:rsidRPr="00290CAC">
        <w:t>polskich miast</w:t>
      </w:r>
      <w:bookmarkEnd w:id="333"/>
      <w:bookmarkEnd w:id="334"/>
      <w:bookmarkEnd w:id="335"/>
      <w:bookmarkEnd w:id="336"/>
      <w:bookmarkEnd w:id="337"/>
      <w:bookmarkEnd w:id="338"/>
      <w:bookmarkEnd w:id="339"/>
      <w:bookmarkEnd w:id="340"/>
      <w:bookmarkEnd w:id="341"/>
    </w:p>
    <w:tbl>
      <w:tblPr>
        <w:tblStyle w:val="Tabela-Siatka"/>
        <w:tblW w:w="5000" w:type="pct"/>
        <w:jc w:val="center"/>
        <w:tblLook w:val="04A0" w:firstRow="1" w:lastRow="0" w:firstColumn="1" w:lastColumn="0" w:noHBand="0" w:noVBand="1"/>
      </w:tblPr>
      <w:tblGrid>
        <w:gridCol w:w="1386"/>
        <w:gridCol w:w="1076"/>
        <w:gridCol w:w="1090"/>
        <w:gridCol w:w="927"/>
        <w:gridCol w:w="2208"/>
        <w:gridCol w:w="2658"/>
      </w:tblGrid>
      <w:tr w:rsidR="006D3B82" w:rsidRPr="00205326" w14:paraId="62F2085E" w14:textId="77777777" w:rsidTr="008C1778">
        <w:trPr>
          <w:tblHeader/>
          <w:jc w:val="center"/>
        </w:trPr>
        <w:tc>
          <w:tcPr>
            <w:tcW w:w="1442" w:type="dxa"/>
            <w:shd w:val="clear" w:color="auto" w:fill="EB8737"/>
          </w:tcPr>
          <w:p w14:paraId="39F9A0D6" w14:textId="77777777" w:rsidR="006D3B82" w:rsidRPr="00205326" w:rsidRDefault="006D3B82" w:rsidP="002B10B3">
            <w:pPr>
              <w:pStyle w:val="Tabelanagwek"/>
            </w:pPr>
            <w:r w:rsidRPr="00205326">
              <w:t>Miasto</w:t>
            </w:r>
          </w:p>
        </w:tc>
        <w:tc>
          <w:tcPr>
            <w:tcW w:w="1091" w:type="dxa"/>
            <w:shd w:val="clear" w:color="auto" w:fill="EB8737"/>
          </w:tcPr>
          <w:p w14:paraId="389BF39B" w14:textId="77777777" w:rsidR="006D3B82" w:rsidRPr="00205326" w:rsidRDefault="006D3B82" w:rsidP="002B10B3">
            <w:pPr>
              <w:pStyle w:val="Tabelanagwek"/>
            </w:pPr>
            <w:r w:rsidRPr="00205326">
              <w:t>Producent</w:t>
            </w:r>
          </w:p>
        </w:tc>
        <w:tc>
          <w:tcPr>
            <w:tcW w:w="1153" w:type="dxa"/>
            <w:shd w:val="clear" w:color="auto" w:fill="EB8737"/>
          </w:tcPr>
          <w:p w14:paraId="51DD4E2F" w14:textId="77777777" w:rsidR="006D3B82" w:rsidRPr="00205326" w:rsidRDefault="006D3B82" w:rsidP="002B10B3">
            <w:pPr>
              <w:pStyle w:val="Tabelanagwek"/>
            </w:pPr>
            <w:r w:rsidRPr="00205326">
              <w:t>Długość pojazdu</w:t>
            </w:r>
          </w:p>
        </w:tc>
        <w:tc>
          <w:tcPr>
            <w:tcW w:w="993" w:type="dxa"/>
            <w:shd w:val="clear" w:color="auto" w:fill="EB8737"/>
          </w:tcPr>
          <w:p w14:paraId="320D48DA" w14:textId="77777777" w:rsidR="006D3B82" w:rsidRPr="00205326" w:rsidRDefault="006D3B82" w:rsidP="002B10B3">
            <w:pPr>
              <w:pStyle w:val="Tabelanagwek"/>
            </w:pPr>
            <w:r w:rsidRPr="00205326">
              <w:t>liczba</w:t>
            </w:r>
          </w:p>
        </w:tc>
        <w:tc>
          <w:tcPr>
            <w:tcW w:w="2551" w:type="dxa"/>
            <w:shd w:val="clear" w:color="auto" w:fill="EB8737"/>
          </w:tcPr>
          <w:p w14:paraId="42B09CA0" w14:textId="77777777" w:rsidR="006D3B82" w:rsidRPr="00205326" w:rsidRDefault="006D3B82" w:rsidP="002B10B3">
            <w:pPr>
              <w:pStyle w:val="Tabelanagwek"/>
            </w:pPr>
            <w:r w:rsidRPr="00205326">
              <w:t xml:space="preserve">Cena za sztukę </w:t>
            </w:r>
          </w:p>
          <w:p w14:paraId="0C758044" w14:textId="77777777" w:rsidR="006D3B82" w:rsidRPr="00205326" w:rsidRDefault="006D3B82" w:rsidP="002B10B3">
            <w:pPr>
              <w:pStyle w:val="Tabelanagwek"/>
            </w:pPr>
            <w:r w:rsidRPr="00205326">
              <w:t>[mln zł brutto]</w:t>
            </w:r>
          </w:p>
        </w:tc>
        <w:tc>
          <w:tcPr>
            <w:tcW w:w="2977" w:type="dxa"/>
            <w:shd w:val="clear" w:color="auto" w:fill="EB8737"/>
          </w:tcPr>
          <w:p w14:paraId="12C677E3" w14:textId="77777777" w:rsidR="006D3B82" w:rsidRPr="00205326" w:rsidRDefault="006D3B82" w:rsidP="002B10B3">
            <w:pPr>
              <w:pStyle w:val="Tabelanagwek"/>
            </w:pPr>
            <w:r w:rsidRPr="00205326">
              <w:t>Ładowarki zawarte w cenie</w:t>
            </w:r>
          </w:p>
        </w:tc>
      </w:tr>
      <w:tr w:rsidR="006D3B82" w:rsidRPr="00205326" w14:paraId="18D7F9DA" w14:textId="77777777" w:rsidTr="008C1778">
        <w:trPr>
          <w:jc w:val="center"/>
        </w:trPr>
        <w:tc>
          <w:tcPr>
            <w:tcW w:w="1442" w:type="dxa"/>
          </w:tcPr>
          <w:p w14:paraId="7A37F43B" w14:textId="77777777" w:rsidR="006D3B82" w:rsidRPr="00205326" w:rsidRDefault="006D3B82" w:rsidP="002B10B3">
            <w:pPr>
              <w:pStyle w:val="Tabelatre"/>
            </w:pPr>
            <w:r w:rsidRPr="00205326">
              <w:t>Stalowa Wola</w:t>
            </w:r>
          </w:p>
        </w:tc>
        <w:tc>
          <w:tcPr>
            <w:tcW w:w="1091" w:type="dxa"/>
          </w:tcPr>
          <w:p w14:paraId="4FA185D3" w14:textId="77777777" w:rsidR="006D3B82" w:rsidRPr="00205326" w:rsidRDefault="006D3B82" w:rsidP="002B10B3">
            <w:pPr>
              <w:pStyle w:val="Tabelatre"/>
            </w:pPr>
            <w:r w:rsidRPr="00205326">
              <w:t>Solaris</w:t>
            </w:r>
          </w:p>
        </w:tc>
        <w:tc>
          <w:tcPr>
            <w:tcW w:w="1153" w:type="dxa"/>
          </w:tcPr>
          <w:p w14:paraId="0297DC61" w14:textId="77777777" w:rsidR="006D3B82" w:rsidRPr="00205326" w:rsidRDefault="006D3B82" w:rsidP="002B10B3">
            <w:pPr>
              <w:pStyle w:val="Tabelatre"/>
            </w:pPr>
            <w:r w:rsidRPr="00205326">
              <w:t>9m</w:t>
            </w:r>
          </w:p>
        </w:tc>
        <w:tc>
          <w:tcPr>
            <w:tcW w:w="993" w:type="dxa"/>
          </w:tcPr>
          <w:p w14:paraId="16EE17DC" w14:textId="77777777" w:rsidR="006D3B82" w:rsidRPr="00205326" w:rsidRDefault="006D3B82" w:rsidP="002B10B3">
            <w:pPr>
              <w:pStyle w:val="Tabelatre"/>
            </w:pPr>
            <w:r w:rsidRPr="00205326">
              <w:t>10</w:t>
            </w:r>
          </w:p>
        </w:tc>
        <w:tc>
          <w:tcPr>
            <w:tcW w:w="2551" w:type="dxa"/>
          </w:tcPr>
          <w:p w14:paraId="47160341" w14:textId="77777777" w:rsidR="006D3B82" w:rsidRPr="00205326" w:rsidRDefault="006D3B82" w:rsidP="002B10B3">
            <w:pPr>
              <w:pStyle w:val="Tabelatre"/>
            </w:pPr>
            <w:r w:rsidRPr="00205326">
              <w:t>2,046</w:t>
            </w:r>
          </w:p>
        </w:tc>
        <w:tc>
          <w:tcPr>
            <w:tcW w:w="2977" w:type="dxa"/>
          </w:tcPr>
          <w:p w14:paraId="3287A52A" w14:textId="77777777" w:rsidR="006D3B82" w:rsidRPr="00205326" w:rsidRDefault="006D3B82" w:rsidP="002B10B3">
            <w:pPr>
              <w:pStyle w:val="Tabelatre"/>
            </w:pPr>
            <w:r w:rsidRPr="00205326">
              <w:t>3x pantografowa i 5x plug-in</w:t>
            </w:r>
          </w:p>
        </w:tc>
      </w:tr>
      <w:tr w:rsidR="006D3B82" w:rsidRPr="00205326" w14:paraId="19325CA7" w14:textId="77777777" w:rsidTr="008C1778">
        <w:trPr>
          <w:jc w:val="center"/>
        </w:trPr>
        <w:tc>
          <w:tcPr>
            <w:tcW w:w="1442" w:type="dxa"/>
          </w:tcPr>
          <w:p w14:paraId="3098DF83" w14:textId="77777777" w:rsidR="006D3B82" w:rsidRPr="00205326" w:rsidRDefault="006D3B82" w:rsidP="002B10B3">
            <w:pPr>
              <w:pStyle w:val="Tabelatre"/>
            </w:pPr>
            <w:r w:rsidRPr="00205326">
              <w:t>Inowrocław</w:t>
            </w:r>
          </w:p>
        </w:tc>
        <w:tc>
          <w:tcPr>
            <w:tcW w:w="1091" w:type="dxa"/>
          </w:tcPr>
          <w:p w14:paraId="73C36AB8" w14:textId="77777777" w:rsidR="006D3B82" w:rsidRPr="00205326" w:rsidRDefault="006D3B82" w:rsidP="002B10B3">
            <w:pPr>
              <w:pStyle w:val="Tabelatre"/>
            </w:pPr>
            <w:r w:rsidRPr="00205326">
              <w:t>Volvo</w:t>
            </w:r>
          </w:p>
        </w:tc>
        <w:tc>
          <w:tcPr>
            <w:tcW w:w="1153" w:type="dxa"/>
          </w:tcPr>
          <w:p w14:paraId="2AE215A6" w14:textId="77777777" w:rsidR="006D3B82" w:rsidRPr="00205326" w:rsidRDefault="006D3B82" w:rsidP="002B10B3">
            <w:pPr>
              <w:pStyle w:val="Tabelatre"/>
            </w:pPr>
            <w:r w:rsidRPr="00205326">
              <w:t>12m</w:t>
            </w:r>
          </w:p>
        </w:tc>
        <w:tc>
          <w:tcPr>
            <w:tcW w:w="993" w:type="dxa"/>
          </w:tcPr>
          <w:p w14:paraId="3E653E12" w14:textId="77777777" w:rsidR="006D3B82" w:rsidRPr="00205326" w:rsidRDefault="006D3B82" w:rsidP="002B10B3">
            <w:pPr>
              <w:pStyle w:val="Tabelatre"/>
            </w:pPr>
            <w:r w:rsidRPr="00205326">
              <w:t>8</w:t>
            </w:r>
          </w:p>
        </w:tc>
        <w:tc>
          <w:tcPr>
            <w:tcW w:w="2551" w:type="dxa"/>
          </w:tcPr>
          <w:p w14:paraId="4D0B1E4B" w14:textId="77777777" w:rsidR="006D3B82" w:rsidRPr="00205326" w:rsidRDefault="006D3B82" w:rsidP="002B10B3">
            <w:pPr>
              <w:pStyle w:val="Tabelatre"/>
            </w:pPr>
            <w:r w:rsidRPr="00205326">
              <w:t>2,086</w:t>
            </w:r>
          </w:p>
        </w:tc>
        <w:tc>
          <w:tcPr>
            <w:tcW w:w="2977" w:type="dxa"/>
          </w:tcPr>
          <w:p w14:paraId="3E95F059" w14:textId="77777777" w:rsidR="006D3B82" w:rsidRPr="00205326" w:rsidRDefault="006D3B82" w:rsidP="002B10B3">
            <w:pPr>
              <w:pStyle w:val="Tabelatre"/>
            </w:pPr>
            <w:r w:rsidRPr="00205326">
              <w:t>8x plug in</w:t>
            </w:r>
          </w:p>
        </w:tc>
      </w:tr>
      <w:tr w:rsidR="006D3B82" w:rsidRPr="00205326" w14:paraId="50E1C593" w14:textId="77777777" w:rsidTr="008C1778">
        <w:trPr>
          <w:jc w:val="center"/>
        </w:trPr>
        <w:tc>
          <w:tcPr>
            <w:tcW w:w="1442" w:type="dxa"/>
          </w:tcPr>
          <w:p w14:paraId="3C192FBC" w14:textId="77777777" w:rsidR="006D3B82" w:rsidRPr="00205326" w:rsidRDefault="006D3B82" w:rsidP="002B10B3">
            <w:pPr>
              <w:pStyle w:val="Tabelatre"/>
            </w:pPr>
            <w:r w:rsidRPr="00205326">
              <w:t>Kraków</w:t>
            </w:r>
          </w:p>
        </w:tc>
        <w:tc>
          <w:tcPr>
            <w:tcW w:w="1091" w:type="dxa"/>
          </w:tcPr>
          <w:p w14:paraId="2D491A90" w14:textId="77777777" w:rsidR="006D3B82" w:rsidRPr="00205326" w:rsidRDefault="006D3B82" w:rsidP="002B10B3">
            <w:pPr>
              <w:pStyle w:val="Tabelatre"/>
            </w:pPr>
            <w:r w:rsidRPr="00205326">
              <w:t>Solaris</w:t>
            </w:r>
          </w:p>
        </w:tc>
        <w:tc>
          <w:tcPr>
            <w:tcW w:w="1153" w:type="dxa"/>
          </w:tcPr>
          <w:p w14:paraId="688CC2ED" w14:textId="77777777" w:rsidR="006D3B82" w:rsidRPr="00205326" w:rsidRDefault="006D3B82" w:rsidP="002B10B3">
            <w:pPr>
              <w:pStyle w:val="Tabelatre"/>
            </w:pPr>
            <w:r w:rsidRPr="00205326">
              <w:t>12m</w:t>
            </w:r>
          </w:p>
        </w:tc>
        <w:tc>
          <w:tcPr>
            <w:tcW w:w="993" w:type="dxa"/>
          </w:tcPr>
          <w:p w14:paraId="7B1EFC46" w14:textId="77777777" w:rsidR="006D3B82" w:rsidRPr="00205326" w:rsidRDefault="006D3B82" w:rsidP="002B10B3">
            <w:pPr>
              <w:pStyle w:val="Tabelatre"/>
            </w:pPr>
            <w:r w:rsidRPr="00205326">
              <w:t>17</w:t>
            </w:r>
          </w:p>
        </w:tc>
        <w:tc>
          <w:tcPr>
            <w:tcW w:w="2551" w:type="dxa"/>
          </w:tcPr>
          <w:p w14:paraId="6EC10522" w14:textId="77777777" w:rsidR="006D3B82" w:rsidRPr="00205326" w:rsidRDefault="006D3B82" w:rsidP="002B10B3">
            <w:pPr>
              <w:pStyle w:val="Tabelatre"/>
            </w:pPr>
            <w:r w:rsidRPr="00205326">
              <w:t>2,050</w:t>
            </w:r>
          </w:p>
        </w:tc>
        <w:tc>
          <w:tcPr>
            <w:tcW w:w="2977" w:type="dxa"/>
          </w:tcPr>
          <w:p w14:paraId="7DEEE55B" w14:textId="77777777" w:rsidR="006D3B82" w:rsidRPr="00205326" w:rsidRDefault="006D3B82" w:rsidP="002B10B3">
            <w:pPr>
              <w:pStyle w:val="Tabelatre"/>
            </w:pPr>
            <w:r w:rsidRPr="00205326">
              <w:t>brak</w:t>
            </w:r>
          </w:p>
        </w:tc>
      </w:tr>
      <w:tr w:rsidR="006D3B82" w:rsidRPr="00205326" w14:paraId="05C7C637" w14:textId="77777777" w:rsidTr="008C1778">
        <w:trPr>
          <w:jc w:val="center"/>
        </w:trPr>
        <w:tc>
          <w:tcPr>
            <w:tcW w:w="1442" w:type="dxa"/>
          </w:tcPr>
          <w:p w14:paraId="00657970" w14:textId="77777777" w:rsidR="006D3B82" w:rsidRPr="00205326" w:rsidRDefault="006D3B82" w:rsidP="002B10B3">
            <w:pPr>
              <w:pStyle w:val="Tabelatre"/>
            </w:pPr>
            <w:r w:rsidRPr="00205326">
              <w:t>Kraków</w:t>
            </w:r>
          </w:p>
        </w:tc>
        <w:tc>
          <w:tcPr>
            <w:tcW w:w="1091" w:type="dxa"/>
          </w:tcPr>
          <w:p w14:paraId="4FF079C8" w14:textId="77777777" w:rsidR="006D3B82" w:rsidRPr="00205326" w:rsidRDefault="006D3B82" w:rsidP="002B10B3">
            <w:pPr>
              <w:pStyle w:val="Tabelatre"/>
            </w:pPr>
            <w:r w:rsidRPr="00205326">
              <w:t>Solaris</w:t>
            </w:r>
          </w:p>
        </w:tc>
        <w:tc>
          <w:tcPr>
            <w:tcW w:w="1153" w:type="dxa"/>
          </w:tcPr>
          <w:p w14:paraId="577CBB0F" w14:textId="77777777" w:rsidR="006D3B82" w:rsidRPr="00205326" w:rsidRDefault="006D3B82" w:rsidP="002B10B3">
            <w:pPr>
              <w:pStyle w:val="Tabelatre"/>
            </w:pPr>
            <w:r w:rsidRPr="00205326">
              <w:t>18m</w:t>
            </w:r>
          </w:p>
        </w:tc>
        <w:tc>
          <w:tcPr>
            <w:tcW w:w="993" w:type="dxa"/>
          </w:tcPr>
          <w:p w14:paraId="672108A9" w14:textId="77777777" w:rsidR="006D3B82" w:rsidRPr="00205326" w:rsidRDefault="006D3B82" w:rsidP="002B10B3">
            <w:pPr>
              <w:pStyle w:val="Tabelatre"/>
            </w:pPr>
            <w:r w:rsidRPr="00205326">
              <w:t>3</w:t>
            </w:r>
          </w:p>
        </w:tc>
        <w:tc>
          <w:tcPr>
            <w:tcW w:w="2551" w:type="dxa"/>
          </w:tcPr>
          <w:p w14:paraId="79562FE8" w14:textId="77777777" w:rsidR="006D3B82" w:rsidRPr="00205326" w:rsidRDefault="006D3B82" w:rsidP="002B10B3">
            <w:pPr>
              <w:pStyle w:val="Tabelatre"/>
            </w:pPr>
            <w:r w:rsidRPr="00205326">
              <w:t>2,649</w:t>
            </w:r>
          </w:p>
        </w:tc>
        <w:tc>
          <w:tcPr>
            <w:tcW w:w="2977" w:type="dxa"/>
          </w:tcPr>
          <w:p w14:paraId="7A78C26D" w14:textId="77777777" w:rsidR="006D3B82" w:rsidRPr="00205326" w:rsidRDefault="006D3B82" w:rsidP="002B10B3">
            <w:pPr>
              <w:pStyle w:val="Tabelatre"/>
            </w:pPr>
            <w:r w:rsidRPr="00205326">
              <w:t>brak</w:t>
            </w:r>
          </w:p>
        </w:tc>
      </w:tr>
      <w:tr w:rsidR="006D3B82" w:rsidRPr="00205326" w14:paraId="2B32C639" w14:textId="77777777" w:rsidTr="008C1778">
        <w:trPr>
          <w:jc w:val="center"/>
        </w:trPr>
        <w:tc>
          <w:tcPr>
            <w:tcW w:w="1442" w:type="dxa"/>
          </w:tcPr>
          <w:p w14:paraId="5C0BCDC6" w14:textId="77777777" w:rsidR="006D3B82" w:rsidRPr="00205326" w:rsidRDefault="006D3B82" w:rsidP="002B10B3">
            <w:pPr>
              <w:pStyle w:val="Tabelatre"/>
            </w:pPr>
            <w:r w:rsidRPr="00205326">
              <w:t>Rzeszów</w:t>
            </w:r>
          </w:p>
        </w:tc>
        <w:tc>
          <w:tcPr>
            <w:tcW w:w="1091" w:type="dxa"/>
          </w:tcPr>
          <w:p w14:paraId="4BE1FBB2" w14:textId="77777777" w:rsidR="006D3B82" w:rsidRPr="00205326" w:rsidRDefault="006D3B82" w:rsidP="002B10B3">
            <w:pPr>
              <w:pStyle w:val="Tabelatre"/>
            </w:pPr>
            <w:r w:rsidRPr="00205326">
              <w:t>Solaris</w:t>
            </w:r>
          </w:p>
        </w:tc>
        <w:tc>
          <w:tcPr>
            <w:tcW w:w="1153" w:type="dxa"/>
          </w:tcPr>
          <w:p w14:paraId="3781C28B" w14:textId="77777777" w:rsidR="006D3B82" w:rsidRPr="00205326" w:rsidRDefault="006D3B82" w:rsidP="002B10B3">
            <w:pPr>
              <w:pStyle w:val="Tabelatre"/>
            </w:pPr>
            <w:r w:rsidRPr="00205326">
              <w:t>12m</w:t>
            </w:r>
          </w:p>
        </w:tc>
        <w:tc>
          <w:tcPr>
            <w:tcW w:w="993" w:type="dxa"/>
          </w:tcPr>
          <w:p w14:paraId="08111109" w14:textId="77777777" w:rsidR="006D3B82" w:rsidRPr="00205326" w:rsidRDefault="006D3B82" w:rsidP="002B10B3">
            <w:pPr>
              <w:pStyle w:val="Tabelatre"/>
            </w:pPr>
            <w:r w:rsidRPr="00205326">
              <w:t>10</w:t>
            </w:r>
          </w:p>
        </w:tc>
        <w:tc>
          <w:tcPr>
            <w:tcW w:w="2551" w:type="dxa"/>
          </w:tcPr>
          <w:p w14:paraId="11C74523" w14:textId="77777777" w:rsidR="006D3B82" w:rsidRPr="00205326" w:rsidRDefault="006D3B82" w:rsidP="002B10B3">
            <w:pPr>
              <w:pStyle w:val="Tabelatre"/>
            </w:pPr>
            <w:r w:rsidRPr="00205326">
              <w:t>2,455</w:t>
            </w:r>
          </w:p>
        </w:tc>
        <w:tc>
          <w:tcPr>
            <w:tcW w:w="2977" w:type="dxa"/>
          </w:tcPr>
          <w:p w14:paraId="24B41267" w14:textId="77777777" w:rsidR="006D3B82" w:rsidRPr="00205326" w:rsidRDefault="006D3B82" w:rsidP="002B10B3">
            <w:pPr>
              <w:pStyle w:val="Tabelatre"/>
            </w:pPr>
            <w:r w:rsidRPr="00205326">
              <w:t>10x plug-in i 2x pantografowa</w:t>
            </w:r>
          </w:p>
        </w:tc>
      </w:tr>
      <w:tr w:rsidR="006D3B82" w:rsidRPr="00205326" w14:paraId="42A55733" w14:textId="77777777" w:rsidTr="008C1778">
        <w:trPr>
          <w:jc w:val="center"/>
        </w:trPr>
        <w:tc>
          <w:tcPr>
            <w:tcW w:w="1442" w:type="dxa"/>
          </w:tcPr>
          <w:p w14:paraId="55EB3326" w14:textId="77777777" w:rsidR="006D3B82" w:rsidRPr="00205326" w:rsidRDefault="006D3B82" w:rsidP="002B10B3">
            <w:pPr>
              <w:pStyle w:val="Tabelatre"/>
            </w:pPr>
            <w:r w:rsidRPr="00205326">
              <w:t>Szczecinek</w:t>
            </w:r>
          </w:p>
        </w:tc>
        <w:tc>
          <w:tcPr>
            <w:tcW w:w="1091" w:type="dxa"/>
          </w:tcPr>
          <w:p w14:paraId="3B162CB8" w14:textId="77777777" w:rsidR="006D3B82" w:rsidRPr="00205326" w:rsidRDefault="006D3B82" w:rsidP="002B10B3">
            <w:pPr>
              <w:pStyle w:val="Tabelatre"/>
            </w:pPr>
            <w:r w:rsidRPr="00205326">
              <w:t>Ursus</w:t>
            </w:r>
          </w:p>
        </w:tc>
        <w:tc>
          <w:tcPr>
            <w:tcW w:w="1153" w:type="dxa"/>
          </w:tcPr>
          <w:p w14:paraId="5CBE689B" w14:textId="77777777" w:rsidR="006D3B82" w:rsidRPr="00205326" w:rsidRDefault="006D3B82" w:rsidP="002B10B3">
            <w:pPr>
              <w:pStyle w:val="Tabelatre"/>
            </w:pPr>
            <w:r w:rsidRPr="00205326">
              <w:t>12m</w:t>
            </w:r>
          </w:p>
        </w:tc>
        <w:tc>
          <w:tcPr>
            <w:tcW w:w="993" w:type="dxa"/>
          </w:tcPr>
          <w:p w14:paraId="0FBFF361" w14:textId="77777777" w:rsidR="006D3B82" w:rsidRPr="00205326" w:rsidRDefault="006D3B82" w:rsidP="002B10B3">
            <w:pPr>
              <w:pStyle w:val="Tabelatre"/>
            </w:pPr>
            <w:r w:rsidRPr="00205326">
              <w:t>10</w:t>
            </w:r>
          </w:p>
        </w:tc>
        <w:tc>
          <w:tcPr>
            <w:tcW w:w="2551" w:type="dxa"/>
          </w:tcPr>
          <w:p w14:paraId="51E88762" w14:textId="77777777" w:rsidR="006D3B82" w:rsidRPr="00205326" w:rsidRDefault="006D3B82" w:rsidP="002B10B3">
            <w:pPr>
              <w:pStyle w:val="Tabelatre"/>
            </w:pPr>
            <w:r w:rsidRPr="00205326">
              <w:t>2,060</w:t>
            </w:r>
          </w:p>
        </w:tc>
        <w:tc>
          <w:tcPr>
            <w:tcW w:w="2977" w:type="dxa"/>
          </w:tcPr>
          <w:p w14:paraId="609EAED0" w14:textId="77777777" w:rsidR="006D3B82" w:rsidRPr="00205326" w:rsidRDefault="006D3B82" w:rsidP="002B10B3">
            <w:pPr>
              <w:pStyle w:val="Tabelatre"/>
            </w:pPr>
            <w:r w:rsidRPr="00205326">
              <w:t>11x plug-in</w:t>
            </w:r>
          </w:p>
        </w:tc>
      </w:tr>
      <w:tr w:rsidR="006D3B82" w:rsidRPr="00205326" w14:paraId="490A7053" w14:textId="77777777" w:rsidTr="008C1778">
        <w:trPr>
          <w:jc w:val="center"/>
        </w:trPr>
        <w:tc>
          <w:tcPr>
            <w:tcW w:w="1442" w:type="dxa"/>
          </w:tcPr>
          <w:p w14:paraId="5C0F201C" w14:textId="77777777" w:rsidR="006D3B82" w:rsidRPr="00205326" w:rsidRDefault="006D3B82" w:rsidP="002B10B3">
            <w:pPr>
              <w:pStyle w:val="Tabelatre"/>
            </w:pPr>
            <w:r w:rsidRPr="00205326">
              <w:t>Poznań</w:t>
            </w:r>
          </w:p>
        </w:tc>
        <w:tc>
          <w:tcPr>
            <w:tcW w:w="1091" w:type="dxa"/>
          </w:tcPr>
          <w:p w14:paraId="4B4FB12E" w14:textId="77777777" w:rsidR="006D3B82" w:rsidRPr="00205326" w:rsidRDefault="006D3B82" w:rsidP="002B10B3">
            <w:pPr>
              <w:pStyle w:val="Tabelatre"/>
            </w:pPr>
            <w:r w:rsidRPr="00205326">
              <w:t>Solaris</w:t>
            </w:r>
          </w:p>
        </w:tc>
        <w:tc>
          <w:tcPr>
            <w:tcW w:w="1153" w:type="dxa"/>
          </w:tcPr>
          <w:p w14:paraId="4B4D17D6" w14:textId="77777777" w:rsidR="006D3B82" w:rsidRPr="00205326" w:rsidRDefault="006D3B82" w:rsidP="002B10B3">
            <w:pPr>
              <w:pStyle w:val="Tabelatre"/>
            </w:pPr>
            <w:r w:rsidRPr="00205326">
              <w:t>18m</w:t>
            </w:r>
          </w:p>
        </w:tc>
        <w:tc>
          <w:tcPr>
            <w:tcW w:w="993" w:type="dxa"/>
          </w:tcPr>
          <w:p w14:paraId="67985CAF" w14:textId="77777777" w:rsidR="006D3B82" w:rsidRPr="00205326" w:rsidRDefault="006D3B82" w:rsidP="002B10B3">
            <w:pPr>
              <w:pStyle w:val="Tabelatre"/>
            </w:pPr>
            <w:r w:rsidRPr="00205326">
              <w:t>15</w:t>
            </w:r>
          </w:p>
        </w:tc>
        <w:tc>
          <w:tcPr>
            <w:tcW w:w="2551" w:type="dxa"/>
          </w:tcPr>
          <w:p w14:paraId="5B288DA6" w14:textId="77777777" w:rsidR="006D3B82" w:rsidRPr="00205326" w:rsidRDefault="006D3B82" w:rsidP="002B10B3">
            <w:pPr>
              <w:pStyle w:val="Tabelatre"/>
            </w:pPr>
            <w:r w:rsidRPr="00205326">
              <w:t>3,130</w:t>
            </w:r>
          </w:p>
        </w:tc>
        <w:tc>
          <w:tcPr>
            <w:tcW w:w="2977" w:type="dxa"/>
          </w:tcPr>
          <w:p w14:paraId="3DCEFE9C" w14:textId="77777777" w:rsidR="006D3B82" w:rsidRPr="00205326" w:rsidRDefault="006D3B82" w:rsidP="002B10B3">
            <w:pPr>
              <w:pStyle w:val="Tabelatre"/>
            </w:pPr>
            <w:r w:rsidRPr="00205326">
              <w:t>brak</w:t>
            </w:r>
          </w:p>
        </w:tc>
      </w:tr>
      <w:tr w:rsidR="006D3B82" w:rsidRPr="00205326" w14:paraId="7CC0FD80" w14:textId="77777777" w:rsidTr="008C1778">
        <w:trPr>
          <w:jc w:val="center"/>
        </w:trPr>
        <w:tc>
          <w:tcPr>
            <w:tcW w:w="1442" w:type="dxa"/>
          </w:tcPr>
          <w:p w14:paraId="30840F33" w14:textId="77777777" w:rsidR="006D3B82" w:rsidRPr="00205326" w:rsidRDefault="006D3B82" w:rsidP="002B10B3">
            <w:pPr>
              <w:pStyle w:val="Tabelatre"/>
            </w:pPr>
            <w:r w:rsidRPr="00205326">
              <w:t>Poznań</w:t>
            </w:r>
          </w:p>
        </w:tc>
        <w:tc>
          <w:tcPr>
            <w:tcW w:w="1091" w:type="dxa"/>
          </w:tcPr>
          <w:p w14:paraId="5547D258" w14:textId="77777777" w:rsidR="006D3B82" w:rsidRPr="00205326" w:rsidRDefault="006D3B82" w:rsidP="002B10B3">
            <w:pPr>
              <w:pStyle w:val="Tabelatre"/>
            </w:pPr>
            <w:r w:rsidRPr="00205326">
              <w:t>Solaris</w:t>
            </w:r>
          </w:p>
        </w:tc>
        <w:tc>
          <w:tcPr>
            <w:tcW w:w="1153" w:type="dxa"/>
          </w:tcPr>
          <w:p w14:paraId="3F5D6A5D" w14:textId="77777777" w:rsidR="006D3B82" w:rsidRPr="00205326" w:rsidRDefault="006D3B82" w:rsidP="002B10B3">
            <w:pPr>
              <w:pStyle w:val="Tabelatre"/>
            </w:pPr>
            <w:r w:rsidRPr="00205326">
              <w:t>12m</w:t>
            </w:r>
          </w:p>
        </w:tc>
        <w:tc>
          <w:tcPr>
            <w:tcW w:w="993" w:type="dxa"/>
          </w:tcPr>
          <w:p w14:paraId="7DC636F1" w14:textId="77777777" w:rsidR="006D3B82" w:rsidRPr="00205326" w:rsidRDefault="006D3B82" w:rsidP="002B10B3">
            <w:pPr>
              <w:pStyle w:val="Tabelatre"/>
            </w:pPr>
            <w:r w:rsidRPr="00205326">
              <w:t>6</w:t>
            </w:r>
          </w:p>
        </w:tc>
        <w:tc>
          <w:tcPr>
            <w:tcW w:w="2551" w:type="dxa"/>
          </w:tcPr>
          <w:p w14:paraId="3836AE7E" w14:textId="77777777" w:rsidR="006D3B82" w:rsidRPr="00205326" w:rsidRDefault="006D3B82" w:rsidP="002B10B3">
            <w:pPr>
              <w:pStyle w:val="Tabelatre"/>
            </w:pPr>
            <w:r w:rsidRPr="00205326">
              <w:t>2,198</w:t>
            </w:r>
          </w:p>
        </w:tc>
        <w:tc>
          <w:tcPr>
            <w:tcW w:w="2977" w:type="dxa"/>
          </w:tcPr>
          <w:p w14:paraId="24D0E3D4" w14:textId="77777777" w:rsidR="006D3B82" w:rsidRPr="00205326" w:rsidRDefault="006D3B82" w:rsidP="002B10B3">
            <w:pPr>
              <w:pStyle w:val="Tabelatre"/>
            </w:pPr>
            <w:r w:rsidRPr="00205326">
              <w:t>brak</w:t>
            </w:r>
          </w:p>
        </w:tc>
      </w:tr>
      <w:tr w:rsidR="00043E0B" w:rsidRPr="00205326" w14:paraId="5FF3C20D" w14:textId="77777777" w:rsidTr="008C1778">
        <w:trPr>
          <w:jc w:val="center"/>
        </w:trPr>
        <w:tc>
          <w:tcPr>
            <w:tcW w:w="1442" w:type="dxa"/>
          </w:tcPr>
          <w:p w14:paraId="21E4951A" w14:textId="146EB4FB" w:rsidR="00043E0B" w:rsidRDefault="00043E0B" w:rsidP="002B10B3">
            <w:pPr>
              <w:pStyle w:val="Tabelatre"/>
            </w:pPr>
            <w:r>
              <w:t>Łomianki</w:t>
            </w:r>
          </w:p>
        </w:tc>
        <w:tc>
          <w:tcPr>
            <w:tcW w:w="1091" w:type="dxa"/>
          </w:tcPr>
          <w:p w14:paraId="5938CD67" w14:textId="090E2519" w:rsidR="00043E0B" w:rsidRDefault="00043E0B" w:rsidP="002B10B3">
            <w:pPr>
              <w:pStyle w:val="Tabelatre"/>
            </w:pPr>
            <w:r>
              <w:t>Solaris</w:t>
            </w:r>
          </w:p>
        </w:tc>
        <w:tc>
          <w:tcPr>
            <w:tcW w:w="1153" w:type="dxa"/>
          </w:tcPr>
          <w:p w14:paraId="732CC2C7" w14:textId="0AB70880" w:rsidR="00043E0B" w:rsidRDefault="00FC7193" w:rsidP="002B10B3">
            <w:pPr>
              <w:pStyle w:val="Tabelatre"/>
            </w:pPr>
            <w:r>
              <w:t>12m</w:t>
            </w:r>
          </w:p>
        </w:tc>
        <w:tc>
          <w:tcPr>
            <w:tcW w:w="993" w:type="dxa"/>
          </w:tcPr>
          <w:p w14:paraId="17394EBF" w14:textId="2ACDDA9D" w:rsidR="00043E0B" w:rsidRDefault="00FC7193" w:rsidP="002B10B3">
            <w:pPr>
              <w:pStyle w:val="Tabelatre"/>
            </w:pPr>
            <w:r>
              <w:t>2</w:t>
            </w:r>
          </w:p>
        </w:tc>
        <w:tc>
          <w:tcPr>
            <w:tcW w:w="2551" w:type="dxa"/>
          </w:tcPr>
          <w:p w14:paraId="0C8EB202" w14:textId="28CD8EC2" w:rsidR="00043E0B" w:rsidRDefault="00FC7193" w:rsidP="002B10B3">
            <w:pPr>
              <w:pStyle w:val="Tabelatre"/>
            </w:pPr>
            <w:r>
              <w:t>2,300</w:t>
            </w:r>
          </w:p>
        </w:tc>
        <w:tc>
          <w:tcPr>
            <w:tcW w:w="2977" w:type="dxa"/>
          </w:tcPr>
          <w:p w14:paraId="594FA82E" w14:textId="79CF5CEB" w:rsidR="00043E0B" w:rsidRDefault="006013E1" w:rsidP="002B10B3">
            <w:pPr>
              <w:pStyle w:val="Tabelatre"/>
            </w:pPr>
            <w:r>
              <w:t>2x plug-in</w:t>
            </w:r>
          </w:p>
        </w:tc>
      </w:tr>
      <w:tr w:rsidR="00F64E18" w:rsidRPr="00205326" w14:paraId="0D7828C5" w14:textId="77777777" w:rsidTr="008C1778">
        <w:trPr>
          <w:jc w:val="center"/>
        </w:trPr>
        <w:tc>
          <w:tcPr>
            <w:tcW w:w="1442" w:type="dxa"/>
          </w:tcPr>
          <w:p w14:paraId="5EC2B8E3" w14:textId="66747057" w:rsidR="00F64E18" w:rsidRDefault="00C93EAA" w:rsidP="002B10B3">
            <w:pPr>
              <w:pStyle w:val="Tabelatre"/>
            </w:pPr>
            <w:r>
              <w:t>Nowy Sącz</w:t>
            </w:r>
          </w:p>
        </w:tc>
        <w:tc>
          <w:tcPr>
            <w:tcW w:w="1091" w:type="dxa"/>
          </w:tcPr>
          <w:p w14:paraId="6F3BC1FD" w14:textId="6F17CF0F" w:rsidR="00F64E18" w:rsidRDefault="00C93EAA" w:rsidP="002B10B3">
            <w:pPr>
              <w:pStyle w:val="Tabelatre"/>
            </w:pPr>
            <w:r>
              <w:t>Ursus</w:t>
            </w:r>
          </w:p>
        </w:tc>
        <w:tc>
          <w:tcPr>
            <w:tcW w:w="1153" w:type="dxa"/>
          </w:tcPr>
          <w:p w14:paraId="628E0BD5" w14:textId="3EF0A8C4" w:rsidR="00F64E18" w:rsidRDefault="00C93EAA" w:rsidP="002B10B3">
            <w:pPr>
              <w:pStyle w:val="Tabelatre"/>
            </w:pPr>
            <w:r>
              <w:t>12m</w:t>
            </w:r>
          </w:p>
        </w:tc>
        <w:tc>
          <w:tcPr>
            <w:tcW w:w="993" w:type="dxa"/>
          </w:tcPr>
          <w:p w14:paraId="7E68CD35" w14:textId="31873129" w:rsidR="00F64E18" w:rsidRDefault="00C93EAA" w:rsidP="002B10B3">
            <w:pPr>
              <w:pStyle w:val="Tabelatre"/>
            </w:pPr>
            <w:r>
              <w:t>2</w:t>
            </w:r>
          </w:p>
        </w:tc>
        <w:tc>
          <w:tcPr>
            <w:tcW w:w="2551" w:type="dxa"/>
          </w:tcPr>
          <w:p w14:paraId="15955A80" w14:textId="45FB2BD4" w:rsidR="00F64E18" w:rsidRDefault="00043E0B" w:rsidP="002B10B3">
            <w:pPr>
              <w:pStyle w:val="Tabelatre"/>
            </w:pPr>
            <w:r>
              <w:t>3,080</w:t>
            </w:r>
          </w:p>
        </w:tc>
        <w:tc>
          <w:tcPr>
            <w:tcW w:w="2977" w:type="dxa"/>
          </w:tcPr>
          <w:p w14:paraId="1DBD97E0" w14:textId="79ADDC53" w:rsidR="00F64E18" w:rsidRDefault="00043E0B" w:rsidP="002B10B3">
            <w:pPr>
              <w:pStyle w:val="Tabelatre"/>
            </w:pPr>
            <w:r>
              <w:t>1x plug-in i 1x pantografowe</w:t>
            </w:r>
          </w:p>
        </w:tc>
      </w:tr>
      <w:tr w:rsidR="00F64E18" w:rsidRPr="00205326" w14:paraId="6EC46D0A" w14:textId="77777777" w:rsidTr="008C1778">
        <w:trPr>
          <w:jc w:val="center"/>
        </w:trPr>
        <w:tc>
          <w:tcPr>
            <w:tcW w:w="1442" w:type="dxa"/>
          </w:tcPr>
          <w:p w14:paraId="6FF97464" w14:textId="21210BE4" w:rsidR="00F64E18" w:rsidRDefault="00887C88" w:rsidP="002B10B3">
            <w:pPr>
              <w:pStyle w:val="Tabelatre"/>
            </w:pPr>
            <w:r>
              <w:t>Szczecin</w:t>
            </w:r>
          </w:p>
        </w:tc>
        <w:tc>
          <w:tcPr>
            <w:tcW w:w="1091" w:type="dxa"/>
          </w:tcPr>
          <w:p w14:paraId="4FF324BA" w14:textId="2FF16F6A" w:rsidR="00F64E18" w:rsidRDefault="00887C88" w:rsidP="002B10B3">
            <w:pPr>
              <w:pStyle w:val="Tabelatre"/>
            </w:pPr>
            <w:r>
              <w:t>Ursus</w:t>
            </w:r>
          </w:p>
        </w:tc>
        <w:tc>
          <w:tcPr>
            <w:tcW w:w="1153" w:type="dxa"/>
          </w:tcPr>
          <w:p w14:paraId="3DD4CBE9" w14:textId="307A8DF7" w:rsidR="00F64E18" w:rsidRDefault="00C93EAA" w:rsidP="002B10B3">
            <w:pPr>
              <w:pStyle w:val="Tabelatre"/>
            </w:pPr>
            <w:r>
              <w:t>12m</w:t>
            </w:r>
          </w:p>
        </w:tc>
        <w:tc>
          <w:tcPr>
            <w:tcW w:w="993" w:type="dxa"/>
          </w:tcPr>
          <w:p w14:paraId="279F8968" w14:textId="1C51FF66" w:rsidR="00F64E18" w:rsidRDefault="00C93EAA" w:rsidP="002B10B3">
            <w:pPr>
              <w:pStyle w:val="Tabelatre"/>
            </w:pPr>
            <w:r>
              <w:t>11</w:t>
            </w:r>
          </w:p>
        </w:tc>
        <w:tc>
          <w:tcPr>
            <w:tcW w:w="2551" w:type="dxa"/>
          </w:tcPr>
          <w:p w14:paraId="2E671381" w14:textId="07DFE4D3" w:rsidR="00F64E18" w:rsidRDefault="00C93EAA" w:rsidP="002B10B3">
            <w:pPr>
              <w:pStyle w:val="Tabelatre"/>
            </w:pPr>
            <w:r>
              <w:t>2,830</w:t>
            </w:r>
          </w:p>
        </w:tc>
        <w:tc>
          <w:tcPr>
            <w:tcW w:w="2977" w:type="dxa"/>
          </w:tcPr>
          <w:p w14:paraId="43640299" w14:textId="39523530" w:rsidR="00F64E18" w:rsidRDefault="00C93EAA" w:rsidP="002B10B3">
            <w:pPr>
              <w:pStyle w:val="Tabelatre"/>
            </w:pPr>
            <w:r>
              <w:t>Brak</w:t>
            </w:r>
          </w:p>
        </w:tc>
      </w:tr>
      <w:tr w:rsidR="00F64E18" w:rsidRPr="00205326" w14:paraId="606EBF33" w14:textId="77777777" w:rsidTr="008C1778">
        <w:trPr>
          <w:jc w:val="center"/>
        </w:trPr>
        <w:tc>
          <w:tcPr>
            <w:tcW w:w="1442" w:type="dxa"/>
          </w:tcPr>
          <w:p w14:paraId="45F6A0E5" w14:textId="65423A9B" w:rsidR="00F64E18" w:rsidRDefault="000C09A7" w:rsidP="002B10B3">
            <w:pPr>
              <w:pStyle w:val="Tabelatre"/>
            </w:pPr>
            <w:r>
              <w:t>Włocławek</w:t>
            </w:r>
          </w:p>
        </w:tc>
        <w:tc>
          <w:tcPr>
            <w:tcW w:w="1091" w:type="dxa"/>
          </w:tcPr>
          <w:p w14:paraId="21875B38" w14:textId="735A4382" w:rsidR="00F64E18" w:rsidRDefault="000C09A7" w:rsidP="002B10B3">
            <w:pPr>
              <w:pStyle w:val="Tabelatre"/>
            </w:pPr>
            <w:r>
              <w:t>Solaris</w:t>
            </w:r>
          </w:p>
        </w:tc>
        <w:tc>
          <w:tcPr>
            <w:tcW w:w="1153" w:type="dxa"/>
          </w:tcPr>
          <w:p w14:paraId="60C327A4" w14:textId="5A6041BF" w:rsidR="00F64E18" w:rsidRDefault="000C09A7" w:rsidP="002B10B3">
            <w:pPr>
              <w:pStyle w:val="Tabelatre"/>
            </w:pPr>
            <w:r>
              <w:t xml:space="preserve">12m </w:t>
            </w:r>
          </w:p>
        </w:tc>
        <w:tc>
          <w:tcPr>
            <w:tcW w:w="993" w:type="dxa"/>
          </w:tcPr>
          <w:p w14:paraId="39D4B68A" w14:textId="39C73552" w:rsidR="00F64E18" w:rsidRDefault="000C09A7" w:rsidP="002B10B3">
            <w:pPr>
              <w:pStyle w:val="Tabelatre"/>
            </w:pPr>
            <w:r>
              <w:t>3</w:t>
            </w:r>
          </w:p>
        </w:tc>
        <w:tc>
          <w:tcPr>
            <w:tcW w:w="2551" w:type="dxa"/>
          </w:tcPr>
          <w:p w14:paraId="306B9E8E" w14:textId="423096E0" w:rsidR="00F64E18" w:rsidRDefault="000C09A7" w:rsidP="002B10B3">
            <w:pPr>
              <w:pStyle w:val="Tabelatre"/>
            </w:pPr>
            <w:r>
              <w:t>2,285</w:t>
            </w:r>
          </w:p>
        </w:tc>
        <w:tc>
          <w:tcPr>
            <w:tcW w:w="2977" w:type="dxa"/>
          </w:tcPr>
          <w:p w14:paraId="2BAE7FEF" w14:textId="2C0B245B" w:rsidR="00F64E18" w:rsidRDefault="000C09A7" w:rsidP="002B10B3">
            <w:pPr>
              <w:pStyle w:val="Tabelatre"/>
            </w:pPr>
            <w:r>
              <w:t>5x plug-in</w:t>
            </w:r>
          </w:p>
        </w:tc>
      </w:tr>
      <w:tr w:rsidR="00F64E18" w:rsidRPr="00205326" w14:paraId="654E9900" w14:textId="77777777" w:rsidTr="008C1778">
        <w:trPr>
          <w:jc w:val="center"/>
        </w:trPr>
        <w:tc>
          <w:tcPr>
            <w:tcW w:w="1442" w:type="dxa"/>
          </w:tcPr>
          <w:p w14:paraId="50EACB6C" w14:textId="14082EE0" w:rsidR="00F64E18" w:rsidRDefault="00F64E18" w:rsidP="002B10B3">
            <w:pPr>
              <w:pStyle w:val="Tabelatre"/>
            </w:pPr>
            <w:r>
              <w:t>Warszawa</w:t>
            </w:r>
          </w:p>
        </w:tc>
        <w:tc>
          <w:tcPr>
            <w:tcW w:w="1091" w:type="dxa"/>
          </w:tcPr>
          <w:p w14:paraId="5A8AE093" w14:textId="411587EF" w:rsidR="00F64E18" w:rsidRDefault="00F64E18" w:rsidP="002B10B3">
            <w:pPr>
              <w:pStyle w:val="Tabelatre"/>
            </w:pPr>
            <w:r>
              <w:t>Solaris</w:t>
            </w:r>
          </w:p>
        </w:tc>
        <w:tc>
          <w:tcPr>
            <w:tcW w:w="1153" w:type="dxa"/>
          </w:tcPr>
          <w:p w14:paraId="1CD64849" w14:textId="01D30675" w:rsidR="00F64E18" w:rsidRDefault="00F64E18" w:rsidP="002B10B3">
            <w:pPr>
              <w:pStyle w:val="Tabelatre"/>
            </w:pPr>
            <w:r>
              <w:t>18m</w:t>
            </w:r>
          </w:p>
        </w:tc>
        <w:tc>
          <w:tcPr>
            <w:tcW w:w="993" w:type="dxa"/>
          </w:tcPr>
          <w:p w14:paraId="639FED09" w14:textId="7774297B" w:rsidR="00F64E18" w:rsidRDefault="00F64E18" w:rsidP="002B10B3">
            <w:pPr>
              <w:pStyle w:val="Tabelatre"/>
            </w:pPr>
            <w:r>
              <w:t>130</w:t>
            </w:r>
          </w:p>
        </w:tc>
        <w:tc>
          <w:tcPr>
            <w:tcW w:w="2551" w:type="dxa"/>
          </w:tcPr>
          <w:p w14:paraId="09556E48" w14:textId="79DE5859" w:rsidR="00F64E18" w:rsidRDefault="00F64E18" w:rsidP="002B10B3">
            <w:pPr>
              <w:pStyle w:val="Tabelatre"/>
            </w:pPr>
            <w:r>
              <w:t>2,166</w:t>
            </w:r>
          </w:p>
        </w:tc>
        <w:tc>
          <w:tcPr>
            <w:tcW w:w="2977" w:type="dxa"/>
          </w:tcPr>
          <w:p w14:paraId="2D7464DF" w14:textId="0964BD71" w:rsidR="00F64E18" w:rsidRDefault="000C09A7" w:rsidP="002B10B3">
            <w:pPr>
              <w:pStyle w:val="Tabelatre"/>
            </w:pPr>
            <w:r>
              <w:t>brak</w:t>
            </w:r>
          </w:p>
        </w:tc>
      </w:tr>
      <w:tr w:rsidR="002C4757" w:rsidRPr="00205326" w14:paraId="68925064" w14:textId="77777777" w:rsidTr="008C1778">
        <w:trPr>
          <w:jc w:val="center"/>
        </w:trPr>
        <w:tc>
          <w:tcPr>
            <w:tcW w:w="1442" w:type="dxa"/>
          </w:tcPr>
          <w:p w14:paraId="16C7CF2C" w14:textId="14840BFA" w:rsidR="002C4757" w:rsidRDefault="002C4757" w:rsidP="002B10B3">
            <w:pPr>
              <w:pStyle w:val="Tabelatre"/>
            </w:pPr>
            <w:r>
              <w:t>Radom</w:t>
            </w:r>
          </w:p>
        </w:tc>
        <w:tc>
          <w:tcPr>
            <w:tcW w:w="1091" w:type="dxa"/>
          </w:tcPr>
          <w:p w14:paraId="0A637A58" w14:textId="1EFADD09" w:rsidR="002C4757" w:rsidRDefault="002C4757" w:rsidP="002B10B3">
            <w:pPr>
              <w:pStyle w:val="Tabelatre"/>
            </w:pPr>
            <w:r>
              <w:t>Solaris</w:t>
            </w:r>
          </w:p>
        </w:tc>
        <w:tc>
          <w:tcPr>
            <w:tcW w:w="1153" w:type="dxa"/>
          </w:tcPr>
          <w:p w14:paraId="25592DA7" w14:textId="7D79C83A" w:rsidR="002C4757" w:rsidRDefault="001B0332" w:rsidP="002B10B3">
            <w:pPr>
              <w:pStyle w:val="Tabelatre"/>
            </w:pPr>
            <w:r>
              <w:t>12m</w:t>
            </w:r>
          </w:p>
        </w:tc>
        <w:tc>
          <w:tcPr>
            <w:tcW w:w="993" w:type="dxa"/>
          </w:tcPr>
          <w:p w14:paraId="69393589" w14:textId="5005FE48" w:rsidR="002C4757" w:rsidRDefault="001B0332" w:rsidP="002B10B3">
            <w:pPr>
              <w:pStyle w:val="Tabelatre"/>
            </w:pPr>
            <w:r>
              <w:t>10</w:t>
            </w:r>
          </w:p>
        </w:tc>
        <w:tc>
          <w:tcPr>
            <w:tcW w:w="2551" w:type="dxa"/>
          </w:tcPr>
          <w:p w14:paraId="52C7A8C0" w14:textId="54B36708" w:rsidR="002C4757" w:rsidRDefault="001B0332" w:rsidP="002B10B3">
            <w:pPr>
              <w:pStyle w:val="Tabelatre"/>
            </w:pPr>
            <w:r>
              <w:t>2,599</w:t>
            </w:r>
          </w:p>
        </w:tc>
        <w:tc>
          <w:tcPr>
            <w:tcW w:w="2977" w:type="dxa"/>
          </w:tcPr>
          <w:p w14:paraId="50A1C1BD" w14:textId="7589A4DA" w:rsidR="002C4757" w:rsidRDefault="001B0332" w:rsidP="002B10B3">
            <w:pPr>
              <w:pStyle w:val="Tabelatre"/>
            </w:pPr>
            <w:r>
              <w:t>10x plug-in i 2x pantografowe</w:t>
            </w:r>
          </w:p>
        </w:tc>
      </w:tr>
      <w:tr w:rsidR="004821C8" w:rsidRPr="00205326" w14:paraId="21E12798" w14:textId="77777777" w:rsidTr="008C1778">
        <w:trPr>
          <w:jc w:val="center"/>
        </w:trPr>
        <w:tc>
          <w:tcPr>
            <w:tcW w:w="1442" w:type="dxa"/>
          </w:tcPr>
          <w:p w14:paraId="0D7BE1F9" w14:textId="26DFC9D3" w:rsidR="004821C8" w:rsidRDefault="004821C8" w:rsidP="002B10B3">
            <w:pPr>
              <w:pStyle w:val="Tabelatre"/>
            </w:pPr>
            <w:r>
              <w:t>Kutno</w:t>
            </w:r>
          </w:p>
        </w:tc>
        <w:tc>
          <w:tcPr>
            <w:tcW w:w="1091" w:type="dxa"/>
          </w:tcPr>
          <w:p w14:paraId="6498C4AD" w14:textId="1D78376A" w:rsidR="004821C8" w:rsidRDefault="004821C8" w:rsidP="002B10B3">
            <w:pPr>
              <w:pStyle w:val="Tabelatre"/>
            </w:pPr>
            <w:r>
              <w:t>Solaris</w:t>
            </w:r>
          </w:p>
        </w:tc>
        <w:tc>
          <w:tcPr>
            <w:tcW w:w="1153" w:type="dxa"/>
          </w:tcPr>
          <w:p w14:paraId="53BE1C07" w14:textId="658EA67F" w:rsidR="004821C8" w:rsidRDefault="004821C8" w:rsidP="002B10B3">
            <w:pPr>
              <w:pStyle w:val="Tabelatre"/>
            </w:pPr>
            <w:r>
              <w:t>12m</w:t>
            </w:r>
          </w:p>
        </w:tc>
        <w:tc>
          <w:tcPr>
            <w:tcW w:w="993" w:type="dxa"/>
          </w:tcPr>
          <w:p w14:paraId="3F462A0F" w14:textId="15AD6BE0" w:rsidR="004821C8" w:rsidRDefault="004821C8" w:rsidP="002B10B3">
            <w:pPr>
              <w:pStyle w:val="Tabelatre"/>
            </w:pPr>
            <w:r>
              <w:t>6</w:t>
            </w:r>
          </w:p>
        </w:tc>
        <w:tc>
          <w:tcPr>
            <w:tcW w:w="2551" w:type="dxa"/>
          </w:tcPr>
          <w:p w14:paraId="01C86269" w14:textId="122FE876" w:rsidR="004821C8" w:rsidRDefault="004821C8" w:rsidP="002B10B3">
            <w:pPr>
              <w:pStyle w:val="Tabelatre"/>
            </w:pPr>
            <w:r>
              <w:t>1,877</w:t>
            </w:r>
          </w:p>
        </w:tc>
        <w:tc>
          <w:tcPr>
            <w:tcW w:w="2977" w:type="dxa"/>
          </w:tcPr>
          <w:p w14:paraId="7F740B44" w14:textId="5520C4BB" w:rsidR="004821C8" w:rsidRDefault="002C4757" w:rsidP="002B10B3">
            <w:pPr>
              <w:pStyle w:val="Tabelatre"/>
            </w:pPr>
            <w:r>
              <w:t>brak</w:t>
            </w:r>
          </w:p>
        </w:tc>
      </w:tr>
      <w:tr w:rsidR="008C41A6" w:rsidRPr="00205326" w14:paraId="7B74865E" w14:textId="77777777" w:rsidTr="008C1778">
        <w:trPr>
          <w:jc w:val="center"/>
        </w:trPr>
        <w:tc>
          <w:tcPr>
            <w:tcW w:w="1442" w:type="dxa"/>
          </w:tcPr>
          <w:p w14:paraId="3CDC41B0" w14:textId="1E58797B" w:rsidR="008C41A6" w:rsidRPr="00205326" w:rsidRDefault="00F538B5" w:rsidP="002B10B3">
            <w:pPr>
              <w:pStyle w:val="Tabelatre"/>
            </w:pPr>
            <w:r>
              <w:t>Sochaczew</w:t>
            </w:r>
          </w:p>
        </w:tc>
        <w:tc>
          <w:tcPr>
            <w:tcW w:w="1091" w:type="dxa"/>
          </w:tcPr>
          <w:p w14:paraId="68D0DAAC" w14:textId="5F065D82" w:rsidR="008C41A6" w:rsidRPr="00205326" w:rsidRDefault="007B7B85" w:rsidP="002B10B3">
            <w:pPr>
              <w:pStyle w:val="Tabelatre"/>
            </w:pPr>
            <w:r>
              <w:t>Solaris</w:t>
            </w:r>
          </w:p>
        </w:tc>
        <w:tc>
          <w:tcPr>
            <w:tcW w:w="1153" w:type="dxa"/>
          </w:tcPr>
          <w:p w14:paraId="2F61DB3E" w14:textId="3683E4E6" w:rsidR="008C41A6" w:rsidRPr="00205326" w:rsidRDefault="007B7B85" w:rsidP="002B10B3">
            <w:pPr>
              <w:pStyle w:val="Tabelatre"/>
            </w:pPr>
            <w:r>
              <w:t>10m</w:t>
            </w:r>
          </w:p>
        </w:tc>
        <w:tc>
          <w:tcPr>
            <w:tcW w:w="993" w:type="dxa"/>
          </w:tcPr>
          <w:p w14:paraId="58249C6F" w14:textId="7CF1247E" w:rsidR="008C41A6" w:rsidRPr="00205326" w:rsidRDefault="007B7B85" w:rsidP="002B10B3">
            <w:pPr>
              <w:pStyle w:val="Tabelatre"/>
            </w:pPr>
            <w:r>
              <w:t>3</w:t>
            </w:r>
          </w:p>
        </w:tc>
        <w:tc>
          <w:tcPr>
            <w:tcW w:w="2551" w:type="dxa"/>
          </w:tcPr>
          <w:p w14:paraId="0F923009" w14:textId="51853D09" w:rsidR="008C41A6" w:rsidRPr="00205326" w:rsidRDefault="007B7B85" w:rsidP="002B10B3">
            <w:pPr>
              <w:pStyle w:val="Tabelatre"/>
            </w:pPr>
            <w:r>
              <w:t>1,743</w:t>
            </w:r>
          </w:p>
        </w:tc>
        <w:tc>
          <w:tcPr>
            <w:tcW w:w="2977" w:type="dxa"/>
          </w:tcPr>
          <w:p w14:paraId="76497759" w14:textId="0577ABEA" w:rsidR="008C41A6" w:rsidRPr="00205326" w:rsidRDefault="00B454A3" w:rsidP="002B10B3">
            <w:pPr>
              <w:pStyle w:val="Tabelatre"/>
            </w:pPr>
            <w:r>
              <w:t>brak</w:t>
            </w:r>
          </w:p>
        </w:tc>
      </w:tr>
      <w:tr w:rsidR="00552178" w:rsidRPr="00205326" w14:paraId="24C791BB" w14:textId="77777777" w:rsidTr="008C1778">
        <w:trPr>
          <w:jc w:val="center"/>
        </w:trPr>
        <w:tc>
          <w:tcPr>
            <w:tcW w:w="1442" w:type="dxa"/>
          </w:tcPr>
          <w:p w14:paraId="2803F6D3" w14:textId="79D3EE30" w:rsidR="00552178" w:rsidRDefault="00552178" w:rsidP="002B10B3">
            <w:pPr>
              <w:pStyle w:val="Tabelatre"/>
            </w:pPr>
            <w:r>
              <w:lastRenderedPageBreak/>
              <w:t>Katowice</w:t>
            </w:r>
          </w:p>
        </w:tc>
        <w:tc>
          <w:tcPr>
            <w:tcW w:w="1091" w:type="dxa"/>
          </w:tcPr>
          <w:p w14:paraId="3B20BCB7" w14:textId="0AD1BCEC" w:rsidR="00552178" w:rsidRDefault="00552178" w:rsidP="002B10B3">
            <w:pPr>
              <w:pStyle w:val="Tabelatre"/>
            </w:pPr>
            <w:r>
              <w:t>Solaris</w:t>
            </w:r>
          </w:p>
        </w:tc>
        <w:tc>
          <w:tcPr>
            <w:tcW w:w="1153" w:type="dxa"/>
          </w:tcPr>
          <w:p w14:paraId="71F49DEE" w14:textId="27433062" w:rsidR="00552178" w:rsidRDefault="00552178" w:rsidP="002B10B3">
            <w:pPr>
              <w:pStyle w:val="Tabelatre"/>
            </w:pPr>
            <w:r>
              <w:t>12m</w:t>
            </w:r>
          </w:p>
        </w:tc>
        <w:tc>
          <w:tcPr>
            <w:tcW w:w="993" w:type="dxa"/>
          </w:tcPr>
          <w:p w14:paraId="505BB16A" w14:textId="381F3A7A" w:rsidR="00552178" w:rsidRDefault="00C01051" w:rsidP="002B10B3">
            <w:pPr>
              <w:pStyle w:val="Tabelatre"/>
            </w:pPr>
            <w:r>
              <w:t>5</w:t>
            </w:r>
          </w:p>
        </w:tc>
        <w:tc>
          <w:tcPr>
            <w:tcW w:w="2551" w:type="dxa"/>
          </w:tcPr>
          <w:p w14:paraId="68B21662" w14:textId="01F7B440" w:rsidR="00552178" w:rsidRDefault="00C01051" w:rsidP="002B10B3">
            <w:pPr>
              <w:pStyle w:val="Tabelatre"/>
            </w:pPr>
            <w:r>
              <w:t>2,490</w:t>
            </w:r>
          </w:p>
        </w:tc>
        <w:tc>
          <w:tcPr>
            <w:tcW w:w="2977" w:type="dxa"/>
          </w:tcPr>
          <w:p w14:paraId="13119681" w14:textId="3C523801" w:rsidR="00552178" w:rsidRDefault="00C01051" w:rsidP="002B10B3">
            <w:pPr>
              <w:pStyle w:val="Tabelatre"/>
            </w:pPr>
            <w:r>
              <w:t>5x plug-in</w:t>
            </w:r>
          </w:p>
        </w:tc>
      </w:tr>
      <w:tr w:rsidR="008C41A6" w:rsidRPr="00205326" w14:paraId="336C88EA" w14:textId="77777777" w:rsidTr="008C1778">
        <w:trPr>
          <w:jc w:val="center"/>
        </w:trPr>
        <w:tc>
          <w:tcPr>
            <w:tcW w:w="1442" w:type="dxa"/>
          </w:tcPr>
          <w:p w14:paraId="37598251" w14:textId="79503EA0" w:rsidR="008C41A6" w:rsidRPr="00205326" w:rsidRDefault="008C41A6" w:rsidP="002B10B3">
            <w:pPr>
              <w:pStyle w:val="Tabelatre"/>
            </w:pPr>
            <w:r>
              <w:t>Tychy</w:t>
            </w:r>
          </w:p>
        </w:tc>
        <w:tc>
          <w:tcPr>
            <w:tcW w:w="1091" w:type="dxa"/>
          </w:tcPr>
          <w:p w14:paraId="7FE93DB4" w14:textId="54AF2B72" w:rsidR="008C41A6" w:rsidRPr="00205326" w:rsidRDefault="008C41A6" w:rsidP="002B10B3">
            <w:pPr>
              <w:pStyle w:val="Tabelatre"/>
            </w:pPr>
            <w:r>
              <w:t>Solaris</w:t>
            </w:r>
          </w:p>
        </w:tc>
        <w:tc>
          <w:tcPr>
            <w:tcW w:w="1153" w:type="dxa"/>
          </w:tcPr>
          <w:p w14:paraId="31F13241" w14:textId="1039BAF0" w:rsidR="008C41A6" w:rsidRPr="00205326" w:rsidRDefault="008C41A6" w:rsidP="002B10B3">
            <w:pPr>
              <w:pStyle w:val="Tabelatre"/>
            </w:pPr>
            <w:r>
              <w:t>12m</w:t>
            </w:r>
          </w:p>
        </w:tc>
        <w:tc>
          <w:tcPr>
            <w:tcW w:w="993" w:type="dxa"/>
          </w:tcPr>
          <w:p w14:paraId="0D21B7DD" w14:textId="11C55492" w:rsidR="008C41A6" w:rsidRPr="00205326" w:rsidRDefault="008C41A6" w:rsidP="002B10B3">
            <w:pPr>
              <w:pStyle w:val="Tabelatre"/>
            </w:pPr>
            <w:r>
              <w:t>2</w:t>
            </w:r>
          </w:p>
        </w:tc>
        <w:tc>
          <w:tcPr>
            <w:tcW w:w="2551" w:type="dxa"/>
          </w:tcPr>
          <w:p w14:paraId="6197615D" w14:textId="467B558B" w:rsidR="008C41A6" w:rsidRPr="00205326" w:rsidRDefault="008C41A6" w:rsidP="002B10B3">
            <w:pPr>
              <w:pStyle w:val="Tabelatre"/>
            </w:pPr>
            <w:r>
              <w:t>2,300</w:t>
            </w:r>
          </w:p>
        </w:tc>
        <w:tc>
          <w:tcPr>
            <w:tcW w:w="2977" w:type="dxa"/>
          </w:tcPr>
          <w:p w14:paraId="077F22F3" w14:textId="7898E1A0" w:rsidR="008C41A6" w:rsidRPr="00205326" w:rsidRDefault="00F538B5" w:rsidP="002B10B3">
            <w:pPr>
              <w:pStyle w:val="Tabelatre"/>
            </w:pPr>
            <w:r>
              <w:t>1x plug-in i 1x pantografowa</w:t>
            </w:r>
          </w:p>
        </w:tc>
      </w:tr>
    </w:tbl>
    <w:p w14:paraId="12CA0E44" w14:textId="77777777" w:rsidR="006D3B82" w:rsidRPr="00205326" w:rsidRDefault="006D3B82" w:rsidP="006D3B82">
      <w:pPr>
        <w:pStyle w:val="rdo"/>
        <w:sectPr w:rsidR="006D3B82" w:rsidRPr="00205326" w:rsidSect="002B10B3">
          <w:type w:val="continuous"/>
          <w:pgSz w:w="11907" w:h="16840" w:code="9"/>
          <w:pgMar w:top="1134" w:right="1134" w:bottom="1134" w:left="1134" w:header="567" w:footer="465" w:gutter="284"/>
          <w:cols w:space="397"/>
          <w:docGrid w:linePitch="360"/>
        </w:sectPr>
      </w:pPr>
      <w:r w:rsidRPr="00205326">
        <w:t>Źródło: Opracowanie własne</w:t>
      </w:r>
    </w:p>
    <w:p w14:paraId="6C91F66E" w14:textId="7D01A05B" w:rsidR="006D3B82" w:rsidRPr="00CF20E2" w:rsidRDefault="006D3B82" w:rsidP="006D3B82">
      <w:r w:rsidRPr="00E92DD3">
        <w:t xml:space="preserve">W </w:t>
      </w:r>
      <w:r w:rsidRPr="00E92DD3">
        <w:fldChar w:fldCharType="begin"/>
      </w:r>
      <w:r w:rsidRPr="00E92DD3">
        <w:instrText xml:space="preserve"> REF _Ref520981545 \h </w:instrText>
      </w:r>
      <w:r w:rsidR="00455369" w:rsidRPr="00E92DD3">
        <w:instrText xml:space="preserve"> \* MERGEFORMAT </w:instrText>
      </w:r>
      <w:r w:rsidRPr="00E92DD3">
        <w:fldChar w:fldCharType="separate"/>
      </w:r>
      <w:r w:rsidR="00EF4653" w:rsidRPr="00290CAC">
        <w:t xml:space="preserve">Tab. </w:t>
      </w:r>
      <w:r w:rsidR="00EF4653">
        <w:rPr>
          <w:noProof/>
        </w:rPr>
        <w:t>4</w:t>
      </w:r>
      <w:r w:rsidR="00EF4653">
        <w:t>.</w:t>
      </w:r>
      <w:r w:rsidR="00EF4653">
        <w:rPr>
          <w:noProof/>
        </w:rPr>
        <w:t>5</w:t>
      </w:r>
      <w:r w:rsidRPr="00E92DD3">
        <w:fldChar w:fldCharType="end"/>
      </w:r>
      <w:r w:rsidRPr="00E92DD3">
        <w:t xml:space="preserve"> </w:t>
      </w:r>
      <w:r w:rsidR="00E92DD3" w:rsidRPr="00E92DD3">
        <w:t xml:space="preserve">przedstawione zostały ceny jednostkowe pojazdów w wybranych przetargach na zakup autobusów </w:t>
      </w:r>
      <w:r w:rsidR="00E92DD3" w:rsidRPr="00CF20E2">
        <w:t xml:space="preserve">elektrycznych akumulatorowych w przeciągu ostatnich lat. Na ich podstawie do dalszych analiz przyjęto następujące kwoty netto, niezbędne do zakupu </w:t>
      </w:r>
      <w:r w:rsidR="00E92DD3" w:rsidRPr="00CF20E2">
        <w:t>autobusów (z możliwością ładowania za pomocą pantografu):</w:t>
      </w:r>
    </w:p>
    <w:p w14:paraId="36A7CEDA" w14:textId="1D4B2A2C" w:rsidR="006D3B82" w:rsidRPr="00CF20E2" w:rsidRDefault="273AC12F" w:rsidP="00C110FA">
      <w:pPr>
        <w:pStyle w:val="strzaka"/>
        <w:numPr>
          <w:ilvl w:val="0"/>
          <w:numId w:val="9"/>
        </w:numPr>
      </w:pPr>
      <w:r>
        <w:t>MINI – 1,</w:t>
      </w:r>
      <w:r w:rsidR="00442519">
        <w:t>7</w:t>
      </w:r>
      <w:r>
        <w:t xml:space="preserve"> mln zł</w:t>
      </w:r>
      <w:r w:rsidR="0064084A">
        <w:t>,</w:t>
      </w:r>
    </w:p>
    <w:p w14:paraId="5EB74275" w14:textId="679D9F71" w:rsidR="006D3B82" w:rsidRPr="00CF20E2" w:rsidRDefault="273AC12F" w:rsidP="00C110FA">
      <w:pPr>
        <w:pStyle w:val="strzaka"/>
        <w:numPr>
          <w:ilvl w:val="0"/>
          <w:numId w:val="9"/>
        </w:numPr>
      </w:pPr>
      <w:r>
        <w:t>MIDI – 1,</w:t>
      </w:r>
      <w:r w:rsidR="00442519">
        <w:t>8</w:t>
      </w:r>
      <w:r>
        <w:t xml:space="preserve"> mln zł</w:t>
      </w:r>
      <w:r w:rsidR="0064084A">
        <w:t>,</w:t>
      </w:r>
    </w:p>
    <w:p w14:paraId="377D645C" w14:textId="4C692E98" w:rsidR="006D3B82" w:rsidRPr="00CF20E2" w:rsidRDefault="273AC12F" w:rsidP="00C110FA">
      <w:pPr>
        <w:pStyle w:val="strzaka"/>
        <w:numPr>
          <w:ilvl w:val="0"/>
          <w:numId w:val="9"/>
        </w:numPr>
      </w:pPr>
      <w:r>
        <w:t>MAXI – 2,2 mln zł</w:t>
      </w:r>
      <w:r w:rsidR="0064084A">
        <w:t>,</w:t>
      </w:r>
    </w:p>
    <w:p w14:paraId="607FFFCD" w14:textId="36E7DDD7" w:rsidR="006D3B82" w:rsidRPr="00CF20E2" w:rsidRDefault="273AC12F" w:rsidP="00C110FA">
      <w:pPr>
        <w:pStyle w:val="strzaka"/>
        <w:numPr>
          <w:ilvl w:val="0"/>
          <w:numId w:val="9"/>
        </w:numPr>
        <w:sectPr w:rsidR="006D3B82" w:rsidRPr="00CF20E2" w:rsidSect="001C5259">
          <w:type w:val="continuous"/>
          <w:pgSz w:w="11907" w:h="16840" w:code="9"/>
          <w:pgMar w:top="1134" w:right="1134" w:bottom="1134" w:left="1134" w:header="567" w:footer="283" w:gutter="284"/>
          <w:cols w:num="2" w:space="397"/>
          <w:docGrid w:linePitch="360"/>
        </w:sectPr>
      </w:pPr>
      <w:r>
        <w:t>MEGA18 – 2,8 mln zł</w:t>
      </w:r>
      <w:r w:rsidR="0064084A">
        <w:t>.</w:t>
      </w:r>
    </w:p>
    <w:p w14:paraId="31B82DE7" w14:textId="5DC30C67" w:rsidR="00EB3E5A" w:rsidRPr="00CF20E2" w:rsidRDefault="00EB3E5A" w:rsidP="00EB3E5A">
      <w:pPr>
        <w:pStyle w:val="Nagwek3"/>
        <w:sectPr w:rsidR="00EB3E5A" w:rsidRPr="00CF20E2" w:rsidSect="000060E9">
          <w:type w:val="continuous"/>
          <w:pgSz w:w="11907" w:h="16840" w:code="9"/>
          <w:pgMar w:top="1134" w:right="1134" w:bottom="1134" w:left="1134" w:header="567" w:footer="465" w:gutter="284"/>
          <w:cols w:space="397"/>
          <w:docGrid w:linePitch="360"/>
        </w:sectPr>
      </w:pPr>
      <w:bookmarkStart w:id="342" w:name="_Toc15983422"/>
      <w:r w:rsidRPr="00CF20E2">
        <w:t xml:space="preserve">Koszty inwestycyjne </w:t>
      </w:r>
      <w:r w:rsidR="00E25289" w:rsidRPr="00CF20E2">
        <w:t>w modelu opartym o ładowanie pojazdów wyłącznie metodą plug-in</w:t>
      </w:r>
      <w:bookmarkEnd w:id="342"/>
    </w:p>
    <w:p w14:paraId="2F942ADF" w14:textId="6EE430D0" w:rsidR="006F252C" w:rsidRDefault="00CF20E2" w:rsidP="00EB3E5A">
      <w:pPr>
        <w:pStyle w:val="BezodstpwZnak1"/>
        <w:sectPr w:rsidR="006F252C" w:rsidSect="00E6777E">
          <w:type w:val="continuous"/>
          <w:pgSz w:w="11907" w:h="16840" w:code="9"/>
          <w:pgMar w:top="1134" w:right="1134" w:bottom="1134" w:left="1134" w:header="567" w:footer="465" w:gutter="284"/>
          <w:cols w:num="2" w:space="397"/>
          <w:docGrid w:linePitch="360"/>
        </w:sectPr>
      </w:pPr>
      <w:r>
        <w:t>Koszt zakupu ładowarek plug-in jest stosunkowo niski – koszt jednego urządzenia to około 130 000 zł netto. W celu efektywnego ładowania pojazdów zwykle wymagane jest posiadanie znacznej liczby ładowarek</w:t>
      </w:r>
      <w:r w:rsidR="008C1778">
        <w:t xml:space="preserve"> (</w:t>
      </w:r>
      <w:r>
        <w:t xml:space="preserve">jednej na pojazd dla urządzeń jednostanowiskowych lub jednej na dwa pojazdy </w:t>
      </w:r>
      <w:r w:rsidR="008C1778">
        <w:t xml:space="preserve">- </w:t>
      </w:r>
      <w:r>
        <w:t xml:space="preserve">dla urządzeń dwustanowiskowych). Stosując ładowarki typu plug-in, bez doładowywania autobusów na </w:t>
      </w:r>
      <w:r>
        <w:t>trasie, istnieje wysokie prawdopodobieństwo, że liczba autobusów elektrycznych akumulatorowych potrzebnych do obsłużenia zaplanowanych brygad będzie większa niż analogiczna liczba pojazdów spalinowych (autobusy elektryczne akumulatorowe musiałyby zjeżdżać do zajezdni po wykonaniu około 150 km na kilkugodzinne ładowanie).</w:t>
      </w:r>
    </w:p>
    <w:p w14:paraId="0F3F452B" w14:textId="77777777" w:rsidR="00393F10" w:rsidRDefault="00393F10" w:rsidP="00393F10">
      <w:pPr>
        <w:pStyle w:val="Nagwek3"/>
        <w:sectPr w:rsidR="00393F10" w:rsidSect="00CB06DA">
          <w:type w:val="continuous"/>
          <w:pgSz w:w="11907" w:h="16840" w:code="9"/>
          <w:pgMar w:top="1134" w:right="1134" w:bottom="1134" w:left="1134" w:header="567" w:footer="465" w:gutter="284"/>
          <w:cols w:space="397"/>
          <w:docGrid w:linePitch="360"/>
        </w:sectPr>
      </w:pPr>
      <w:bookmarkStart w:id="343" w:name="_Toc15983423"/>
      <w:r w:rsidRPr="00161F1D">
        <w:t xml:space="preserve">Możliwość wprowadzenia pojazdów elektrycznych </w:t>
      </w:r>
      <w:r>
        <w:t xml:space="preserve">akumulatorowych </w:t>
      </w:r>
      <w:r w:rsidRPr="00161F1D">
        <w:t>w</w:t>
      </w:r>
      <w:r>
        <w:t> </w:t>
      </w:r>
      <w:r w:rsidRPr="00161F1D">
        <w:t>modelu opartym o ładowanie pojazdów wyłącznie metodą plug-in</w:t>
      </w:r>
      <w:bookmarkEnd w:id="343"/>
    </w:p>
    <w:p w14:paraId="094D48FC" w14:textId="4C7F4C11" w:rsidR="007D35E0" w:rsidRDefault="00A275C6" w:rsidP="003A4A5D">
      <w:pPr>
        <w:pStyle w:val="BezodstpwZnak1"/>
      </w:pPr>
      <w:bookmarkStart w:id="344" w:name="_Hlk525831858"/>
      <w:r>
        <w:t xml:space="preserve">Ze względu na ograniczony zasięg autobusów elektrycznych i potrzebę ładowania akumulatorów dokonano analizy rozkładów jazdy na podstawie danych dostarczonych od przewoźnika. Przy analizie przyjęto założenie, że </w:t>
      </w:r>
      <w:r>
        <w:t>jeden autobus elektryczny może przejechać 120 km na naładowanym akumulatorze. Wariant zakłada ładowanie pojazdów jedynie na zajezdni do pełnych akumulatorów.</w:t>
      </w:r>
      <w:bookmarkEnd w:id="344"/>
    </w:p>
    <w:p w14:paraId="6C5692B0" w14:textId="77777777" w:rsidR="003A4A5D" w:rsidRDefault="003A4A5D" w:rsidP="003A4A5D">
      <w:pPr>
        <w:pStyle w:val="BezodstpwZnak1"/>
        <w:sectPr w:rsidR="003A4A5D" w:rsidSect="00E6777E">
          <w:type w:val="continuous"/>
          <w:pgSz w:w="11907" w:h="16840" w:code="9"/>
          <w:pgMar w:top="1134" w:right="1134" w:bottom="1134" w:left="1134" w:header="567" w:footer="465" w:gutter="284"/>
          <w:cols w:num="2" w:space="397"/>
          <w:docGrid w:linePitch="360"/>
        </w:sectPr>
      </w:pPr>
    </w:p>
    <w:p w14:paraId="74F58E29" w14:textId="31F3301C" w:rsidR="003A4A5D" w:rsidRDefault="003A4A5D" w:rsidP="003A4A5D">
      <w:pPr>
        <w:pStyle w:val="Tabelatytu"/>
      </w:pPr>
      <w:bookmarkStart w:id="345" w:name="_Toc520471010"/>
      <w:bookmarkStart w:id="346" w:name="_Toc520472302"/>
      <w:bookmarkStart w:id="347" w:name="_Toc520471805"/>
      <w:bookmarkStart w:id="348" w:name="_Toc520472088"/>
      <w:bookmarkStart w:id="349" w:name="_Toc520474320"/>
      <w:bookmarkStart w:id="350" w:name="_Toc520710428"/>
      <w:bookmarkStart w:id="351" w:name="_Toc520710342"/>
      <w:bookmarkStart w:id="352" w:name="_Toc520714161"/>
      <w:bookmarkStart w:id="353" w:name="_Toc520203646"/>
      <w:bookmarkStart w:id="354" w:name="_Toc520205973"/>
      <w:bookmarkStart w:id="355" w:name="_Toc520207875"/>
      <w:bookmarkStart w:id="356" w:name="_Toc520208712"/>
      <w:bookmarkStart w:id="357" w:name="_Toc520208764"/>
      <w:bookmarkStart w:id="358" w:name="_Toc520209908"/>
      <w:bookmarkStart w:id="359" w:name="_Toc520211137"/>
      <w:bookmarkStart w:id="360" w:name="_Toc520211390"/>
      <w:bookmarkStart w:id="361" w:name="_Toc520212960"/>
      <w:bookmarkStart w:id="362" w:name="_Toc520213608"/>
      <w:bookmarkStart w:id="363" w:name="_Toc520213449"/>
      <w:bookmarkStart w:id="364" w:name="_Toc520214317"/>
      <w:bookmarkStart w:id="365" w:name="_Toc521331468"/>
      <w:bookmarkStart w:id="366" w:name="_Toc527984898"/>
      <w:bookmarkStart w:id="367" w:name="_Toc15983324"/>
      <w:r>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6</w:t>
      </w:r>
      <w:r w:rsidR="006A5FEC">
        <w:rPr>
          <w:noProof/>
        </w:rPr>
        <w:fldChar w:fldCharType="end"/>
      </w:r>
      <w:r w:rsidRPr="00C64106">
        <w:rPr>
          <w:color w:val="auto"/>
          <w:sz w:val="20"/>
        </w:rPr>
        <w:t xml:space="preserve"> </w:t>
      </w:r>
      <w:r w:rsidRPr="00C64106">
        <w:t xml:space="preserve">Liczba brygad </w:t>
      </w:r>
      <w:bookmarkEnd w:id="345"/>
      <w:bookmarkEnd w:id="346"/>
      <w:bookmarkEnd w:id="347"/>
      <w:bookmarkEnd w:id="348"/>
      <w:bookmarkEnd w:id="349"/>
      <w:bookmarkEnd w:id="350"/>
      <w:bookmarkEnd w:id="351"/>
      <w:bookmarkEnd w:id="352"/>
      <w:r w:rsidRPr="003F0016">
        <w:t>w modelu opartym o ładowanie pojazdów wyłącznie metodą plug-in</w:t>
      </w:r>
      <w:bookmarkEnd w:id="353"/>
      <w:bookmarkEnd w:id="354"/>
      <w:bookmarkEnd w:id="355"/>
      <w:bookmarkEnd w:id="356"/>
      <w:bookmarkEnd w:id="357"/>
      <w:bookmarkEnd w:id="358"/>
      <w:bookmarkEnd w:id="359"/>
      <w:bookmarkEnd w:id="360"/>
      <w:bookmarkEnd w:id="361"/>
      <w:bookmarkEnd w:id="362"/>
      <w:bookmarkEnd w:id="363"/>
      <w:bookmarkEnd w:id="364"/>
      <w:bookmarkEnd w:id="365"/>
      <w:r w:rsidR="00C855F8">
        <w:t xml:space="preserve"> (dla 202</w:t>
      </w:r>
      <w:r w:rsidR="00E8155F">
        <w:t>8</w:t>
      </w:r>
      <w:r w:rsidR="00173C70">
        <w:t xml:space="preserve"> r.</w:t>
      </w:r>
      <w:r w:rsidR="00C855F8">
        <w:t>)</w:t>
      </w:r>
      <w:bookmarkEnd w:id="366"/>
      <w:bookmarkEnd w:id="3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30"/>
        <w:gridCol w:w="557"/>
        <w:gridCol w:w="542"/>
        <w:gridCol w:w="574"/>
        <w:gridCol w:w="804"/>
        <w:gridCol w:w="804"/>
        <w:gridCol w:w="834"/>
      </w:tblGrid>
      <w:tr w:rsidR="005B0787" w:rsidRPr="00300D89" w14:paraId="40C86FF0" w14:textId="77777777" w:rsidTr="005B0787">
        <w:trPr>
          <w:cantSplit/>
          <w:trHeight w:val="330"/>
          <w:tblHeader/>
        </w:trPr>
        <w:tc>
          <w:tcPr>
            <w:tcW w:w="2798" w:type="pct"/>
            <w:shd w:val="clear" w:color="auto" w:fill="EB8737"/>
            <w:noWrap/>
            <w:vAlign w:val="center"/>
            <w:hideMark/>
          </w:tcPr>
          <w:p w14:paraId="0B5BB7F4" w14:textId="77777777" w:rsidR="005B0787" w:rsidRPr="00300D89" w:rsidRDefault="005B0787" w:rsidP="00CB06DA">
            <w:pPr>
              <w:pStyle w:val="Tabelanagwek"/>
            </w:pPr>
            <w:r>
              <w:t>M</w:t>
            </w:r>
            <w:r w:rsidRPr="003F0016">
              <w:t>odel oparty o ładowanie pojazdów wyłącznie metodą plug-in</w:t>
            </w:r>
          </w:p>
        </w:tc>
        <w:tc>
          <w:tcPr>
            <w:tcW w:w="298" w:type="pct"/>
            <w:shd w:val="clear" w:color="auto" w:fill="EB8737"/>
            <w:vAlign w:val="center"/>
          </w:tcPr>
          <w:p w14:paraId="37C505E1" w14:textId="4BCC747D" w:rsidR="005B0787" w:rsidRDefault="005B0787" w:rsidP="005B0787">
            <w:pPr>
              <w:pStyle w:val="Tabelanagwek"/>
            </w:pPr>
            <w:r>
              <w:t>MINI</w:t>
            </w:r>
          </w:p>
        </w:tc>
        <w:tc>
          <w:tcPr>
            <w:tcW w:w="290" w:type="pct"/>
            <w:shd w:val="clear" w:color="auto" w:fill="EB8737"/>
            <w:vAlign w:val="center"/>
          </w:tcPr>
          <w:p w14:paraId="46D2E684" w14:textId="1CF9D74A" w:rsidR="005B0787" w:rsidRPr="00300D89" w:rsidRDefault="005B0787" w:rsidP="005B0787">
            <w:pPr>
              <w:pStyle w:val="Tabelanagwek"/>
            </w:pPr>
            <w:r>
              <w:t>MIDI</w:t>
            </w:r>
          </w:p>
        </w:tc>
        <w:tc>
          <w:tcPr>
            <w:tcW w:w="307" w:type="pct"/>
            <w:shd w:val="clear" w:color="auto" w:fill="EB8737"/>
            <w:noWrap/>
            <w:vAlign w:val="center"/>
            <w:hideMark/>
          </w:tcPr>
          <w:p w14:paraId="771868F6" w14:textId="6DE5217F" w:rsidR="005B0787" w:rsidRPr="00300D89" w:rsidRDefault="005B0787" w:rsidP="005B0787">
            <w:pPr>
              <w:pStyle w:val="Tabelanagwek"/>
            </w:pPr>
            <w:r w:rsidRPr="00300D89">
              <w:t>M</w:t>
            </w:r>
            <w:r>
              <w:t>AXI</w:t>
            </w:r>
          </w:p>
        </w:tc>
        <w:tc>
          <w:tcPr>
            <w:tcW w:w="430" w:type="pct"/>
            <w:shd w:val="clear" w:color="auto" w:fill="EB8737"/>
            <w:vAlign w:val="center"/>
          </w:tcPr>
          <w:p w14:paraId="3A19235E" w14:textId="454B3EC5" w:rsidR="005B0787" w:rsidRDefault="005B0787" w:rsidP="005B0787">
            <w:pPr>
              <w:pStyle w:val="Tabelanagwek"/>
            </w:pPr>
            <w:r>
              <w:t>MEGA15</w:t>
            </w:r>
          </w:p>
        </w:tc>
        <w:tc>
          <w:tcPr>
            <w:tcW w:w="430" w:type="pct"/>
            <w:shd w:val="clear" w:color="auto" w:fill="EB8737"/>
            <w:noWrap/>
            <w:vAlign w:val="center"/>
            <w:hideMark/>
          </w:tcPr>
          <w:p w14:paraId="7E7FAC76" w14:textId="2D087FBC" w:rsidR="005B0787" w:rsidRPr="00300D89" w:rsidRDefault="005B0787" w:rsidP="005B0787">
            <w:pPr>
              <w:pStyle w:val="Tabelanagwek"/>
            </w:pPr>
            <w:r>
              <w:t>MEGA18</w:t>
            </w:r>
          </w:p>
        </w:tc>
        <w:tc>
          <w:tcPr>
            <w:tcW w:w="446" w:type="pct"/>
            <w:shd w:val="clear" w:color="auto" w:fill="EB8737"/>
            <w:noWrap/>
            <w:vAlign w:val="center"/>
            <w:hideMark/>
          </w:tcPr>
          <w:p w14:paraId="7511A3DE" w14:textId="77777777" w:rsidR="005B0787" w:rsidRPr="00300D89" w:rsidRDefault="005B0787" w:rsidP="005B0787">
            <w:pPr>
              <w:pStyle w:val="Tabelanagwek"/>
            </w:pPr>
            <w:r w:rsidRPr="00300D89">
              <w:t>Cała sieć</w:t>
            </w:r>
          </w:p>
        </w:tc>
      </w:tr>
      <w:tr w:rsidR="005B0787" w:rsidRPr="00300D89" w14:paraId="27B7DEAD" w14:textId="77777777" w:rsidTr="005B0787">
        <w:trPr>
          <w:cantSplit/>
          <w:trHeight w:val="330"/>
        </w:trPr>
        <w:tc>
          <w:tcPr>
            <w:tcW w:w="2798" w:type="pct"/>
            <w:shd w:val="clear" w:color="auto" w:fill="auto"/>
            <w:noWrap/>
            <w:vAlign w:val="center"/>
            <w:hideMark/>
          </w:tcPr>
          <w:p w14:paraId="647B206E" w14:textId="77777777" w:rsidR="005B0787" w:rsidRPr="00300D89" w:rsidRDefault="005B0787" w:rsidP="00CB06DA">
            <w:pPr>
              <w:pStyle w:val="Tabelatre"/>
            </w:pPr>
            <w:r w:rsidRPr="00300D89">
              <w:t xml:space="preserve">Liczba brygad - aut. spalinowe </w:t>
            </w:r>
          </w:p>
        </w:tc>
        <w:tc>
          <w:tcPr>
            <w:tcW w:w="298" w:type="pct"/>
            <w:vAlign w:val="center"/>
          </w:tcPr>
          <w:p w14:paraId="1688B0F4" w14:textId="72450611" w:rsidR="005B0787" w:rsidRDefault="005B0787" w:rsidP="005B0787">
            <w:pPr>
              <w:pStyle w:val="Tabelatre"/>
            </w:pPr>
            <w:r>
              <w:t>0</w:t>
            </w:r>
          </w:p>
        </w:tc>
        <w:tc>
          <w:tcPr>
            <w:tcW w:w="290" w:type="pct"/>
            <w:vAlign w:val="center"/>
          </w:tcPr>
          <w:p w14:paraId="0D7D78DB" w14:textId="32698E66" w:rsidR="005B0787" w:rsidRDefault="005B0787" w:rsidP="005B0787">
            <w:pPr>
              <w:pStyle w:val="Tabelatre"/>
            </w:pPr>
            <w:r>
              <w:t>3</w:t>
            </w:r>
          </w:p>
        </w:tc>
        <w:tc>
          <w:tcPr>
            <w:tcW w:w="307" w:type="pct"/>
            <w:shd w:val="clear" w:color="auto" w:fill="auto"/>
            <w:noWrap/>
            <w:vAlign w:val="center"/>
          </w:tcPr>
          <w:p w14:paraId="7B22269D" w14:textId="280EDC39" w:rsidR="005B0787" w:rsidRPr="00300D89" w:rsidRDefault="003A7A07" w:rsidP="005B0787">
            <w:pPr>
              <w:pStyle w:val="Tabelatre"/>
            </w:pPr>
            <w:r>
              <w:t>5</w:t>
            </w:r>
          </w:p>
        </w:tc>
        <w:tc>
          <w:tcPr>
            <w:tcW w:w="430" w:type="pct"/>
            <w:vAlign w:val="center"/>
          </w:tcPr>
          <w:p w14:paraId="2DEB31DC" w14:textId="72B3E3C1" w:rsidR="005B0787" w:rsidRDefault="005B0787" w:rsidP="005B0787">
            <w:pPr>
              <w:pStyle w:val="Tabelatre"/>
            </w:pPr>
            <w:r>
              <w:t>0</w:t>
            </w:r>
          </w:p>
        </w:tc>
        <w:tc>
          <w:tcPr>
            <w:tcW w:w="430" w:type="pct"/>
            <w:shd w:val="clear" w:color="auto" w:fill="auto"/>
            <w:noWrap/>
            <w:vAlign w:val="center"/>
          </w:tcPr>
          <w:p w14:paraId="68305E00" w14:textId="2EB341AC" w:rsidR="005B0787" w:rsidRPr="00300D89" w:rsidRDefault="005B0787" w:rsidP="005B0787">
            <w:pPr>
              <w:pStyle w:val="Tabelatre"/>
            </w:pPr>
            <w:r>
              <w:t>0</w:t>
            </w:r>
          </w:p>
        </w:tc>
        <w:tc>
          <w:tcPr>
            <w:tcW w:w="446" w:type="pct"/>
            <w:shd w:val="clear" w:color="auto" w:fill="auto"/>
            <w:noWrap/>
            <w:vAlign w:val="center"/>
          </w:tcPr>
          <w:p w14:paraId="40DE3584" w14:textId="29697AFF" w:rsidR="005B0787" w:rsidRPr="00300D89" w:rsidRDefault="003A7A07" w:rsidP="005B0787">
            <w:pPr>
              <w:pStyle w:val="Tabelatre"/>
            </w:pPr>
            <w:r>
              <w:t>8</w:t>
            </w:r>
          </w:p>
        </w:tc>
      </w:tr>
      <w:tr w:rsidR="005B0787" w:rsidRPr="00300D89" w14:paraId="4575AE9B" w14:textId="77777777" w:rsidTr="005B0787">
        <w:trPr>
          <w:cantSplit/>
          <w:trHeight w:val="330"/>
        </w:trPr>
        <w:tc>
          <w:tcPr>
            <w:tcW w:w="2798" w:type="pct"/>
            <w:shd w:val="clear" w:color="auto" w:fill="auto"/>
            <w:noWrap/>
            <w:vAlign w:val="center"/>
            <w:hideMark/>
          </w:tcPr>
          <w:p w14:paraId="53E65588" w14:textId="77777777" w:rsidR="005B0787" w:rsidRPr="00300D89" w:rsidRDefault="005B0787" w:rsidP="00CB06DA">
            <w:pPr>
              <w:pStyle w:val="Tabelatre"/>
            </w:pPr>
            <w:r w:rsidRPr="00300D89">
              <w:t xml:space="preserve">Liczba brygad - aut. </w:t>
            </w:r>
            <w:r>
              <w:t>e</w:t>
            </w:r>
            <w:r w:rsidRPr="00300D89">
              <w:t>lektryczne</w:t>
            </w:r>
            <w:r>
              <w:t xml:space="preserve"> akumulatorowe</w:t>
            </w:r>
          </w:p>
        </w:tc>
        <w:tc>
          <w:tcPr>
            <w:tcW w:w="298" w:type="pct"/>
            <w:vAlign w:val="center"/>
          </w:tcPr>
          <w:p w14:paraId="50DE378A" w14:textId="5D069EE1" w:rsidR="005B0787" w:rsidRDefault="005B0787" w:rsidP="005B0787">
            <w:pPr>
              <w:pStyle w:val="Tabelatre"/>
            </w:pPr>
            <w:r>
              <w:t>0</w:t>
            </w:r>
          </w:p>
        </w:tc>
        <w:tc>
          <w:tcPr>
            <w:tcW w:w="290" w:type="pct"/>
            <w:vAlign w:val="center"/>
          </w:tcPr>
          <w:p w14:paraId="1AEFFEF4" w14:textId="5A718A94" w:rsidR="005B0787" w:rsidRDefault="005B0787" w:rsidP="005B0787">
            <w:pPr>
              <w:pStyle w:val="Tabelatre"/>
            </w:pPr>
            <w:r>
              <w:t>0</w:t>
            </w:r>
          </w:p>
        </w:tc>
        <w:tc>
          <w:tcPr>
            <w:tcW w:w="307" w:type="pct"/>
            <w:shd w:val="clear" w:color="auto" w:fill="auto"/>
            <w:noWrap/>
            <w:vAlign w:val="center"/>
          </w:tcPr>
          <w:p w14:paraId="405002D9" w14:textId="1F5E7753" w:rsidR="005B0787" w:rsidRPr="00300D89" w:rsidRDefault="00CD3139" w:rsidP="005B0787">
            <w:pPr>
              <w:pStyle w:val="Tabelatre"/>
            </w:pPr>
            <w:r>
              <w:t>6</w:t>
            </w:r>
          </w:p>
        </w:tc>
        <w:tc>
          <w:tcPr>
            <w:tcW w:w="430" w:type="pct"/>
            <w:vAlign w:val="center"/>
          </w:tcPr>
          <w:p w14:paraId="68CD0D00" w14:textId="7A355B4C" w:rsidR="005B0787" w:rsidRDefault="005B0787" w:rsidP="005B0787">
            <w:pPr>
              <w:pStyle w:val="Tabelatre"/>
            </w:pPr>
            <w:r>
              <w:t>0</w:t>
            </w:r>
          </w:p>
        </w:tc>
        <w:tc>
          <w:tcPr>
            <w:tcW w:w="430" w:type="pct"/>
            <w:shd w:val="clear" w:color="auto" w:fill="auto"/>
            <w:noWrap/>
            <w:vAlign w:val="center"/>
          </w:tcPr>
          <w:p w14:paraId="588A0C62" w14:textId="7A7B5732" w:rsidR="005B0787" w:rsidRPr="00300D89" w:rsidRDefault="005B0787" w:rsidP="005B0787">
            <w:pPr>
              <w:pStyle w:val="Tabelatre"/>
            </w:pPr>
            <w:r>
              <w:t>4</w:t>
            </w:r>
          </w:p>
        </w:tc>
        <w:tc>
          <w:tcPr>
            <w:tcW w:w="446" w:type="pct"/>
            <w:shd w:val="clear" w:color="auto" w:fill="auto"/>
            <w:noWrap/>
            <w:vAlign w:val="center"/>
          </w:tcPr>
          <w:p w14:paraId="3D06B5B5" w14:textId="022FDEFF" w:rsidR="005B0787" w:rsidRPr="00300D89" w:rsidRDefault="00CD3139" w:rsidP="005B0787">
            <w:pPr>
              <w:pStyle w:val="Tabelatre"/>
            </w:pPr>
            <w:r>
              <w:t>10</w:t>
            </w:r>
          </w:p>
        </w:tc>
      </w:tr>
      <w:tr w:rsidR="005B0787" w:rsidRPr="00300D89" w14:paraId="34CEC3A9" w14:textId="77777777" w:rsidTr="005B0787">
        <w:trPr>
          <w:cantSplit/>
          <w:trHeight w:val="330"/>
        </w:trPr>
        <w:tc>
          <w:tcPr>
            <w:tcW w:w="2798" w:type="pct"/>
            <w:shd w:val="clear" w:color="auto" w:fill="auto"/>
            <w:noWrap/>
            <w:vAlign w:val="center"/>
          </w:tcPr>
          <w:p w14:paraId="1127F6C2" w14:textId="78E7F9AF" w:rsidR="005B0787" w:rsidRPr="00300D89" w:rsidRDefault="005B0787" w:rsidP="008F526B">
            <w:pPr>
              <w:pStyle w:val="Tabelatre"/>
            </w:pPr>
            <w:r>
              <w:t>Przyrost liczby brygad w ruchu</w:t>
            </w:r>
          </w:p>
        </w:tc>
        <w:tc>
          <w:tcPr>
            <w:tcW w:w="298" w:type="pct"/>
            <w:vAlign w:val="center"/>
          </w:tcPr>
          <w:p w14:paraId="6230FDBE" w14:textId="6209FC5F" w:rsidR="005B0787" w:rsidRDefault="005B0787" w:rsidP="005B0787">
            <w:pPr>
              <w:pStyle w:val="Tabelatre"/>
            </w:pPr>
            <w:r>
              <w:t>0</w:t>
            </w:r>
          </w:p>
        </w:tc>
        <w:tc>
          <w:tcPr>
            <w:tcW w:w="290" w:type="pct"/>
            <w:vAlign w:val="center"/>
          </w:tcPr>
          <w:p w14:paraId="036639D2" w14:textId="6F38696A" w:rsidR="005B0787" w:rsidRPr="00300D89" w:rsidRDefault="005B0787" w:rsidP="005B0787">
            <w:pPr>
              <w:pStyle w:val="Tabelatre"/>
            </w:pPr>
            <w:r>
              <w:t>0</w:t>
            </w:r>
          </w:p>
        </w:tc>
        <w:tc>
          <w:tcPr>
            <w:tcW w:w="307" w:type="pct"/>
            <w:shd w:val="clear" w:color="auto" w:fill="auto"/>
            <w:noWrap/>
            <w:vAlign w:val="center"/>
          </w:tcPr>
          <w:p w14:paraId="2F101F85" w14:textId="3E4EAB66" w:rsidR="005B0787" w:rsidRPr="00300D89" w:rsidRDefault="00C80147" w:rsidP="005B0787">
            <w:pPr>
              <w:pStyle w:val="Tabelatre"/>
            </w:pPr>
            <w:r>
              <w:t>3</w:t>
            </w:r>
          </w:p>
        </w:tc>
        <w:tc>
          <w:tcPr>
            <w:tcW w:w="430" w:type="pct"/>
            <w:vAlign w:val="center"/>
          </w:tcPr>
          <w:p w14:paraId="20A8A6F7" w14:textId="6BFC59EF" w:rsidR="005B0787" w:rsidRDefault="005B0787" w:rsidP="005B0787">
            <w:pPr>
              <w:pStyle w:val="Tabelatre"/>
            </w:pPr>
            <w:r>
              <w:t>0</w:t>
            </w:r>
          </w:p>
        </w:tc>
        <w:tc>
          <w:tcPr>
            <w:tcW w:w="430" w:type="pct"/>
            <w:shd w:val="clear" w:color="auto" w:fill="auto"/>
            <w:noWrap/>
            <w:vAlign w:val="center"/>
          </w:tcPr>
          <w:p w14:paraId="189610B4" w14:textId="2AD74CC3" w:rsidR="005B0787" w:rsidDel="005B4C59" w:rsidRDefault="005B0787" w:rsidP="005B0787">
            <w:pPr>
              <w:pStyle w:val="Tabelatre"/>
            </w:pPr>
            <w:r>
              <w:t>2</w:t>
            </w:r>
          </w:p>
        </w:tc>
        <w:tc>
          <w:tcPr>
            <w:tcW w:w="446" w:type="pct"/>
            <w:shd w:val="clear" w:color="auto" w:fill="auto"/>
            <w:noWrap/>
            <w:vAlign w:val="center"/>
          </w:tcPr>
          <w:p w14:paraId="0FD9E264" w14:textId="559B0DC5" w:rsidR="005B0787" w:rsidRDefault="003A7A07" w:rsidP="005B0787">
            <w:pPr>
              <w:pStyle w:val="Tabelatre"/>
            </w:pPr>
            <w:r>
              <w:t>5</w:t>
            </w:r>
          </w:p>
        </w:tc>
      </w:tr>
      <w:tr w:rsidR="005B0787" w:rsidRPr="00300D89" w14:paraId="0EB0B3B1" w14:textId="77777777" w:rsidTr="005B0787">
        <w:trPr>
          <w:cantSplit/>
          <w:trHeight w:val="330"/>
        </w:trPr>
        <w:tc>
          <w:tcPr>
            <w:tcW w:w="2798" w:type="pct"/>
            <w:shd w:val="clear" w:color="auto" w:fill="auto"/>
            <w:noWrap/>
            <w:vAlign w:val="center"/>
            <w:hideMark/>
          </w:tcPr>
          <w:p w14:paraId="6B25853B" w14:textId="77777777" w:rsidR="005B0787" w:rsidRPr="00300D89" w:rsidRDefault="005B0787" w:rsidP="00CB06DA">
            <w:pPr>
              <w:pStyle w:val="Tabelatre"/>
            </w:pPr>
            <w:r w:rsidRPr="00300D89">
              <w:t>Liczba brygad w ruchu</w:t>
            </w:r>
          </w:p>
        </w:tc>
        <w:tc>
          <w:tcPr>
            <w:tcW w:w="298" w:type="pct"/>
            <w:vAlign w:val="center"/>
          </w:tcPr>
          <w:p w14:paraId="7B3E909C" w14:textId="3423B229" w:rsidR="005B0787" w:rsidRDefault="005B0787" w:rsidP="005B0787">
            <w:pPr>
              <w:pStyle w:val="Tabelatre"/>
            </w:pPr>
            <w:r>
              <w:t>0</w:t>
            </w:r>
          </w:p>
        </w:tc>
        <w:tc>
          <w:tcPr>
            <w:tcW w:w="290" w:type="pct"/>
            <w:vAlign w:val="center"/>
          </w:tcPr>
          <w:p w14:paraId="71BDE763" w14:textId="1811BAF9" w:rsidR="005B0787" w:rsidRDefault="005B0787" w:rsidP="005B0787">
            <w:pPr>
              <w:pStyle w:val="Tabelatre"/>
            </w:pPr>
            <w:r>
              <w:t>3</w:t>
            </w:r>
          </w:p>
        </w:tc>
        <w:tc>
          <w:tcPr>
            <w:tcW w:w="307" w:type="pct"/>
            <w:shd w:val="clear" w:color="auto" w:fill="auto"/>
            <w:noWrap/>
            <w:vAlign w:val="center"/>
          </w:tcPr>
          <w:p w14:paraId="3EB04672" w14:textId="264D1B51" w:rsidR="005B0787" w:rsidRPr="00300D89" w:rsidRDefault="005B0787" w:rsidP="005B0787">
            <w:pPr>
              <w:pStyle w:val="Tabelatre"/>
            </w:pPr>
            <w:r>
              <w:t>1</w:t>
            </w:r>
            <w:r w:rsidR="003A7A07">
              <w:t>1</w:t>
            </w:r>
          </w:p>
        </w:tc>
        <w:tc>
          <w:tcPr>
            <w:tcW w:w="430" w:type="pct"/>
            <w:vAlign w:val="center"/>
          </w:tcPr>
          <w:p w14:paraId="7A5C5135" w14:textId="4B13123F" w:rsidR="005B0787" w:rsidRDefault="005B0787" w:rsidP="005B0787">
            <w:pPr>
              <w:pStyle w:val="Tabelatre"/>
            </w:pPr>
            <w:r>
              <w:t>0</w:t>
            </w:r>
          </w:p>
        </w:tc>
        <w:tc>
          <w:tcPr>
            <w:tcW w:w="430" w:type="pct"/>
            <w:shd w:val="clear" w:color="auto" w:fill="auto"/>
            <w:noWrap/>
            <w:vAlign w:val="center"/>
          </w:tcPr>
          <w:p w14:paraId="0B8B534B" w14:textId="0FA6501E" w:rsidR="005B0787" w:rsidRPr="00300D89" w:rsidRDefault="005B0787" w:rsidP="005B0787">
            <w:pPr>
              <w:pStyle w:val="Tabelatre"/>
            </w:pPr>
            <w:r>
              <w:t>4</w:t>
            </w:r>
          </w:p>
        </w:tc>
        <w:tc>
          <w:tcPr>
            <w:tcW w:w="446" w:type="pct"/>
            <w:shd w:val="clear" w:color="auto" w:fill="auto"/>
            <w:noWrap/>
            <w:vAlign w:val="center"/>
          </w:tcPr>
          <w:p w14:paraId="22AE2AE7" w14:textId="7933DC65" w:rsidR="005B0787" w:rsidRPr="00300D89" w:rsidRDefault="005B0787" w:rsidP="005B0787">
            <w:pPr>
              <w:pStyle w:val="Tabelatre"/>
            </w:pPr>
            <w:r>
              <w:t>1</w:t>
            </w:r>
            <w:r w:rsidR="003A7A07">
              <w:t>8</w:t>
            </w:r>
          </w:p>
        </w:tc>
      </w:tr>
    </w:tbl>
    <w:p w14:paraId="2BEA43A0" w14:textId="77777777" w:rsidR="003A4A5D" w:rsidRDefault="003A4A5D" w:rsidP="003A4A5D">
      <w:pPr>
        <w:pStyle w:val="rdo"/>
        <w:sectPr w:rsidR="003A4A5D" w:rsidSect="002B10B3">
          <w:type w:val="continuous"/>
          <w:pgSz w:w="11907" w:h="16840" w:code="9"/>
          <w:pgMar w:top="1134" w:right="1134" w:bottom="1134" w:left="1134" w:header="567" w:footer="465" w:gutter="284"/>
          <w:cols w:space="397"/>
          <w:docGrid w:linePitch="360"/>
        </w:sectPr>
      </w:pPr>
      <w:r w:rsidRPr="00C94039">
        <w:t>Źródło: Opracowanie własne</w:t>
      </w:r>
    </w:p>
    <w:p w14:paraId="1B88127F" w14:textId="2A29AA44" w:rsidR="00493940" w:rsidRPr="00493940" w:rsidRDefault="00493940" w:rsidP="00694F13">
      <w:r w:rsidRPr="00AF013F">
        <w:lastRenderedPageBreak/>
        <w:t xml:space="preserve">W modelu opartym o ładowanie pojazdów wyłącznie metodą plug-in obecne rozkłady jazdy pozwalają na obsługę autobusami elektrycznymi akumulatorowymi  brygad – </w:t>
      </w:r>
      <w:r w:rsidR="009C4531">
        <w:t>6</w:t>
      </w:r>
      <w:r w:rsidRPr="00AF013F">
        <w:t xml:space="preserve"> obsługiwanymi autobusami klasy MAXI </w:t>
      </w:r>
      <w:r w:rsidR="006F131A">
        <w:t xml:space="preserve">oraz </w:t>
      </w:r>
      <w:r w:rsidR="009C4531">
        <w:t>4</w:t>
      </w:r>
      <w:r w:rsidRPr="00AF013F">
        <w:t xml:space="preserve"> autobusami klasy </w:t>
      </w:r>
      <w:r w:rsidR="00AF5D61">
        <w:t>MIDI</w:t>
      </w:r>
      <w:r w:rsidR="00A1140D">
        <w:t>.</w:t>
      </w:r>
    </w:p>
    <w:p w14:paraId="0B6A3688" w14:textId="449C6B4E" w:rsidR="005A560C" w:rsidRDefault="00493940" w:rsidP="00694F13">
      <w:pPr>
        <w:sectPr w:rsidR="005A560C" w:rsidSect="001C5259">
          <w:type w:val="continuous"/>
          <w:pgSz w:w="11907" w:h="16840" w:code="9"/>
          <w:pgMar w:top="1134" w:right="1134" w:bottom="1134" w:left="1134" w:header="567" w:footer="283" w:gutter="284"/>
          <w:cols w:num="2" w:space="397"/>
          <w:docGrid w:linePitch="360"/>
        </w:sectPr>
      </w:pPr>
      <w:r w:rsidRPr="00C855F8">
        <w:t xml:space="preserve">Do obsługi </w:t>
      </w:r>
      <w:r w:rsidR="00EF7453">
        <w:t xml:space="preserve">przewozów </w:t>
      </w:r>
      <w:r w:rsidRPr="00C855F8">
        <w:t>łącznie będ</w:t>
      </w:r>
      <w:r w:rsidR="00AB0F4D">
        <w:t>ą</w:t>
      </w:r>
      <w:r w:rsidR="005C2A69">
        <w:t xml:space="preserve"> potrzebn</w:t>
      </w:r>
      <w:r w:rsidR="00AB0F4D">
        <w:t>e</w:t>
      </w:r>
      <w:r w:rsidRPr="00C855F8">
        <w:t xml:space="preserve"> </w:t>
      </w:r>
      <w:r w:rsidR="009C4531">
        <w:t>2</w:t>
      </w:r>
      <w:r w:rsidR="00A63600">
        <w:t>4</w:t>
      </w:r>
      <w:r w:rsidR="005C2A69">
        <w:t> </w:t>
      </w:r>
      <w:r w:rsidR="00AB0F4D">
        <w:t>pojazdy</w:t>
      </w:r>
      <w:r w:rsidR="001A7334" w:rsidRPr="00C855F8">
        <w:t xml:space="preserve"> – o</w:t>
      </w:r>
      <w:r w:rsidR="00A201AB">
        <w:t xml:space="preserve"> </w:t>
      </w:r>
      <w:r w:rsidR="00A63600">
        <w:t>5</w:t>
      </w:r>
      <w:r w:rsidR="00A201AB">
        <w:t xml:space="preserve"> więcej niż </w:t>
      </w:r>
      <w:r w:rsidR="009452E2">
        <w:t>obecnie,</w:t>
      </w:r>
      <w:r w:rsidR="00E76662">
        <w:t xml:space="preserve"> </w:t>
      </w:r>
      <w:r w:rsidR="00A201AB">
        <w:t>w</w:t>
      </w:r>
      <w:r w:rsidR="00CA5D7A">
        <w:t> </w:t>
      </w:r>
      <w:r w:rsidR="00A201AB">
        <w:t xml:space="preserve">tym </w:t>
      </w:r>
      <w:r w:rsidR="000B5FD1">
        <w:t>10</w:t>
      </w:r>
      <w:r w:rsidR="00A201AB">
        <w:t xml:space="preserve"> autobus</w:t>
      </w:r>
      <w:r w:rsidR="000B5FD1">
        <w:t>ów</w:t>
      </w:r>
      <w:r w:rsidRPr="00C855F8">
        <w:t xml:space="preserve"> z napędem elektrycznym (</w:t>
      </w:r>
      <w:r w:rsidR="000B5FD1">
        <w:t>4</w:t>
      </w:r>
      <w:r w:rsidR="00A63600">
        <w:t>2</w:t>
      </w:r>
      <w:r w:rsidRPr="00C855F8">
        <w:t xml:space="preserve">%). Rozwiązanie to pozwoli osiągnąć ustawowy </w:t>
      </w:r>
      <w:r w:rsidRPr="00C855F8">
        <w:t>wymóg 30% udziału pojazdów zeroemisyjnych.</w:t>
      </w:r>
      <w:r w:rsidR="00BA044D" w:rsidRPr="00BA044D">
        <w:t xml:space="preserve"> </w:t>
      </w:r>
      <w:r w:rsidR="00BA044D" w:rsidRPr="00294000">
        <w:t>Liczba autobusów w ruchu w</w:t>
      </w:r>
      <w:r w:rsidR="00CA5D7A">
        <w:t> </w:t>
      </w:r>
      <w:r w:rsidR="00BA044D" w:rsidRPr="00294000">
        <w:t xml:space="preserve">całej sieci komunikacyjnej wzrośnie zatem o </w:t>
      </w:r>
      <w:r w:rsidR="00783273">
        <w:t>5</w:t>
      </w:r>
      <w:r w:rsidR="00BA044D" w:rsidRPr="00294000">
        <w:t xml:space="preserve"> sztuk</w:t>
      </w:r>
      <w:r w:rsidR="000B6657">
        <w:t>i</w:t>
      </w:r>
      <w:r w:rsidR="00BA044D" w:rsidRPr="00294000">
        <w:t xml:space="preserve"> – z poziomu </w:t>
      </w:r>
      <w:r w:rsidR="000D7010">
        <w:t>13</w:t>
      </w:r>
      <w:r w:rsidR="00BA044D" w:rsidRPr="00294000">
        <w:t xml:space="preserve"> brygad do </w:t>
      </w:r>
      <w:r w:rsidR="000D7010">
        <w:t>1</w:t>
      </w:r>
      <w:r w:rsidR="00783273">
        <w:t>8</w:t>
      </w:r>
      <w:r w:rsidR="00BA044D" w:rsidRPr="00294000">
        <w:t xml:space="preserve"> brygad w</w:t>
      </w:r>
      <w:r w:rsidR="00302522">
        <w:t> </w:t>
      </w:r>
      <w:r w:rsidR="00BA044D" w:rsidRPr="00294000">
        <w:t>dzień roboczy szkolny</w:t>
      </w:r>
      <w:r w:rsidR="00BA044D">
        <w:t xml:space="preserve"> z powodu </w:t>
      </w:r>
      <w:r w:rsidR="00E550EE">
        <w:t>zdublowania pojedynczej brygady na dwa autobusy</w:t>
      </w:r>
      <w:r w:rsidR="00BA044D" w:rsidRPr="00294000">
        <w:t>.</w:t>
      </w:r>
      <w:r w:rsidRPr="00C855F8">
        <w:t xml:space="preserve"> Przyrost liczby posiadanych autobusów wynika z ograniczonego zasięgu autobusów elektrycznych akumulatorowych, który nie pozwala na wymianę autobusów spalinowych w</w:t>
      </w:r>
      <w:r w:rsidR="00302522">
        <w:t> </w:t>
      </w:r>
      <w:r w:rsidRPr="00C855F8">
        <w:t>stosunku 1:1.</w:t>
      </w:r>
      <w:r>
        <w:t xml:space="preserve"> </w:t>
      </w:r>
    </w:p>
    <w:p w14:paraId="69B4DF31" w14:textId="5190CC53" w:rsidR="003A4A5D" w:rsidRPr="00493940" w:rsidRDefault="003A4A5D" w:rsidP="003A4A5D">
      <w:pPr>
        <w:pStyle w:val="Tabelatytu"/>
      </w:pPr>
      <w:bookmarkStart w:id="368" w:name="_Toc520203647"/>
      <w:bookmarkStart w:id="369" w:name="_Toc520205974"/>
      <w:bookmarkStart w:id="370" w:name="_Toc520207876"/>
      <w:bookmarkStart w:id="371" w:name="_Toc520208713"/>
      <w:bookmarkStart w:id="372" w:name="_Toc520208765"/>
      <w:bookmarkStart w:id="373" w:name="_Toc520209909"/>
      <w:bookmarkStart w:id="374" w:name="_Toc520211138"/>
      <w:bookmarkStart w:id="375" w:name="_Toc520211391"/>
      <w:bookmarkStart w:id="376" w:name="_Toc520212961"/>
      <w:bookmarkStart w:id="377" w:name="_Toc520213609"/>
      <w:bookmarkStart w:id="378" w:name="_Toc520213450"/>
      <w:bookmarkStart w:id="379" w:name="_Toc520214318"/>
      <w:bookmarkStart w:id="380" w:name="_Toc520471011"/>
      <w:bookmarkStart w:id="381" w:name="_Toc520472303"/>
      <w:bookmarkStart w:id="382" w:name="_Toc520471806"/>
      <w:bookmarkStart w:id="383" w:name="_Toc520472089"/>
      <w:bookmarkStart w:id="384" w:name="_Toc520474321"/>
      <w:bookmarkStart w:id="385" w:name="_Toc520710429"/>
      <w:bookmarkStart w:id="386" w:name="_Toc520710343"/>
      <w:bookmarkStart w:id="387" w:name="_Toc520714162"/>
      <w:bookmarkStart w:id="388" w:name="_Toc521331469"/>
      <w:bookmarkStart w:id="389" w:name="_Toc527984899"/>
      <w:bookmarkStart w:id="390" w:name="_Toc15983325"/>
      <w:r w:rsidRPr="002666A2">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7</w:t>
      </w:r>
      <w:r w:rsidR="006A5FEC">
        <w:rPr>
          <w:noProof/>
        </w:rPr>
        <w:fldChar w:fldCharType="end"/>
      </w:r>
      <w:r w:rsidRPr="002666A2">
        <w:t xml:space="preserve"> Stan taboru, wykorzystanie taboru i udział autobusów elektrycznych</w:t>
      </w:r>
      <w:r w:rsidR="002E3FF6" w:rsidRPr="002666A2">
        <w:t xml:space="preserve"> akumulatorowych</w:t>
      </w:r>
      <w:r w:rsidRPr="002666A2">
        <w:t xml:space="preserve"> w </w:t>
      </w:r>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r w:rsidRPr="002666A2">
        <w:t>modelu opartym o ładowanie pojazdów wyłącznie metodą plug-in</w:t>
      </w:r>
      <w:bookmarkEnd w:id="388"/>
      <w:bookmarkEnd w:id="389"/>
      <w:bookmarkEnd w:id="3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95"/>
        <w:gridCol w:w="606"/>
        <w:gridCol w:w="637"/>
        <w:gridCol w:w="624"/>
        <w:gridCol w:w="875"/>
        <w:gridCol w:w="908"/>
      </w:tblGrid>
      <w:tr w:rsidR="008A4253" w:rsidRPr="00493940" w14:paraId="345A172B" w14:textId="77777777" w:rsidTr="008A4253">
        <w:trPr>
          <w:trHeight w:val="330"/>
          <w:tblHeader/>
        </w:trPr>
        <w:tc>
          <w:tcPr>
            <w:tcW w:w="3047" w:type="pct"/>
            <w:shd w:val="clear" w:color="auto" w:fill="EB8737"/>
            <w:noWrap/>
            <w:vAlign w:val="center"/>
          </w:tcPr>
          <w:p w14:paraId="5AE33A2F" w14:textId="77777777" w:rsidR="008A4253" w:rsidRPr="00F65051" w:rsidRDefault="008A4253" w:rsidP="008A4253">
            <w:pPr>
              <w:pStyle w:val="Tabelanagwek"/>
            </w:pPr>
            <w:r w:rsidRPr="00F65051">
              <w:t>Model oparty o ładowanie pojazdów wyłącznie metodą plug-in</w:t>
            </w:r>
          </w:p>
        </w:tc>
        <w:tc>
          <w:tcPr>
            <w:tcW w:w="324" w:type="pct"/>
            <w:shd w:val="clear" w:color="auto" w:fill="EB8737"/>
            <w:vAlign w:val="center"/>
          </w:tcPr>
          <w:p w14:paraId="30D1353D" w14:textId="7A0B3F60" w:rsidR="008A4253" w:rsidRPr="00F65051" w:rsidRDefault="008A4253" w:rsidP="008A4253">
            <w:pPr>
              <w:pStyle w:val="Tabelanagwek"/>
            </w:pPr>
            <w:r>
              <w:t>MINI</w:t>
            </w:r>
          </w:p>
        </w:tc>
        <w:tc>
          <w:tcPr>
            <w:tcW w:w="341" w:type="pct"/>
            <w:shd w:val="clear" w:color="auto" w:fill="EB8737"/>
            <w:noWrap/>
            <w:vAlign w:val="center"/>
          </w:tcPr>
          <w:p w14:paraId="4ACC918C" w14:textId="76C9A523" w:rsidR="008A4253" w:rsidRPr="00F65051" w:rsidRDefault="008A4253" w:rsidP="008A4253">
            <w:pPr>
              <w:pStyle w:val="Tabelanagwek"/>
            </w:pPr>
            <w:r w:rsidRPr="00F65051">
              <w:t>MIDI</w:t>
            </w:r>
          </w:p>
        </w:tc>
        <w:tc>
          <w:tcPr>
            <w:tcW w:w="334" w:type="pct"/>
            <w:shd w:val="clear" w:color="auto" w:fill="EB8737"/>
            <w:noWrap/>
            <w:vAlign w:val="center"/>
          </w:tcPr>
          <w:p w14:paraId="24F891CF" w14:textId="77777777" w:rsidR="008A4253" w:rsidRPr="00F65051" w:rsidRDefault="008A4253" w:rsidP="008A4253">
            <w:pPr>
              <w:pStyle w:val="Tabelanagwek"/>
            </w:pPr>
            <w:r w:rsidRPr="00F65051">
              <w:t>MAXI</w:t>
            </w:r>
          </w:p>
        </w:tc>
        <w:tc>
          <w:tcPr>
            <w:tcW w:w="468" w:type="pct"/>
            <w:shd w:val="clear" w:color="auto" w:fill="EB8737"/>
            <w:vAlign w:val="center"/>
          </w:tcPr>
          <w:p w14:paraId="17C91A0B" w14:textId="7DF82A77" w:rsidR="008A4253" w:rsidRPr="00F65051" w:rsidRDefault="008A4253" w:rsidP="008A4253">
            <w:pPr>
              <w:pStyle w:val="Tabelanagwek"/>
            </w:pPr>
            <w:r>
              <w:t>MEGA18</w:t>
            </w:r>
          </w:p>
        </w:tc>
        <w:tc>
          <w:tcPr>
            <w:tcW w:w="486" w:type="pct"/>
            <w:shd w:val="clear" w:color="auto" w:fill="EB8737"/>
            <w:noWrap/>
            <w:vAlign w:val="center"/>
          </w:tcPr>
          <w:p w14:paraId="43FBF7B1" w14:textId="1CA8EE42" w:rsidR="008A4253" w:rsidRPr="00F65051" w:rsidRDefault="008A4253" w:rsidP="008A4253">
            <w:pPr>
              <w:pStyle w:val="Tabelanagwek"/>
            </w:pPr>
            <w:r w:rsidRPr="00F65051">
              <w:t>Cała sieć</w:t>
            </w:r>
          </w:p>
        </w:tc>
      </w:tr>
      <w:tr w:rsidR="008A4253" w:rsidRPr="00493940" w14:paraId="21E4A2C8" w14:textId="77777777" w:rsidTr="008A4253">
        <w:trPr>
          <w:trHeight w:val="330"/>
        </w:trPr>
        <w:tc>
          <w:tcPr>
            <w:tcW w:w="3047" w:type="pct"/>
            <w:shd w:val="clear" w:color="auto" w:fill="auto"/>
            <w:noWrap/>
            <w:vAlign w:val="center"/>
            <w:hideMark/>
          </w:tcPr>
          <w:p w14:paraId="7F37AC9A" w14:textId="77777777" w:rsidR="008A4253" w:rsidRPr="00F65051" w:rsidRDefault="008A4253" w:rsidP="008A4253">
            <w:pPr>
              <w:pStyle w:val="Tabelatre"/>
            </w:pPr>
            <w:r w:rsidRPr="00F65051">
              <w:t>Stan taboru - aut. spalinowe</w:t>
            </w:r>
          </w:p>
        </w:tc>
        <w:tc>
          <w:tcPr>
            <w:tcW w:w="324" w:type="pct"/>
            <w:vAlign w:val="center"/>
          </w:tcPr>
          <w:p w14:paraId="7D785627" w14:textId="3482078D" w:rsidR="008A4253" w:rsidRDefault="008A4253" w:rsidP="008A4253">
            <w:pPr>
              <w:pStyle w:val="Tabelatre"/>
            </w:pPr>
            <w:r>
              <w:t>1</w:t>
            </w:r>
          </w:p>
        </w:tc>
        <w:tc>
          <w:tcPr>
            <w:tcW w:w="341" w:type="pct"/>
            <w:shd w:val="clear" w:color="auto" w:fill="auto"/>
            <w:noWrap/>
            <w:vAlign w:val="center"/>
          </w:tcPr>
          <w:p w14:paraId="2103488F" w14:textId="5D3CFDA8" w:rsidR="008A4253" w:rsidRPr="00F65051" w:rsidRDefault="008A4253" w:rsidP="008A4253">
            <w:pPr>
              <w:pStyle w:val="Tabelatre"/>
            </w:pPr>
            <w:r>
              <w:t>3</w:t>
            </w:r>
          </w:p>
        </w:tc>
        <w:tc>
          <w:tcPr>
            <w:tcW w:w="334" w:type="pct"/>
            <w:shd w:val="clear" w:color="auto" w:fill="auto"/>
            <w:noWrap/>
            <w:vAlign w:val="center"/>
          </w:tcPr>
          <w:p w14:paraId="16035C89" w14:textId="39A8361F" w:rsidR="008A4253" w:rsidRPr="00F65051" w:rsidRDefault="00463DE1" w:rsidP="008A4253">
            <w:pPr>
              <w:pStyle w:val="Tabelatre"/>
            </w:pPr>
            <w:r>
              <w:t>10</w:t>
            </w:r>
          </w:p>
        </w:tc>
        <w:tc>
          <w:tcPr>
            <w:tcW w:w="468" w:type="pct"/>
            <w:vAlign w:val="center"/>
          </w:tcPr>
          <w:p w14:paraId="11EF4C65" w14:textId="77777777" w:rsidR="008A4253" w:rsidRDefault="008A4253" w:rsidP="008A4253">
            <w:pPr>
              <w:pStyle w:val="Tabelatre"/>
            </w:pPr>
          </w:p>
        </w:tc>
        <w:tc>
          <w:tcPr>
            <w:tcW w:w="486" w:type="pct"/>
            <w:shd w:val="clear" w:color="auto" w:fill="auto"/>
            <w:noWrap/>
            <w:vAlign w:val="center"/>
          </w:tcPr>
          <w:p w14:paraId="3F75B66F" w14:textId="1685B1E1" w:rsidR="008A4253" w:rsidRPr="00F65051" w:rsidRDefault="00463DE1" w:rsidP="008A4253">
            <w:pPr>
              <w:pStyle w:val="Tabelatre"/>
            </w:pPr>
            <w:r>
              <w:t>14</w:t>
            </w:r>
          </w:p>
        </w:tc>
      </w:tr>
      <w:tr w:rsidR="008A4253" w:rsidRPr="00493940" w14:paraId="41386397" w14:textId="77777777" w:rsidTr="008A4253">
        <w:trPr>
          <w:trHeight w:val="330"/>
        </w:trPr>
        <w:tc>
          <w:tcPr>
            <w:tcW w:w="3047" w:type="pct"/>
            <w:shd w:val="clear" w:color="auto" w:fill="auto"/>
            <w:noWrap/>
            <w:vAlign w:val="center"/>
            <w:hideMark/>
          </w:tcPr>
          <w:p w14:paraId="5B45A00E" w14:textId="77777777" w:rsidR="008A4253" w:rsidRPr="00F65051" w:rsidRDefault="008A4253" w:rsidP="008A4253">
            <w:pPr>
              <w:pStyle w:val="Tabelatre"/>
            </w:pPr>
            <w:r w:rsidRPr="00F65051">
              <w:t>Stan taboru - aut. elektryczne akumulatorowe</w:t>
            </w:r>
          </w:p>
        </w:tc>
        <w:tc>
          <w:tcPr>
            <w:tcW w:w="324" w:type="pct"/>
            <w:vAlign w:val="center"/>
          </w:tcPr>
          <w:p w14:paraId="5C4061C3" w14:textId="7B686A7C" w:rsidR="008A4253" w:rsidRDefault="008A4253" w:rsidP="008A4253">
            <w:pPr>
              <w:pStyle w:val="Tabelatre"/>
            </w:pPr>
            <w:r>
              <w:t>0</w:t>
            </w:r>
          </w:p>
        </w:tc>
        <w:tc>
          <w:tcPr>
            <w:tcW w:w="341" w:type="pct"/>
            <w:shd w:val="clear" w:color="auto" w:fill="auto"/>
            <w:noWrap/>
            <w:vAlign w:val="center"/>
          </w:tcPr>
          <w:p w14:paraId="1BFB15BE" w14:textId="1F56C41A" w:rsidR="008A4253" w:rsidRPr="00F65051" w:rsidRDefault="008A4253" w:rsidP="008A4253">
            <w:pPr>
              <w:pStyle w:val="Tabelatre"/>
            </w:pPr>
            <w:r>
              <w:t>0</w:t>
            </w:r>
          </w:p>
        </w:tc>
        <w:tc>
          <w:tcPr>
            <w:tcW w:w="334" w:type="pct"/>
            <w:shd w:val="clear" w:color="auto" w:fill="auto"/>
            <w:noWrap/>
            <w:vAlign w:val="center"/>
          </w:tcPr>
          <w:p w14:paraId="0A7DD06D" w14:textId="53485EAC" w:rsidR="008A4253" w:rsidRPr="00F65051" w:rsidRDefault="00A63600" w:rsidP="008A4253">
            <w:pPr>
              <w:pStyle w:val="Tabelatre"/>
            </w:pPr>
            <w:r>
              <w:t>6</w:t>
            </w:r>
          </w:p>
        </w:tc>
        <w:tc>
          <w:tcPr>
            <w:tcW w:w="468" w:type="pct"/>
            <w:vAlign w:val="center"/>
          </w:tcPr>
          <w:p w14:paraId="3D20E86A" w14:textId="1A64DDDA" w:rsidR="008A4253" w:rsidDel="00F61CF0" w:rsidRDefault="00A63600" w:rsidP="008A4253">
            <w:pPr>
              <w:pStyle w:val="Tabelatre"/>
            </w:pPr>
            <w:r>
              <w:t>4</w:t>
            </w:r>
          </w:p>
        </w:tc>
        <w:tc>
          <w:tcPr>
            <w:tcW w:w="486" w:type="pct"/>
            <w:shd w:val="clear" w:color="auto" w:fill="auto"/>
            <w:noWrap/>
            <w:vAlign w:val="center"/>
          </w:tcPr>
          <w:p w14:paraId="344E7702" w14:textId="68DE8F00" w:rsidR="008A4253" w:rsidRPr="00F65051" w:rsidRDefault="008A4253" w:rsidP="008A4253">
            <w:pPr>
              <w:pStyle w:val="Tabelatre"/>
            </w:pPr>
            <w:r w:rsidDel="00F61CF0">
              <w:t>10</w:t>
            </w:r>
          </w:p>
        </w:tc>
      </w:tr>
      <w:tr w:rsidR="008A4253" w:rsidRPr="00493940" w14:paraId="17A88C87" w14:textId="77777777" w:rsidTr="008A4253">
        <w:trPr>
          <w:trHeight w:val="330"/>
        </w:trPr>
        <w:tc>
          <w:tcPr>
            <w:tcW w:w="3047" w:type="pct"/>
            <w:shd w:val="clear" w:color="auto" w:fill="auto"/>
            <w:noWrap/>
            <w:vAlign w:val="center"/>
            <w:hideMark/>
          </w:tcPr>
          <w:p w14:paraId="2B5165DB" w14:textId="77777777" w:rsidR="008A4253" w:rsidRPr="00F65051" w:rsidRDefault="008A4253" w:rsidP="008A4253">
            <w:pPr>
              <w:pStyle w:val="Tabelatre"/>
            </w:pPr>
            <w:r w:rsidRPr="00F65051">
              <w:t>Stan taboru</w:t>
            </w:r>
          </w:p>
        </w:tc>
        <w:tc>
          <w:tcPr>
            <w:tcW w:w="324" w:type="pct"/>
            <w:vAlign w:val="center"/>
          </w:tcPr>
          <w:p w14:paraId="3C9A7387" w14:textId="6FCA1513" w:rsidR="008A4253" w:rsidRDefault="008A4253" w:rsidP="008A4253">
            <w:pPr>
              <w:pStyle w:val="Tabelatre"/>
            </w:pPr>
            <w:r>
              <w:t>1</w:t>
            </w:r>
          </w:p>
        </w:tc>
        <w:tc>
          <w:tcPr>
            <w:tcW w:w="341" w:type="pct"/>
            <w:shd w:val="clear" w:color="auto" w:fill="auto"/>
            <w:noWrap/>
            <w:vAlign w:val="center"/>
          </w:tcPr>
          <w:p w14:paraId="380FE0E8" w14:textId="1581601C" w:rsidR="008A4253" w:rsidRPr="00F65051" w:rsidRDefault="008A4253" w:rsidP="008A4253">
            <w:pPr>
              <w:pStyle w:val="Tabelatre"/>
            </w:pPr>
            <w:r>
              <w:t>3</w:t>
            </w:r>
          </w:p>
        </w:tc>
        <w:tc>
          <w:tcPr>
            <w:tcW w:w="334" w:type="pct"/>
            <w:shd w:val="clear" w:color="auto" w:fill="auto"/>
            <w:noWrap/>
            <w:vAlign w:val="center"/>
          </w:tcPr>
          <w:p w14:paraId="5434041D" w14:textId="7B1952E3" w:rsidR="008A4253" w:rsidRPr="00F65051" w:rsidRDefault="00A63600" w:rsidP="008A4253">
            <w:pPr>
              <w:pStyle w:val="Tabelatre"/>
            </w:pPr>
            <w:r>
              <w:t>16</w:t>
            </w:r>
          </w:p>
        </w:tc>
        <w:tc>
          <w:tcPr>
            <w:tcW w:w="468" w:type="pct"/>
            <w:vAlign w:val="center"/>
          </w:tcPr>
          <w:p w14:paraId="701BA303" w14:textId="158DC754" w:rsidR="008A4253" w:rsidRDefault="00A63600" w:rsidP="008A4253">
            <w:pPr>
              <w:pStyle w:val="Tabelatre"/>
            </w:pPr>
            <w:r>
              <w:t>4</w:t>
            </w:r>
          </w:p>
        </w:tc>
        <w:tc>
          <w:tcPr>
            <w:tcW w:w="486" w:type="pct"/>
            <w:shd w:val="clear" w:color="auto" w:fill="auto"/>
            <w:noWrap/>
            <w:vAlign w:val="center"/>
          </w:tcPr>
          <w:p w14:paraId="091F7A6E" w14:textId="456366B9" w:rsidR="008A4253" w:rsidRPr="00F65051" w:rsidRDefault="00A63600" w:rsidP="008A4253">
            <w:pPr>
              <w:pStyle w:val="Tabelatre"/>
            </w:pPr>
            <w:r>
              <w:t>24</w:t>
            </w:r>
          </w:p>
        </w:tc>
      </w:tr>
      <w:tr w:rsidR="008A4253" w:rsidRPr="00493940" w14:paraId="7E6C59B8" w14:textId="77777777" w:rsidTr="008A4253">
        <w:trPr>
          <w:trHeight w:val="330"/>
        </w:trPr>
        <w:tc>
          <w:tcPr>
            <w:tcW w:w="3047" w:type="pct"/>
            <w:shd w:val="clear" w:color="auto" w:fill="auto"/>
            <w:noWrap/>
            <w:vAlign w:val="center"/>
            <w:hideMark/>
          </w:tcPr>
          <w:p w14:paraId="3823E438" w14:textId="77777777" w:rsidR="008A4253" w:rsidRPr="00831824" w:rsidRDefault="008A4253" w:rsidP="008A4253">
            <w:pPr>
              <w:pStyle w:val="Tabelatre"/>
            </w:pPr>
            <w:r w:rsidRPr="00831824">
              <w:t>Wskaźnik wykorzystania aut. spalinowych</w:t>
            </w:r>
          </w:p>
        </w:tc>
        <w:tc>
          <w:tcPr>
            <w:tcW w:w="324" w:type="pct"/>
            <w:vAlign w:val="center"/>
          </w:tcPr>
          <w:p w14:paraId="1C5D2811" w14:textId="7052AE8A" w:rsidR="008A4253" w:rsidRDefault="008A4253" w:rsidP="008A4253">
            <w:pPr>
              <w:pStyle w:val="Tabelatre"/>
            </w:pPr>
            <w:r>
              <w:t>0%</w:t>
            </w:r>
          </w:p>
        </w:tc>
        <w:tc>
          <w:tcPr>
            <w:tcW w:w="341" w:type="pct"/>
            <w:shd w:val="clear" w:color="auto" w:fill="auto"/>
            <w:noWrap/>
            <w:vAlign w:val="center"/>
          </w:tcPr>
          <w:p w14:paraId="4905A0CC" w14:textId="1C1AB7B5" w:rsidR="008A4253" w:rsidRPr="00831824" w:rsidRDefault="008A4253" w:rsidP="008A4253">
            <w:pPr>
              <w:pStyle w:val="Tabelatre"/>
            </w:pPr>
            <w:r>
              <w:t>100</w:t>
            </w:r>
            <w:r w:rsidRPr="00831824">
              <w:t>%</w:t>
            </w:r>
          </w:p>
        </w:tc>
        <w:tc>
          <w:tcPr>
            <w:tcW w:w="334" w:type="pct"/>
            <w:shd w:val="clear" w:color="auto" w:fill="auto"/>
            <w:noWrap/>
            <w:vAlign w:val="center"/>
          </w:tcPr>
          <w:p w14:paraId="77F68DBE" w14:textId="3D475289" w:rsidR="008A4253" w:rsidRPr="00831824" w:rsidRDefault="00F14F53" w:rsidP="008A4253">
            <w:pPr>
              <w:pStyle w:val="Tabelatre"/>
            </w:pPr>
            <w:r>
              <w:t>50</w:t>
            </w:r>
            <w:r w:rsidR="008A4253" w:rsidRPr="00831824">
              <w:t>%</w:t>
            </w:r>
          </w:p>
        </w:tc>
        <w:tc>
          <w:tcPr>
            <w:tcW w:w="468" w:type="pct"/>
            <w:vAlign w:val="center"/>
          </w:tcPr>
          <w:p w14:paraId="2E5A08F8" w14:textId="1EE00204" w:rsidR="008A4253" w:rsidRDefault="00F14F53" w:rsidP="008A4253">
            <w:pPr>
              <w:pStyle w:val="Tabelatre"/>
            </w:pPr>
            <w:r>
              <w:t>0%</w:t>
            </w:r>
          </w:p>
        </w:tc>
        <w:tc>
          <w:tcPr>
            <w:tcW w:w="486" w:type="pct"/>
            <w:shd w:val="clear" w:color="auto" w:fill="auto"/>
            <w:noWrap/>
            <w:vAlign w:val="center"/>
          </w:tcPr>
          <w:p w14:paraId="57CA13F4" w14:textId="4BE2DACA" w:rsidR="008A4253" w:rsidRPr="00831824" w:rsidRDefault="00A63600" w:rsidP="008A4253">
            <w:pPr>
              <w:pStyle w:val="Tabelatre"/>
            </w:pPr>
            <w:r>
              <w:t>57</w:t>
            </w:r>
            <w:r w:rsidR="008A4253">
              <w:t>%</w:t>
            </w:r>
          </w:p>
        </w:tc>
      </w:tr>
      <w:tr w:rsidR="008A4253" w:rsidRPr="00493940" w14:paraId="0597888B" w14:textId="77777777" w:rsidTr="008A4253">
        <w:trPr>
          <w:trHeight w:val="330"/>
        </w:trPr>
        <w:tc>
          <w:tcPr>
            <w:tcW w:w="3047" w:type="pct"/>
            <w:shd w:val="clear" w:color="auto" w:fill="auto"/>
            <w:noWrap/>
            <w:vAlign w:val="center"/>
            <w:hideMark/>
          </w:tcPr>
          <w:p w14:paraId="1DBADF22" w14:textId="77777777" w:rsidR="008A4253" w:rsidRPr="00831824" w:rsidRDefault="008A4253" w:rsidP="008A4253">
            <w:pPr>
              <w:pStyle w:val="Tabelatre"/>
            </w:pPr>
            <w:r w:rsidRPr="00831824">
              <w:t>Wskaźnik wykorzystania aut. elektrycznych akumulatorowych</w:t>
            </w:r>
          </w:p>
        </w:tc>
        <w:tc>
          <w:tcPr>
            <w:tcW w:w="324" w:type="pct"/>
            <w:vAlign w:val="center"/>
          </w:tcPr>
          <w:p w14:paraId="203E0F6A" w14:textId="2EFEE5E9" w:rsidR="008A4253" w:rsidRDefault="008A4253" w:rsidP="008A4253">
            <w:pPr>
              <w:pStyle w:val="Tabelatre"/>
            </w:pPr>
            <w:r>
              <w:t>0%</w:t>
            </w:r>
          </w:p>
        </w:tc>
        <w:tc>
          <w:tcPr>
            <w:tcW w:w="341" w:type="pct"/>
            <w:shd w:val="clear" w:color="auto" w:fill="auto"/>
            <w:noWrap/>
            <w:vAlign w:val="center"/>
          </w:tcPr>
          <w:p w14:paraId="451E614F" w14:textId="354A3B3A" w:rsidR="008A4253" w:rsidRPr="00831824" w:rsidRDefault="008A4253" w:rsidP="008A4253">
            <w:pPr>
              <w:pStyle w:val="Tabelatre"/>
            </w:pPr>
            <w:r>
              <w:t>0</w:t>
            </w:r>
            <w:r w:rsidRPr="00831824">
              <w:t>%</w:t>
            </w:r>
          </w:p>
        </w:tc>
        <w:tc>
          <w:tcPr>
            <w:tcW w:w="334" w:type="pct"/>
            <w:shd w:val="clear" w:color="auto" w:fill="auto"/>
            <w:noWrap/>
            <w:vAlign w:val="center"/>
          </w:tcPr>
          <w:p w14:paraId="3987DBB5" w14:textId="028B26A9" w:rsidR="008A4253" w:rsidRPr="00831824" w:rsidRDefault="00F14F53" w:rsidP="008A4253">
            <w:pPr>
              <w:pStyle w:val="Tabelatre"/>
            </w:pPr>
            <w:r>
              <w:t>100</w:t>
            </w:r>
            <w:r w:rsidR="008A4253" w:rsidRPr="00831824">
              <w:t>%</w:t>
            </w:r>
          </w:p>
        </w:tc>
        <w:tc>
          <w:tcPr>
            <w:tcW w:w="468" w:type="pct"/>
            <w:vAlign w:val="center"/>
          </w:tcPr>
          <w:p w14:paraId="00ABD0D7" w14:textId="55EF1400" w:rsidR="008A4253" w:rsidRDefault="00F14F53" w:rsidP="008A4253">
            <w:pPr>
              <w:pStyle w:val="Tabelatre"/>
            </w:pPr>
            <w:r>
              <w:t>100%</w:t>
            </w:r>
          </w:p>
        </w:tc>
        <w:tc>
          <w:tcPr>
            <w:tcW w:w="486" w:type="pct"/>
            <w:shd w:val="clear" w:color="auto" w:fill="auto"/>
            <w:noWrap/>
            <w:vAlign w:val="center"/>
          </w:tcPr>
          <w:p w14:paraId="57341F09" w14:textId="7E13ADE2" w:rsidR="008A4253" w:rsidRPr="00831824" w:rsidRDefault="00A63600" w:rsidP="008A4253">
            <w:pPr>
              <w:pStyle w:val="Tabelatre"/>
            </w:pPr>
            <w:r>
              <w:t>100</w:t>
            </w:r>
            <w:r w:rsidR="008A4253" w:rsidRPr="00831824">
              <w:t>%</w:t>
            </w:r>
          </w:p>
        </w:tc>
      </w:tr>
      <w:tr w:rsidR="008A4253" w:rsidRPr="0079367C" w14:paraId="1AF47E4D" w14:textId="77777777" w:rsidTr="008A4253">
        <w:trPr>
          <w:trHeight w:val="330"/>
        </w:trPr>
        <w:tc>
          <w:tcPr>
            <w:tcW w:w="3047" w:type="pct"/>
            <w:shd w:val="clear" w:color="auto" w:fill="auto"/>
            <w:noWrap/>
            <w:vAlign w:val="center"/>
            <w:hideMark/>
          </w:tcPr>
          <w:p w14:paraId="215E0208" w14:textId="77777777" w:rsidR="008A4253" w:rsidRPr="00831824" w:rsidRDefault="008A4253" w:rsidP="008A4253">
            <w:pPr>
              <w:pStyle w:val="Tabelatre"/>
            </w:pPr>
            <w:r w:rsidRPr="00831824">
              <w:t>Udział aut. elektrycznych akumulatorowych</w:t>
            </w:r>
          </w:p>
        </w:tc>
        <w:tc>
          <w:tcPr>
            <w:tcW w:w="324" w:type="pct"/>
            <w:vAlign w:val="center"/>
          </w:tcPr>
          <w:p w14:paraId="43ABC7BB" w14:textId="03C6E634" w:rsidR="008A4253" w:rsidRDefault="008A4253" w:rsidP="008A4253">
            <w:pPr>
              <w:pStyle w:val="Tabelatre"/>
            </w:pPr>
            <w:r>
              <w:t>0%</w:t>
            </w:r>
          </w:p>
        </w:tc>
        <w:tc>
          <w:tcPr>
            <w:tcW w:w="341" w:type="pct"/>
            <w:shd w:val="clear" w:color="auto" w:fill="auto"/>
            <w:noWrap/>
            <w:vAlign w:val="center"/>
          </w:tcPr>
          <w:p w14:paraId="1AD17C08" w14:textId="2AAD2716" w:rsidR="008A4253" w:rsidRPr="00831824" w:rsidRDefault="008A4253" w:rsidP="008A4253">
            <w:pPr>
              <w:pStyle w:val="Tabelatre"/>
            </w:pPr>
            <w:r>
              <w:t>0</w:t>
            </w:r>
            <w:r w:rsidRPr="00831824">
              <w:t>%</w:t>
            </w:r>
          </w:p>
        </w:tc>
        <w:tc>
          <w:tcPr>
            <w:tcW w:w="334" w:type="pct"/>
            <w:shd w:val="clear" w:color="auto" w:fill="auto"/>
            <w:noWrap/>
            <w:vAlign w:val="center"/>
          </w:tcPr>
          <w:p w14:paraId="718FF454" w14:textId="0A3A4417" w:rsidR="008A4253" w:rsidRPr="00831824" w:rsidRDefault="00F14F53" w:rsidP="008A4253">
            <w:pPr>
              <w:pStyle w:val="Tabelatre"/>
            </w:pPr>
            <w:r>
              <w:t>38</w:t>
            </w:r>
            <w:r w:rsidR="008A4253" w:rsidRPr="00831824">
              <w:t>%</w:t>
            </w:r>
          </w:p>
        </w:tc>
        <w:tc>
          <w:tcPr>
            <w:tcW w:w="468" w:type="pct"/>
            <w:vAlign w:val="center"/>
          </w:tcPr>
          <w:p w14:paraId="04D265D6" w14:textId="3D668E7A" w:rsidR="008A4253" w:rsidRDefault="00F14F53" w:rsidP="008A4253">
            <w:pPr>
              <w:pStyle w:val="Tabelatre"/>
            </w:pPr>
            <w:r>
              <w:t>100%</w:t>
            </w:r>
          </w:p>
        </w:tc>
        <w:tc>
          <w:tcPr>
            <w:tcW w:w="486" w:type="pct"/>
            <w:shd w:val="clear" w:color="auto" w:fill="92D050"/>
            <w:noWrap/>
            <w:vAlign w:val="center"/>
          </w:tcPr>
          <w:p w14:paraId="37DFACC9" w14:textId="393A91AF" w:rsidR="008A4253" w:rsidRPr="00831824" w:rsidRDefault="00A63600" w:rsidP="008A4253">
            <w:pPr>
              <w:pStyle w:val="Tabelatre"/>
            </w:pPr>
            <w:r>
              <w:t>42</w:t>
            </w:r>
            <w:r w:rsidR="008A4253" w:rsidRPr="00831824">
              <w:t>%</w:t>
            </w:r>
          </w:p>
        </w:tc>
      </w:tr>
    </w:tbl>
    <w:p w14:paraId="309E1D4D" w14:textId="77777777" w:rsidR="00EB3E5A" w:rsidRDefault="003A4A5D" w:rsidP="00393F10">
      <w:pPr>
        <w:pStyle w:val="rdo"/>
        <w:sectPr w:rsidR="00EB3E5A" w:rsidSect="003A4A5D">
          <w:type w:val="continuous"/>
          <w:pgSz w:w="11907" w:h="16840" w:code="9"/>
          <w:pgMar w:top="1134" w:right="1134" w:bottom="1134" w:left="1134" w:header="567" w:footer="465" w:gutter="284"/>
          <w:cols w:space="397"/>
          <w:docGrid w:linePitch="360"/>
        </w:sectPr>
      </w:pPr>
      <w:r w:rsidRPr="00C94039">
        <w:t>Źródło: Opracowanie własne</w:t>
      </w:r>
    </w:p>
    <w:p w14:paraId="3B1E0258" w14:textId="05B6B593" w:rsidR="00393F10" w:rsidRPr="007559CC" w:rsidRDefault="00393F10" w:rsidP="00393F10">
      <w:pPr>
        <w:pStyle w:val="Nagwek3"/>
        <w:sectPr w:rsidR="00393F10" w:rsidRPr="007559CC" w:rsidSect="000060E9">
          <w:type w:val="continuous"/>
          <w:pgSz w:w="11907" w:h="16840" w:code="9"/>
          <w:pgMar w:top="1134" w:right="1134" w:bottom="1134" w:left="1134" w:header="567" w:footer="465" w:gutter="284"/>
          <w:cols w:space="397"/>
          <w:docGrid w:linePitch="360"/>
        </w:sectPr>
      </w:pPr>
      <w:bookmarkStart w:id="391" w:name="_Toc15983424"/>
      <w:r w:rsidRPr="007559CC">
        <w:t xml:space="preserve">Koszty inwestycyjne w modelu opartym o ładowanie pojazdów ładowarkami </w:t>
      </w:r>
      <w:r w:rsidR="00173DDE">
        <w:t>typu „</w:t>
      </w:r>
      <w:r w:rsidRPr="007559CC">
        <w:t>plug-in</w:t>
      </w:r>
      <w:r w:rsidR="00173DDE">
        <w:t>”</w:t>
      </w:r>
      <w:r w:rsidRPr="007559CC">
        <w:t xml:space="preserve"> i za pomocą pantografu</w:t>
      </w:r>
      <w:bookmarkEnd w:id="391"/>
    </w:p>
    <w:p w14:paraId="768D73F3" w14:textId="3F394916" w:rsidR="007559CC" w:rsidRDefault="007559CC" w:rsidP="007559CC">
      <w:pPr>
        <w:pStyle w:val="BezodstpwZnak1"/>
      </w:pPr>
      <w:r>
        <w:t xml:space="preserve">Zastosowanie ładowarek pantografowych na trasie linii obsługiwanych taborem elektrycznym akumulatorowym przyczynia się do znaczącego zwiększenia </w:t>
      </w:r>
      <w:r w:rsidR="339458CB">
        <w:t>zasięgu autobusu</w:t>
      </w:r>
      <w:r>
        <w:t>, przez co ogranicza się ryzyko zjazdu autobusu do zajezdni z powodu rozładowanych akumulatorów przed całkowitą realizacją zadania. Dodatkowym atutem jest możliwość zastosowania mniejszej liczby akumulatorów, co przekłada się na niższą masę pojazdów, większą pojemność autobusu, a</w:t>
      </w:r>
      <w:r w:rsidR="00260FC4">
        <w:t> </w:t>
      </w:r>
      <w:r>
        <w:t>także prowadzi do wolniejszej degradacji nawierzchni dróg i przystanków.</w:t>
      </w:r>
    </w:p>
    <w:p w14:paraId="32B7CFA7" w14:textId="77777777" w:rsidR="00F911F7" w:rsidRDefault="007559CC" w:rsidP="0073134B">
      <w:r>
        <w:t xml:space="preserve">Koszt zakupu jednej ładowarki pantografowej szybkiego ładowania to około 600 000 zł netto, </w:t>
      </w:r>
      <w:r w:rsidR="339458CB">
        <w:t>a</w:t>
      </w:r>
      <w:r w:rsidR="00DD55CA">
        <w:t> </w:t>
      </w:r>
      <w:r>
        <w:t xml:space="preserve">w autobusie konieczny będzie montaż dodatkowej instalacji i urządzeń do ładowania. Liczba ładowarek pantografowych i plug-in zależy przede wszystkim od dystansu przejeżdżanego podczas zaplanowanej pracy </w:t>
      </w:r>
      <w:r>
        <w:t>jednej brygady, dystansu między pętlami, czasu postoju na pętlach i nachyleń na trasie (większy zasięg będzie możliwy do zrealizowania na płaskim terenie).</w:t>
      </w:r>
    </w:p>
    <w:p w14:paraId="0CCA7E84" w14:textId="50A5FE9A" w:rsidR="00393F10" w:rsidRPr="00BB0AC4" w:rsidRDefault="00BA3DAC" w:rsidP="0073134B">
      <w:r>
        <w:rPr>
          <w:noProof/>
          <w:lang w:eastAsia="pl-PL"/>
        </w:rPr>
        <w:drawing>
          <wp:inline distT="0" distB="0" distL="0" distR="0" wp14:anchorId="67AA5637" wp14:editId="3FFFC81E">
            <wp:extent cx="2844165" cy="2132965"/>
            <wp:effectExtent l="0" t="0" r="0" b="63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screen">
                      <a:extLst>
                        <a:ext uri="{28A0092B-C50C-407E-A947-70E740481C1C}">
                          <a14:useLocalDpi xmlns:a14="http://schemas.microsoft.com/office/drawing/2010/main" val="0"/>
                        </a:ext>
                      </a:extLst>
                    </a:blip>
                    <a:srcRect/>
                    <a:stretch>
                      <a:fillRect/>
                    </a:stretch>
                  </pic:blipFill>
                  <pic:spPr bwMode="auto">
                    <a:xfrm>
                      <a:off x="0" y="0"/>
                      <a:ext cx="2844165" cy="2132965"/>
                    </a:xfrm>
                    <a:prstGeom prst="rect">
                      <a:avLst/>
                    </a:prstGeom>
                    <a:noFill/>
                    <a:ln>
                      <a:noFill/>
                    </a:ln>
                  </pic:spPr>
                </pic:pic>
              </a:graphicData>
            </a:graphic>
          </wp:inline>
        </w:drawing>
      </w:r>
    </w:p>
    <w:p w14:paraId="4F6456C8" w14:textId="25529E40" w:rsidR="00393F10" w:rsidRPr="007559CC" w:rsidRDefault="00393F10" w:rsidP="00393F10">
      <w:pPr>
        <w:pStyle w:val="rysunek-podpis"/>
      </w:pPr>
      <w:bookmarkStart w:id="392" w:name="_Toc524365094"/>
      <w:bookmarkStart w:id="393" w:name="_Toc15983371"/>
      <w:r w:rsidRPr="007559CC">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4</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3</w:t>
      </w:r>
      <w:r w:rsidR="00C90B37">
        <w:rPr>
          <w:noProof/>
        </w:rPr>
        <w:fldChar w:fldCharType="end"/>
      </w:r>
      <w:r w:rsidRPr="007559CC">
        <w:t xml:space="preserve"> Autobus elektryczny akumulatorowy </w:t>
      </w:r>
      <w:r w:rsidR="00BA3DAC">
        <w:t xml:space="preserve">Ursus </w:t>
      </w:r>
      <w:r w:rsidRPr="007559CC">
        <w:t xml:space="preserve">w </w:t>
      </w:r>
      <w:bookmarkEnd w:id="392"/>
      <w:r w:rsidR="00BA3DAC">
        <w:t>Zielonej Górze</w:t>
      </w:r>
      <w:bookmarkEnd w:id="393"/>
    </w:p>
    <w:p w14:paraId="7BF7F6B8" w14:textId="77777777" w:rsidR="00393F10" w:rsidRPr="00DE697A" w:rsidRDefault="00393F10" w:rsidP="00DE697A">
      <w:pPr>
        <w:pStyle w:val="rdo"/>
        <w:sectPr w:rsidR="00393F10" w:rsidRPr="00DE697A" w:rsidSect="001C5259">
          <w:type w:val="continuous"/>
          <w:pgSz w:w="11907" w:h="16840" w:code="9"/>
          <w:pgMar w:top="1134" w:right="1134" w:bottom="1134" w:left="1134" w:header="567" w:footer="283" w:gutter="284"/>
          <w:cols w:num="2" w:space="397"/>
          <w:docGrid w:linePitch="360"/>
        </w:sectPr>
      </w:pPr>
      <w:r w:rsidRPr="00DE697A">
        <w:t>Źródło: Zbiory własne</w:t>
      </w:r>
    </w:p>
    <w:p w14:paraId="5D50BFBD" w14:textId="51F58A80" w:rsidR="00393F10" w:rsidRDefault="00393F10" w:rsidP="00393F10">
      <w:pPr>
        <w:pStyle w:val="Nagwek3"/>
        <w:sectPr w:rsidR="00393F10" w:rsidSect="000060E9">
          <w:type w:val="continuous"/>
          <w:pgSz w:w="11907" w:h="16840" w:code="9"/>
          <w:pgMar w:top="1134" w:right="1134" w:bottom="1134" w:left="1134" w:header="567" w:footer="465" w:gutter="284"/>
          <w:cols w:space="397"/>
          <w:docGrid w:linePitch="360"/>
        </w:sectPr>
      </w:pPr>
      <w:bookmarkStart w:id="394" w:name="_Toc15983425"/>
      <w:r w:rsidRPr="00161F1D">
        <w:lastRenderedPageBreak/>
        <w:t xml:space="preserve">Możliwość wprowadzenia pojazdów elektrycznych </w:t>
      </w:r>
      <w:r>
        <w:t xml:space="preserve">akumulatorowych </w:t>
      </w:r>
      <w:r w:rsidRPr="00161F1D">
        <w:t>w</w:t>
      </w:r>
      <w:r>
        <w:t> </w:t>
      </w:r>
      <w:r w:rsidRPr="00161F1D">
        <w:t xml:space="preserve">modelu opartym o ładowanie pojazdów </w:t>
      </w:r>
      <w:r>
        <w:t>ładowarkami</w:t>
      </w:r>
      <w:r w:rsidRPr="00161F1D">
        <w:t xml:space="preserve"> plug-in i</w:t>
      </w:r>
      <w:r>
        <w:t> pantografowymi</w:t>
      </w:r>
      <w:bookmarkEnd w:id="394"/>
    </w:p>
    <w:p w14:paraId="3B061722" w14:textId="0B79897E" w:rsidR="00444D1E" w:rsidRDefault="00444D1E" w:rsidP="00444D1E">
      <w:r>
        <w:t>Analogicznie jak w modelu wyłącznie z ładowarkami plug-in wykonana została pogłębiona analiza rozkładów jazdy na podstawie danych dostarczonych od operatora komunikacji miejskiej oraz analiza wielokryterialna linii. M</w:t>
      </w:r>
      <w:r w:rsidRPr="001F3518">
        <w:t>odel oparty o ładowanie pojazdów metodą plug-in i ładowarką pantografową</w:t>
      </w:r>
      <w:r>
        <w:t>,</w:t>
      </w:r>
      <w:r w:rsidRPr="00637E40">
        <w:t xml:space="preserve"> oprócz </w:t>
      </w:r>
      <w:r>
        <w:t xml:space="preserve">budowy stacji </w:t>
      </w:r>
      <w:r w:rsidR="00D53EE1">
        <w:t>szybkiego</w:t>
      </w:r>
      <w:r>
        <w:t xml:space="preserve"> ładowania na terenie</w:t>
      </w:r>
      <w:r w:rsidRPr="00637E40">
        <w:t xml:space="preserve"> </w:t>
      </w:r>
      <w:r w:rsidR="00282F29">
        <w:t>miasta</w:t>
      </w:r>
      <w:r>
        <w:t>,</w:t>
      </w:r>
      <w:r w:rsidRPr="00637E40">
        <w:t xml:space="preserve"> zakłada budowę </w:t>
      </w:r>
      <w:r w:rsidR="00F4376E">
        <w:t>3</w:t>
      </w:r>
      <w:r w:rsidR="00F821E7">
        <w:t> </w:t>
      </w:r>
      <w:r w:rsidRPr="00637E40">
        <w:t>ładowarek</w:t>
      </w:r>
      <w:r w:rsidR="000C7A67">
        <w:t xml:space="preserve"> dwustanowiskowych</w:t>
      </w:r>
      <w:r w:rsidRPr="00637E40">
        <w:t xml:space="preserve"> </w:t>
      </w:r>
      <w:r w:rsidR="00EB4D3C">
        <w:t xml:space="preserve">lub 6 ładowarek jednostanowiskowych </w:t>
      </w:r>
      <w:r w:rsidR="00F821E7">
        <w:t>wolnego ładowania</w:t>
      </w:r>
      <w:r w:rsidR="001B6C42">
        <w:t xml:space="preserve"> na zajezdni</w:t>
      </w:r>
      <w:r>
        <w:t xml:space="preserve">. </w:t>
      </w:r>
      <w:r w:rsidR="00776808">
        <w:t>W</w:t>
      </w:r>
      <w:r>
        <w:t xml:space="preserve"> analizie przyjęto następujące założenia:</w:t>
      </w:r>
    </w:p>
    <w:p w14:paraId="182E9AA9" w14:textId="25CF571A" w:rsidR="00444D1E" w:rsidRDefault="002950AB" w:rsidP="00C110FA">
      <w:pPr>
        <w:pStyle w:val="strzaka"/>
        <w:numPr>
          <w:ilvl w:val="0"/>
          <w:numId w:val="9"/>
        </w:numPr>
      </w:pPr>
      <w:r>
        <w:t xml:space="preserve">preferowane </w:t>
      </w:r>
      <w:r w:rsidR="273AC12F">
        <w:t xml:space="preserve">linie z przeznaczeniem do elektryfikacji zdefiniowano tak, aby w godzinach szczytów łączna liczba kursujących na nich brygad była zbliżona do wymaganej liczby autobusów zeroemisyjnych we flocie operatora </w:t>
      </w:r>
      <w:r w:rsidR="00BD7A1C">
        <w:t>zgodnie z planowanym stanem</w:t>
      </w:r>
      <w:r w:rsidR="273AC12F">
        <w:t xml:space="preserve"> </w:t>
      </w:r>
      <w:r w:rsidR="00BD7A1C">
        <w:t>od</w:t>
      </w:r>
      <w:r w:rsidR="273AC12F">
        <w:t xml:space="preserve"> </w:t>
      </w:r>
      <w:r w:rsidR="003B025B">
        <w:t>20</w:t>
      </w:r>
      <w:r w:rsidR="00416844">
        <w:t>20</w:t>
      </w:r>
      <w:r w:rsidR="273AC12F">
        <w:t xml:space="preserve"> r., przy założeniu, że wskaźnik wykorzystania autobusów elektrycznych akumulatorowych będzie wynosił w</w:t>
      </w:r>
      <w:r w:rsidR="005A494E">
        <w:t> dzień roboczy 10</w:t>
      </w:r>
      <w:r w:rsidR="273AC12F">
        <w:t>0%,</w:t>
      </w:r>
    </w:p>
    <w:p w14:paraId="5B4A82E7" w14:textId="77777777" w:rsidR="002D0675" w:rsidRDefault="002D0675" w:rsidP="00C110FA">
      <w:pPr>
        <w:pStyle w:val="strzaka"/>
        <w:numPr>
          <w:ilvl w:val="0"/>
          <w:numId w:val="9"/>
        </w:numPr>
      </w:pPr>
      <w:r>
        <w:t>ściśle oceniono długości postojów na krańcach w przedstawionych kluczowych porach poszczególnych typów dni, które dla określonych linii powinny zostać odpowiednio wydłużone, zakładając konieczność zachowania odpowiedniej rezerwy czasowej na doładowywanie autobusów,</w:t>
      </w:r>
    </w:p>
    <w:p w14:paraId="11B802A7" w14:textId="22B673CE" w:rsidR="002D0675" w:rsidRDefault="002D0675" w:rsidP="00C110FA">
      <w:pPr>
        <w:pStyle w:val="strzaka"/>
        <w:numPr>
          <w:ilvl w:val="0"/>
          <w:numId w:val="9"/>
        </w:numPr>
      </w:pPr>
      <w:r>
        <w:t>założono, że trasy nie będą modyfikowane, a</w:t>
      </w:r>
      <w:r w:rsidR="0047481F">
        <w:t> </w:t>
      </w:r>
      <w:r>
        <w:t xml:space="preserve">niewykorzystywane autobusy elektryczne akumulatorowe poza godzinami szczytów </w:t>
      </w:r>
      <w:r>
        <w:t>komunikacyjnych będą kierowane do obsługi innych linii</w:t>
      </w:r>
      <w:r w:rsidR="00EA3611">
        <w:t>.</w:t>
      </w:r>
    </w:p>
    <w:p w14:paraId="44954E32" w14:textId="00046168" w:rsidR="002D0675" w:rsidRDefault="00A07C85" w:rsidP="002D0675">
      <w:pPr>
        <w:pStyle w:val="strzaka"/>
        <w:numPr>
          <w:ilvl w:val="0"/>
          <w:numId w:val="0"/>
        </w:numPr>
      </w:pPr>
      <w:r>
        <w:t xml:space="preserve">W celu wyboru optymalnych linii </w:t>
      </w:r>
      <w:r w:rsidR="00F909C4">
        <w:t>do elektryfikacji, przeprowadzona została analiza wielokryterialna, uwzględniająca aspekty techniczno – eksploatacyjne oraz społeczne, zgodnie z którymi:</w:t>
      </w:r>
    </w:p>
    <w:p w14:paraId="4EEFFBDE" w14:textId="5EF43874" w:rsidR="00444D1E" w:rsidRDefault="273AC12F" w:rsidP="00C110FA">
      <w:pPr>
        <w:pStyle w:val="strzaka"/>
        <w:numPr>
          <w:ilvl w:val="0"/>
          <w:numId w:val="9"/>
        </w:numPr>
      </w:pPr>
      <w:r>
        <w:t xml:space="preserve">przyjęto, że preferowane do elektryfikacji są linie z niższymi prędkościami komunikacyjnymi oraz przebiegające przez: </w:t>
      </w:r>
    </w:p>
    <w:p w14:paraId="679E4F82" w14:textId="77777777" w:rsidR="00444D1E" w:rsidRDefault="00444D1E" w:rsidP="00444D1E">
      <w:pPr>
        <w:pStyle w:val="strzaka2"/>
      </w:pPr>
      <w:r>
        <w:t>zabytkowe centrum miasta,</w:t>
      </w:r>
    </w:p>
    <w:p w14:paraId="3F5D2297" w14:textId="77777777" w:rsidR="00444D1E" w:rsidRDefault="00444D1E" w:rsidP="00444D1E">
      <w:pPr>
        <w:pStyle w:val="strzaka2"/>
      </w:pPr>
      <w:r>
        <w:t>największe osiedla mieszkaniowe charakteryzujące się wysoką gęstością zaludnienia,</w:t>
      </w:r>
    </w:p>
    <w:p w14:paraId="7304D810" w14:textId="77777777" w:rsidR="00444D1E" w:rsidRDefault="00444D1E" w:rsidP="00444D1E">
      <w:pPr>
        <w:pStyle w:val="strzaka2"/>
      </w:pPr>
      <w:r>
        <w:t>węzły przesiadkowe o charakterze lokalnym lub międzyregionalnym,</w:t>
      </w:r>
    </w:p>
    <w:p w14:paraId="45083618" w14:textId="0064D62E" w:rsidR="00DB2BF0" w:rsidRDefault="00DB2BF0" w:rsidP="00C110FA">
      <w:pPr>
        <w:pStyle w:val="strzaka"/>
        <w:numPr>
          <w:ilvl w:val="0"/>
          <w:numId w:val="9"/>
        </w:numPr>
      </w:pPr>
      <w:r>
        <w:t>najwyższe oceny otrzymały linie, których częstotliwości kursowania w</w:t>
      </w:r>
      <w:r w:rsidR="00A8624F">
        <w:t> </w:t>
      </w:r>
      <w:r>
        <w:t>ciągu dnia nie ulegają większej zmianie lub nie są uruchamiane dodatkowe brygady dla zachowania postojów wyrównawczych,</w:t>
      </w:r>
    </w:p>
    <w:p w14:paraId="55DD0BF2" w14:textId="26E0F3EA" w:rsidR="00444D1E" w:rsidRDefault="273AC12F" w:rsidP="00C110FA">
      <w:pPr>
        <w:pStyle w:val="strzaka"/>
        <w:numPr>
          <w:ilvl w:val="0"/>
          <w:numId w:val="9"/>
        </w:numPr>
      </w:pPr>
      <w:r>
        <w:t>wyżej ocenione zostały linie posiadające co najmniej 1 kraniec, na którym kończą bieg wszystkie kursy oraz posiadające wspólny kraniec z</w:t>
      </w:r>
      <w:r w:rsidR="002E5D88">
        <w:t> </w:t>
      </w:r>
      <w:r>
        <w:t>innymi liniami,</w:t>
      </w:r>
    </w:p>
    <w:p w14:paraId="1AD5DD6E" w14:textId="215841AD" w:rsidR="00444D1E" w:rsidRDefault="273AC12F" w:rsidP="00C110FA">
      <w:pPr>
        <w:pStyle w:val="strzaka"/>
        <w:numPr>
          <w:ilvl w:val="0"/>
          <w:numId w:val="9"/>
        </w:numPr>
      </w:pPr>
      <w:r>
        <w:t>wyższą ocenę otrzymały linie obsługiwane przez brygady niekursujące na innych liniach w</w:t>
      </w:r>
      <w:r w:rsidR="000C2D15">
        <w:t> </w:t>
      </w:r>
      <w:r>
        <w:t>szczytach przewozowych,</w:t>
      </w:r>
    </w:p>
    <w:p w14:paraId="239708EC" w14:textId="7F717F34" w:rsidR="00444D1E" w:rsidRPr="00016984" w:rsidRDefault="00444D1E" w:rsidP="00C110FA">
      <w:pPr>
        <w:pStyle w:val="strzaka"/>
        <w:numPr>
          <w:ilvl w:val="0"/>
          <w:numId w:val="9"/>
        </w:numPr>
      </w:pPr>
      <w:r>
        <w:t>preferowano linie</w:t>
      </w:r>
      <w:r w:rsidR="003E43A0">
        <w:t xml:space="preserve">, na których po </w:t>
      </w:r>
      <w:r w:rsidR="003E43A0" w:rsidRPr="00016984">
        <w:t>elektryfikacji nie wzrośnie liczba brygad w ruchu</w:t>
      </w:r>
      <w:r w:rsidRPr="00016984">
        <w:t>,</w:t>
      </w:r>
    </w:p>
    <w:p w14:paraId="743DFED4" w14:textId="2654D829" w:rsidR="00444D1E" w:rsidRPr="00FF2FF6" w:rsidRDefault="00F52EAA" w:rsidP="00C110FA">
      <w:pPr>
        <w:pStyle w:val="strzaka"/>
        <w:numPr>
          <w:ilvl w:val="0"/>
          <w:numId w:val="9"/>
        </w:numPr>
      </w:pPr>
      <w:r w:rsidRPr="00016984">
        <w:t>dla zmaksymalizowania korzyści wynikających</w:t>
      </w:r>
      <w:r w:rsidRPr="008316FF">
        <w:t xml:space="preserve"> z niższych kosztów eksploatacyjnych autobusów elektrycznych akumulatorowych, </w:t>
      </w:r>
      <w:r w:rsidRPr="008316FF">
        <w:lastRenderedPageBreak/>
        <w:t xml:space="preserve">założono, że będą one silniej eksploatowane od autobusów spalinowych, pomimo konieczności wydłużenia przerw międzykursowych na doładowanie akumulatorów; założono, że nawet jeśli zwiększy się liczba pojazdów w ruchu przy utrzymaniu tej samej oferty przewozowej, to średnioroczna praca eksploatacyjna przypadająca na autobus elektryczny </w:t>
      </w:r>
      <w:r w:rsidR="00016984">
        <w:t xml:space="preserve">typu MAXI </w:t>
      </w:r>
      <w:r w:rsidRPr="008316FF">
        <w:t>w ruchu będzie wyższa o</w:t>
      </w:r>
      <w:r w:rsidR="0020582F">
        <w:t> </w:t>
      </w:r>
      <w:r w:rsidR="008316FF">
        <w:t>40</w:t>
      </w:r>
      <w:r w:rsidRPr="008316FF">
        <w:t xml:space="preserve">% (do poziomu ok. </w:t>
      </w:r>
      <w:r w:rsidR="008316FF" w:rsidRPr="008316FF">
        <w:t>7</w:t>
      </w:r>
      <w:r w:rsidR="00495B49">
        <w:t>3</w:t>
      </w:r>
      <w:r w:rsidR="00235FE6" w:rsidRPr="008316FF">
        <w:t xml:space="preserve"> </w:t>
      </w:r>
      <w:r w:rsidRPr="008316FF">
        <w:t xml:space="preserve">tys. </w:t>
      </w:r>
      <w:r w:rsidRPr="00016984">
        <w:t xml:space="preserve">rocznie) </w:t>
      </w:r>
      <w:r w:rsidR="009D1CB3" w:rsidRPr="00016984">
        <w:t>kosztem autobusów z</w:t>
      </w:r>
      <w:r w:rsidR="0020582F">
        <w:t> </w:t>
      </w:r>
      <w:r w:rsidR="009D1CB3" w:rsidRPr="00016984">
        <w:t>normą spalania EURO 6 z danej klasy pojazdów</w:t>
      </w:r>
      <w:r w:rsidR="00430678">
        <w:t xml:space="preserve"> </w:t>
      </w:r>
      <w:r w:rsidR="005A494E">
        <w:t>, natomiast dla autobusu typu MEGA18 zaplanowano pracę eksploatacyjną wyższą o 20% względem obecnie obsługiwanych pojazdów MEGA15 do poziomu ok. 8</w:t>
      </w:r>
      <w:r w:rsidR="00513F42">
        <w:t>5</w:t>
      </w:r>
      <w:r w:rsidR="005A494E">
        <w:t xml:space="preserve"> tys. wzkm. rocznie (przy założeniu, że autobusy MEGA18 obsługują tylko i wyłącznie brygady przeznaczone dla autobusów MEGA15 w dni robocze oraz po jednej brygadzie w sobotę, niedzielę i święta obsługiwaną obecnie przez autobus MAXI)</w:t>
      </w:r>
      <w:r w:rsidR="273AC12F">
        <w:t>.</w:t>
      </w:r>
    </w:p>
    <w:p w14:paraId="0476A88A" w14:textId="7E16D2F0" w:rsidR="00D24C74" w:rsidRDefault="00444D1E" w:rsidP="005234D1">
      <w:r w:rsidRPr="00311E09">
        <w:t xml:space="preserve">Na podstawie powyższych założeń i dokonanej analizy wielokryterialnej do całkowitej elektryfikacji wybrano </w:t>
      </w:r>
      <w:r w:rsidR="003C6BE0">
        <w:t xml:space="preserve">linie: </w:t>
      </w:r>
      <w:r w:rsidR="004D6706">
        <w:t>VII</w:t>
      </w:r>
      <w:r w:rsidR="00754E74">
        <w:t xml:space="preserve"> i</w:t>
      </w:r>
      <w:r w:rsidR="003C6BE0">
        <w:t xml:space="preserve"> </w:t>
      </w:r>
      <w:r w:rsidR="006D44F7">
        <w:t>3</w:t>
      </w:r>
      <w:r w:rsidR="0081086C">
        <w:t>,</w:t>
      </w:r>
      <w:r w:rsidRPr="00311E09">
        <w:t xml:space="preserve"> </w:t>
      </w:r>
      <w:r w:rsidRPr="008C365A">
        <w:t>natomiast częściowej elek</w:t>
      </w:r>
      <w:r w:rsidR="0028522B" w:rsidRPr="008C365A">
        <w:t>tryfikacji podlegać będ</w:t>
      </w:r>
      <w:r w:rsidR="00A643CA">
        <w:t>zie</w:t>
      </w:r>
      <w:r w:rsidR="0028522B" w:rsidRPr="008C365A">
        <w:t xml:space="preserve"> lini</w:t>
      </w:r>
      <w:r w:rsidR="00A643CA">
        <w:t>a</w:t>
      </w:r>
      <w:r w:rsidR="0028522B" w:rsidRPr="008C365A">
        <w:t xml:space="preserve"> </w:t>
      </w:r>
      <w:r w:rsidR="000A7635">
        <w:t>5</w:t>
      </w:r>
      <w:r w:rsidRPr="008C365A">
        <w:t>.</w:t>
      </w:r>
      <w:r w:rsidR="002D6068">
        <w:t xml:space="preserve"> Założono, że uzupełniająco</w:t>
      </w:r>
      <w:r w:rsidR="002D6068" w:rsidRPr="00892E15">
        <w:t xml:space="preserve"> autobusy elektryczne akumulatorowe będą obsługiwały lini</w:t>
      </w:r>
      <w:r w:rsidR="00A643CA">
        <w:t xml:space="preserve">ę </w:t>
      </w:r>
      <w:r w:rsidR="00941718">
        <w:t>6 i 9</w:t>
      </w:r>
      <w:r w:rsidR="002D6068" w:rsidRPr="00892E15">
        <w:t xml:space="preserve"> w porach o zmniejszonym zapotrzebowaniu na autobusy na liniach całkowicie lub częściowo zelektryfikowanych.</w:t>
      </w:r>
    </w:p>
    <w:p w14:paraId="6CF5A8BB" w14:textId="2092D90E" w:rsidR="00444D1E" w:rsidRPr="000962FE" w:rsidRDefault="001D474E" w:rsidP="005234D1">
      <w:r>
        <w:t>Przewidziano</w:t>
      </w:r>
      <w:r w:rsidR="00444D1E" w:rsidRPr="00FD1C98">
        <w:t xml:space="preserve"> również lokalizację </w:t>
      </w:r>
      <w:r w:rsidR="0AEE1136">
        <w:t>ładowar</w:t>
      </w:r>
      <w:r>
        <w:t xml:space="preserve">ek </w:t>
      </w:r>
      <w:r w:rsidR="00444D1E" w:rsidRPr="00FD1C98">
        <w:t>szybkiego ładowania z wykorzystaniem pantografu</w:t>
      </w:r>
      <w:r w:rsidR="00444D1E" w:rsidRPr="000962FE">
        <w:t xml:space="preserve"> na</w:t>
      </w:r>
      <w:r w:rsidR="004630D9">
        <w:t xml:space="preserve"> </w:t>
      </w:r>
      <w:r w:rsidR="00A643CA">
        <w:t>pętli Silesia</w:t>
      </w:r>
      <w:r w:rsidR="00D24C74">
        <w:t>.</w:t>
      </w:r>
    </w:p>
    <w:p w14:paraId="47F2BDD2" w14:textId="77777777" w:rsidR="00393F10" w:rsidRDefault="00393F10" w:rsidP="00FB1853">
      <w:pPr>
        <w:pStyle w:val="Norm-rys"/>
      </w:pPr>
      <w:r>
        <w:rPr>
          <w:lang w:eastAsia="pl-PL"/>
        </w:rPr>
        <w:drawing>
          <wp:inline distT="0" distB="0" distL="0" distR="0" wp14:anchorId="4B2F1391" wp14:editId="2EF81F9C">
            <wp:extent cx="2844165" cy="2133124"/>
            <wp:effectExtent l="0" t="0" r="0" b="635"/>
            <wp:docPr id="10302128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a:extLst>
                        <a:ext uri="{28A0092B-C50C-407E-A947-70E740481C1C}">
                          <a14:useLocalDpi xmlns:a14="http://schemas.microsoft.com/office/drawing/2010/main" val="0"/>
                        </a:ext>
                      </a:extLst>
                    </a:blip>
                    <a:stretch>
                      <a:fillRect/>
                    </a:stretch>
                  </pic:blipFill>
                  <pic:spPr>
                    <a:xfrm>
                      <a:off x="0" y="0"/>
                      <a:ext cx="2844165" cy="2133124"/>
                    </a:xfrm>
                    <a:prstGeom prst="rect">
                      <a:avLst/>
                    </a:prstGeom>
                  </pic:spPr>
                </pic:pic>
              </a:graphicData>
            </a:graphic>
          </wp:inline>
        </w:drawing>
      </w:r>
    </w:p>
    <w:p w14:paraId="4668FFC6" w14:textId="2BFE97D1" w:rsidR="00393F10" w:rsidRDefault="00393F10" w:rsidP="00393F10">
      <w:pPr>
        <w:pStyle w:val="rysunek-podpis"/>
        <w:rPr>
          <w:noProof/>
        </w:rPr>
      </w:pPr>
      <w:bookmarkStart w:id="395" w:name="_Toc520710403"/>
      <w:bookmarkStart w:id="396" w:name="_Toc520710317"/>
      <w:bookmarkStart w:id="397" w:name="_Toc520714136"/>
      <w:bookmarkStart w:id="398" w:name="_Toc520714398"/>
      <w:bookmarkStart w:id="399" w:name="_Toc521429682"/>
      <w:bookmarkStart w:id="400" w:name="_Toc524365095"/>
      <w:bookmarkStart w:id="401" w:name="_Toc15983372"/>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4</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4</w:t>
      </w:r>
      <w:r w:rsidR="00C90B37">
        <w:rPr>
          <w:noProof/>
        </w:rPr>
        <w:fldChar w:fldCharType="end"/>
      </w:r>
      <w:r>
        <w:t xml:space="preserve"> Ładowarka pantografowa i autobus elektryczny akumulatorowy Solaris Urbino 12 electric</w:t>
      </w:r>
      <w:r>
        <w:rPr>
          <w:noProof/>
        </w:rPr>
        <w:t xml:space="preserve"> w malowaniu ZTM Warszawa</w:t>
      </w:r>
      <w:bookmarkEnd w:id="395"/>
      <w:bookmarkEnd w:id="396"/>
      <w:bookmarkEnd w:id="397"/>
      <w:bookmarkEnd w:id="398"/>
      <w:bookmarkEnd w:id="399"/>
      <w:bookmarkEnd w:id="400"/>
      <w:bookmarkEnd w:id="401"/>
    </w:p>
    <w:p w14:paraId="45292AA4" w14:textId="77777777" w:rsidR="00393F10" w:rsidRPr="00DE697A" w:rsidRDefault="00393F10" w:rsidP="00DE697A">
      <w:pPr>
        <w:pStyle w:val="rdo"/>
      </w:pPr>
      <w:r w:rsidRPr="00DE697A">
        <w:t>Źródło: Zbiory własne</w:t>
      </w:r>
    </w:p>
    <w:p w14:paraId="5CA30570" w14:textId="77777777" w:rsidR="00393F10" w:rsidRDefault="00393F10" w:rsidP="00393F10">
      <w:pPr>
        <w:pStyle w:val="BezodstpwZnak1"/>
      </w:pPr>
    </w:p>
    <w:p w14:paraId="5755BC01" w14:textId="572C6171" w:rsidR="00D24C74" w:rsidRDefault="00D24C74" w:rsidP="00393F10">
      <w:pPr>
        <w:pStyle w:val="BezodstpwZnak1"/>
        <w:sectPr w:rsidR="00D24C74" w:rsidSect="001C5259">
          <w:type w:val="continuous"/>
          <w:pgSz w:w="11907" w:h="16840" w:code="9"/>
          <w:pgMar w:top="1134" w:right="1134" w:bottom="1134" w:left="1134" w:header="567" w:footer="283" w:gutter="284"/>
          <w:cols w:num="2" w:space="397"/>
          <w:docGrid w:linePitch="360"/>
        </w:sectPr>
      </w:pPr>
    </w:p>
    <w:p w14:paraId="00A7C485" w14:textId="592BD2BE" w:rsidR="00393F10" w:rsidRDefault="00422A13" w:rsidP="00451D97">
      <w:pPr>
        <w:pStyle w:val="Norm-rys"/>
      </w:pPr>
      <w:r>
        <w:rPr>
          <w:lang w:eastAsia="pl-PL"/>
        </w:rPr>
        <w:lastRenderedPageBreak/>
        <w:drawing>
          <wp:inline distT="0" distB="0" distL="0" distR="0" wp14:anchorId="6FC71E8D" wp14:editId="533CF57A">
            <wp:extent cx="5940425" cy="8327390"/>
            <wp:effectExtent l="0" t="0" r="317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screen">
                      <a:extLst>
                        <a:ext uri="{28A0092B-C50C-407E-A947-70E740481C1C}">
                          <a14:useLocalDpi xmlns:a14="http://schemas.microsoft.com/office/drawing/2010/main" val="0"/>
                        </a:ext>
                      </a:extLst>
                    </a:blip>
                    <a:srcRect/>
                    <a:stretch>
                      <a:fillRect/>
                    </a:stretch>
                  </pic:blipFill>
                  <pic:spPr bwMode="auto">
                    <a:xfrm>
                      <a:off x="0" y="0"/>
                      <a:ext cx="5940425" cy="8327390"/>
                    </a:xfrm>
                    <a:prstGeom prst="rect">
                      <a:avLst/>
                    </a:prstGeom>
                    <a:noFill/>
                    <a:ln>
                      <a:noFill/>
                    </a:ln>
                  </pic:spPr>
                </pic:pic>
              </a:graphicData>
            </a:graphic>
          </wp:inline>
        </w:drawing>
      </w:r>
    </w:p>
    <w:p w14:paraId="3F2AE2C1" w14:textId="4E2355BF" w:rsidR="00393F10" w:rsidRDefault="00393F10" w:rsidP="00393F10">
      <w:pPr>
        <w:pStyle w:val="rysunek-podpis"/>
      </w:pPr>
      <w:bookmarkStart w:id="402" w:name="_Toc521429683"/>
      <w:bookmarkStart w:id="403" w:name="_Toc524365096"/>
      <w:bookmarkStart w:id="404" w:name="_Toc15983373"/>
      <w:r>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4</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5</w:t>
      </w:r>
      <w:r w:rsidR="00C90B37">
        <w:rPr>
          <w:noProof/>
        </w:rPr>
        <w:fldChar w:fldCharType="end"/>
      </w:r>
      <w:r>
        <w:t xml:space="preserve"> Linie komunikacyjne z możliwością obsługi pojazdami elektrycznymi wraz z lokalizacjami ładowarek</w:t>
      </w:r>
      <w:bookmarkEnd w:id="402"/>
      <w:bookmarkEnd w:id="403"/>
      <w:bookmarkEnd w:id="404"/>
    </w:p>
    <w:p w14:paraId="6B49E80B" w14:textId="77777777" w:rsidR="00393F10" w:rsidRPr="00DE697A" w:rsidRDefault="00393F10" w:rsidP="00DE697A">
      <w:pPr>
        <w:pStyle w:val="rdo"/>
      </w:pPr>
      <w:r w:rsidRPr="00DE697A">
        <w:t>Źródło: Opracowanie własne</w:t>
      </w:r>
    </w:p>
    <w:p w14:paraId="21A67B45" w14:textId="77777777" w:rsidR="00393F10" w:rsidRDefault="00393F10" w:rsidP="002D61F5">
      <w:pPr>
        <w:pStyle w:val="rysunek-podpis"/>
        <w:jc w:val="both"/>
        <w:sectPr w:rsidR="00393F10" w:rsidSect="001C5259">
          <w:type w:val="continuous"/>
          <w:pgSz w:w="11907" w:h="16840" w:code="9"/>
          <w:pgMar w:top="1134" w:right="1134" w:bottom="1134" w:left="1134" w:header="567" w:footer="283" w:gutter="284"/>
          <w:cols w:space="397"/>
          <w:docGrid w:linePitch="360"/>
        </w:sectPr>
      </w:pPr>
    </w:p>
    <w:p w14:paraId="1E3AF25A" w14:textId="44BF6BA0" w:rsidR="00074215" w:rsidRPr="00024EAD" w:rsidRDefault="00FF694C" w:rsidP="007363FA">
      <w:bookmarkStart w:id="405" w:name="_Toc522461950"/>
      <w:r w:rsidRPr="00FF405C">
        <w:lastRenderedPageBreak/>
        <w:t xml:space="preserve">Linie 3 oraz </w:t>
      </w:r>
      <w:r w:rsidR="00984594" w:rsidRPr="00FF405C">
        <w:t>VII</w:t>
      </w:r>
      <w:r w:rsidRPr="00FF405C">
        <w:t xml:space="preserve"> obecnie obsługuje maksymalnie </w:t>
      </w:r>
      <w:r w:rsidR="00984594" w:rsidRPr="00FF405C">
        <w:t>6</w:t>
      </w:r>
      <w:r w:rsidR="00074215" w:rsidRPr="00FF405C">
        <w:t xml:space="preserve"> brygad w dzień roboczy, w godzinach szczytu przewozowego. W modelu opartym o ładowanie pojazdów metodą plug-in i ładowarką pantografową, przy założeniu o utrzymaniu obecnie stosow</w:t>
      </w:r>
      <w:r w:rsidR="00C30FB7" w:rsidRPr="00FF405C">
        <w:t xml:space="preserve">anych częstotliwości kursowania </w:t>
      </w:r>
      <w:r w:rsidR="00C30FB7" w:rsidRPr="00FF405C">
        <w:t>d</w:t>
      </w:r>
      <w:r w:rsidR="00D22F44" w:rsidRPr="00FF405C">
        <w:t xml:space="preserve">o obsługi przewozów łącznie </w:t>
      </w:r>
      <w:r w:rsidR="000F4A95" w:rsidRPr="00FF405C">
        <w:t xml:space="preserve">nie </w:t>
      </w:r>
      <w:r w:rsidR="00D22F44" w:rsidRPr="00FF405C">
        <w:t xml:space="preserve">będą potrzebne </w:t>
      </w:r>
      <w:r w:rsidR="000F4A95" w:rsidRPr="00FF405C">
        <w:t>dodatkowe</w:t>
      </w:r>
      <w:r w:rsidR="00D910C6" w:rsidRPr="00FF405C">
        <w:t xml:space="preserve"> autobusy</w:t>
      </w:r>
      <w:r w:rsidR="00FF405C" w:rsidRPr="00FF405C">
        <w:t>, tak jak w przypadku</w:t>
      </w:r>
      <w:r w:rsidR="00825FEB" w:rsidRPr="00FF405C">
        <w:t xml:space="preserve"> wariant</w:t>
      </w:r>
      <w:r w:rsidR="00FF405C" w:rsidRPr="00FF405C">
        <w:t xml:space="preserve">u z pojazdami typu </w:t>
      </w:r>
      <w:r w:rsidR="007D60B4">
        <w:t>p</w:t>
      </w:r>
      <w:r w:rsidR="00FF405C" w:rsidRPr="00FF405C">
        <w:t>lug</w:t>
      </w:r>
      <w:r w:rsidR="007D60B4">
        <w:t>-</w:t>
      </w:r>
      <w:r w:rsidR="00FF405C" w:rsidRPr="00FF405C">
        <w:t>in</w:t>
      </w:r>
      <w:r w:rsidR="000F4A95" w:rsidRPr="00FF405C">
        <w:t>.</w:t>
      </w:r>
      <w:r w:rsidR="00074215" w:rsidRPr="00FF405C">
        <w:t xml:space="preserve"> Liczba autobusów w ruchu w całej sieci komunikac</w:t>
      </w:r>
      <w:r w:rsidR="001D35EF" w:rsidRPr="00FF405C">
        <w:t xml:space="preserve">yjnej zatem </w:t>
      </w:r>
      <w:r w:rsidR="000F4A95" w:rsidRPr="00FF405C">
        <w:t>się nie zmieni, pozostanie na poziomie</w:t>
      </w:r>
      <w:r w:rsidR="00B519A2" w:rsidRPr="00FF405C">
        <w:t xml:space="preserve"> </w:t>
      </w:r>
      <w:r w:rsidR="000F4A95" w:rsidRPr="00FF405C">
        <w:t>13</w:t>
      </w:r>
      <w:r w:rsidR="00074215" w:rsidRPr="00FF405C">
        <w:t xml:space="preserve"> brygad w dzień roboczy szkolny</w:t>
      </w:r>
      <w:r w:rsidR="00684C5D" w:rsidRPr="00FF405C">
        <w:t>.</w:t>
      </w:r>
    </w:p>
    <w:p w14:paraId="41C2F144" w14:textId="77777777" w:rsidR="00393F10" w:rsidRDefault="00393F10" w:rsidP="00393F10">
      <w:pPr>
        <w:pStyle w:val="Tabelatytu"/>
        <w:sectPr w:rsidR="00393F10" w:rsidSect="00CB06DA">
          <w:type w:val="continuous"/>
          <w:pgSz w:w="11907" w:h="16840" w:code="9"/>
          <w:pgMar w:top="1134" w:right="1134" w:bottom="1134" w:left="1134" w:header="567" w:footer="465" w:gutter="284"/>
          <w:cols w:num="2" w:space="397"/>
          <w:docGrid w:linePitch="360"/>
        </w:sectPr>
      </w:pPr>
    </w:p>
    <w:p w14:paraId="6EAE839C" w14:textId="47ADDFCB" w:rsidR="00393F10" w:rsidRDefault="00393F10" w:rsidP="00393F10">
      <w:pPr>
        <w:pStyle w:val="Tabelatytu"/>
      </w:pPr>
      <w:bookmarkStart w:id="406" w:name="_Toc522615881"/>
      <w:bookmarkStart w:id="407" w:name="_Toc527984900"/>
      <w:bookmarkStart w:id="408" w:name="_Toc15983326"/>
      <w:r>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8</w:t>
      </w:r>
      <w:r w:rsidR="006A5FEC">
        <w:rPr>
          <w:noProof/>
        </w:rPr>
        <w:fldChar w:fldCharType="end"/>
      </w:r>
      <w:r>
        <w:t xml:space="preserve"> </w:t>
      </w:r>
      <w:r w:rsidRPr="00C64106">
        <w:t xml:space="preserve">Liczba brygad w </w:t>
      </w:r>
      <w:r>
        <w:t xml:space="preserve">modelu opartym </w:t>
      </w:r>
      <w:r w:rsidRPr="001F3518">
        <w:t>o ładowanie pojazdów metodą plug-in i ładowark</w:t>
      </w:r>
      <w:r>
        <w:t>ę</w:t>
      </w:r>
      <w:r w:rsidRPr="001F3518">
        <w:t xml:space="preserve"> pantografową</w:t>
      </w:r>
      <w:bookmarkEnd w:id="405"/>
      <w:bookmarkEnd w:id="406"/>
      <w:bookmarkEnd w:id="407"/>
      <w:bookmarkEnd w:id="4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7"/>
        <w:gridCol w:w="580"/>
        <w:gridCol w:w="579"/>
        <w:gridCol w:w="581"/>
        <w:gridCol w:w="740"/>
        <w:gridCol w:w="740"/>
        <w:gridCol w:w="738"/>
      </w:tblGrid>
      <w:tr w:rsidR="004D1DF7" w:rsidRPr="00B3551C" w14:paraId="1D80CF94" w14:textId="77777777" w:rsidTr="007F253C">
        <w:trPr>
          <w:trHeight w:val="330"/>
          <w:tblHeader/>
        </w:trPr>
        <w:tc>
          <w:tcPr>
            <w:tcW w:w="2882" w:type="pct"/>
            <w:shd w:val="clear" w:color="auto" w:fill="EB8737"/>
            <w:noWrap/>
            <w:vAlign w:val="center"/>
            <w:hideMark/>
          </w:tcPr>
          <w:p w14:paraId="37FBE392" w14:textId="77777777" w:rsidR="004D1DF7" w:rsidRPr="00F83AD8" w:rsidRDefault="004D1DF7" w:rsidP="004D1DF7">
            <w:pPr>
              <w:pStyle w:val="Tabelanagwek"/>
              <w:rPr>
                <w:sz w:val="18"/>
              </w:rPr>
            </w:pPr>
            <w:r w:rsidRPr="00F83AD8">
              <w:rPr>
                <w:sz w:val="18"/>
              </w:rPr>
              <w:t>Model oparty o ładowanie pojazdów metodą plug-in i ładowarką pantografową</w:t>
            </w:r>
          </w:p>
        </w:tc>
        <w:tc>
          <w:tcPr>
            <w:tcW w:w="310" w:type="pct"/>
            <w:shd w:val="clear" w:color="auto" w:fill="EB8737"/>
            <w:vAlign w:val="center"/>
          </w:tcPr>
          <w:p w14:paraId="4E8D8E57" w14:textId="616B5EC2" w:rsidR="0047317B" w:rsidRDefault="0047317B" w:rsidP="0047317B">
            <w:pPr>
              <w:pStyle w:val="Tabelanagwek"/>
              <w:rPr>
                <w:sz w:val="18"/>
              </w:rPr>
            </w:pPr>
            <w:r>
              <w:rPr>
                <w:sz w:val="18"/>
              </w:rPr>
              <w:t>MINI</w:t>
            </w:r>
          </w:p>
        </w:tc>
        <w:tc>
          <w:tcPr>
            <w:tcW w:w="310" w:type="pct"/>
            <w:shd w:val="clear" w:color="auto" w:fill="EB8737"/>
            <w:noWrap/>
            <w:vAlign w:val="center"/>
            <w:hideMark/>
          </w:tcPr>
          <w:p w14:paraId="55562118" w14:textId="5C3BA963" w:rsidR="004D1DF7" w:rsidRPr="00F83AD8" w:rsidRDefault="004D1DF7" w:rsidP="004D1DF7">
            <w:pPr>
              <w:pStyle w:val="Tabelanagwek"/>
              <w:rPr>
                <w:sz w:val="18"/>
              </w:rPr>
            </w:pPr>
            <w:r w:rsidRPr="00F83AD8">
              <w:rPr>
                <w:sz w:val="18"/>
              </w:rPr>
              <w:t>MIDI</w:t>
            </w:r>
          </w:p>
        </w:tc>
        <w:tc>
          <w:tcPr>
            <w:tcW w:w="311" w:type="pct"/>
            <w:shd w:val="clear" w:color="auto" w:fill="EB8737"/>
            <w:vAlign w:val="center"/>
          </w:tcPr>
          <w:p w14:paraId="1F7FF590" w14:textId="198CF6B7" w:rsidR="004D1DF7" w:rsidRPr="00F83AD8" w:rsidRDefault="004D1DF7" w:rsidP="004D1DF7">
            <w:pPr>
              <w:pStyle w:val="Tabelanagwek"/>
              <w:rPr>
                <w:sz w:val="18"/>
              </w:rPr>
            </w:pPr>
            <w:r w:rsidRPr="00F83AD8">
              <w:rPr>
                <w:sz w:val="18"/>
              </w:rPr>
              <w:t>MAXI</w:t>
            </w:r>
          </w:p>
        </w:tc>
        <w:tc>
          <w:tcPr>
            <w:tcW w:w="396" w:type="pct"/>
            <w:shd w:val="clear" w:color="auto" w:fill="EB8737"/>
            <w:vAlign w:val="center"/>
          </w:tcPr>
          <w:p w14:paraId="635F5A1B" w14:textId="7D243FC9" w:rsidR="0047317B" w:rsidRDefault="0047317B" w:rsidP="0047317B">
            <w:pPr>
              <w:pStyle w:val="Tabelanagwek"/>
              <w:rPr>
                <w:sz w:val="18"/>
              </w:rPr>
            </w:pPr>
            <w:r>
              <w:rPr>
                <w:sz w:val="18"/>
              </w:rPr>
              <w:t>MEGA15</w:t>
            </w:r>
          </w:p>
        </w:tc>
        <w:tc>
          <w:tcPr>
            <w:tcW w:w="396" w:type="pct"/>
            <w:shd w:val="clear" w:color="auto" w:fill="EB8737"/>
            <w:vAlign w:val="center"/>
          </w:tcPr>
          <w:p w14:paraId="177EAFEB" w14:textId="713C55D6" w:rsidR="0047317B" w:rsidRDefault="0047317B" w:rsidP="0047317B">
            <w:pPr>
              <w:pStyle w:val="Tabelanagwek"/>
              <w:rPr>
                <w:sz w:val="18"/>
              </w:rPr>
            </w:pPr>
            <w:r>
              <w:rPr>
                <w:sz w:val="18"/>
              </w:rPr>
              <w:t>MEGA18</w:t>
            </w:r>
          </w:p>
        </w:tc>
        <w:tc>
          <w:tcPr>
            <w:tcW w:w="395" w:type="pct"/>
            <w:shd w:val="clear" w:color="auto" w:fill="EB8737"/>
            <w:noWrap/>
            <w:vAlign w:val="center"/>
            <w:hideMark/>
          </w:tcPr>
          <w:p w14:paraId="17972C07" w14:textId="6508FF65" w:rsidR="004D1DF7" w:rsidRPr="00F83AD8" w:rsidRDefault="004D1DF7" w:rsidP="004D1DF7">
            <w:pPr>
              <w:pStyle w:val="Tabelanagwek"/>
              <w:rPr>
                <w:sz w:val="18"/>
              </w:rPr>
            </w:pPr>
            <w:r w:rsidRPr="00F83AD8">
              <w:rPr>
                <w:sz w:val="18"/>
              </w:rPr>
              <w:t>Cała sieć</w:t>
            </w:r>
          </w:p>
        </w:tc>
      </w:tr>
      <w:tr w:rsidR="004D1DF7" w:rsidRPr="00B3551C" w14:paraId="74D2BBFE" w14:textId="77777777" w:rsidTr="007F253C">
        <w:trPr>
          <w:trHeight w:val="330"/>
        </w:trPr>
        <w:tc>
          <w:tcPr>
            <w:tcW w:w="2882" w:type="pct"/>
            <w:shd w:val="clear" w:color="auto" w:fill="auto"/>
            <w:noWrap/>
            <w:vAlign w:val="center"/>
            <w:hideMark/>
          </w:tcPr>
          <w:p w14:paraId="71A81BBB" w14:textId="221E7FC1" w:rsidR="004D1DF7" w:rsidRPr="00CE375D" w:rsidRDefault="004D1DF7" w:rsidP="002041AA">
            <w:pPr>
              <w:pStyle w:val="Tabelatre"/>
            </w:pPr>
            <w:r w:rsidRPr="00CE375D">
              <w:t xml:space="preserve">Liczba brygad - aut. </w:t>
            </w:r>
            <w:r w:rsidR="00A0527F">
              <w:t>s</w:t>
            </w:r>
            <w:r w:rsidR="00A0527F" w:rsidRPr="00CE375D">
              <w:t>palinowe</w:t>
            </w:r>
          </w:p>
        </w:tc>
        <w:tc>
          <w:tcPr>
            <w:tcW w:w="310" w:type="pct"/>
            <w:vAlign w:val="center"/>
          </w:tcPr>
          <w:p w14:paraId="4CFB3B29" w14:textId="68844CC6" w:rsidR="0047317B" w:rsidRDefault="007F253C" w:rsidP="0047317B">
            <w:pPr>
              <w:pStyle w:val="Tabelatre"/>
            </w:pPr>
            <w:r>
              <w:t>-</w:t>
            </w:r>
          </w:p>
        </w:tc>
        <w:tc>
          <w:tcPr>
            <w:tcW w:w="310" w:type="pct"/>
            <w:shd w:val="clear" w:color="auto" w:fill="auto"/>
            <w:noWrap/>
            <w:vAlign w:val="center"/>
            <w:hideMark/>
          </w:tcPr>
          <w:p w14:paraId="593CD343" w14:textId="30805DD8" w:rsidR="004D1DF7" w:rsidRPr="00CE375D" w:rsidRDefault="00DC324E" w:rsidP="002041AA">
            <w:pPr>
              <w:pStyle w:val="Tabelatre"/>
            </w:pPr>
            <w:r>
              <w:t>3</w:t>
            </w:r>
          </w:p>
        </w:tc>
        <w:tc>
          <w:tcPr>
            <w:tcW w:w="311" w:type="pct"/>
            <w:vAlign w:val="center"/>
          </w:tcPr>
          <w:p w14:paraId="61B28A7B" w14:textId="5D98F039" w:rsidR="004D1DF7" w:rsidRPr="00CE375D" w:rsidRDefault="003E0FB8" w:rsidP="002041AA">
            <w:pPr>
              <w:pStyle w:val="Tabelatre"/>
            </w:pPr>
            <w:r>
              <w:t>4</w:t>
            </w:r>
          </w:p>
        </w:tc>
        <w:tc>
          <w:tcPr>
            <w:tcW w:w="396" w:type="pct"/>
            <w:vAlign w:val="center"/>
          </w:tcPr>
          <w:p w14:paraId="0FEE238F" w14:textId="181FB7A6" w:rsidR="0047317B" w:rsidRDefault="007F253C" w:rsidP="0047317B">
            <w:pPr>
              <w:pStyle w:val="Tabelatre"/>
            </w:pPr>
            <w:r>
              <w:t>-</w:t>
            </w:r>
          </w:p>
        </w:tc>
        <w:tc>
          <w:tcPr>
            <w:tcW w:w="396" w:type="pct"/>
            <w:vAlign w:val="center"/>
          </w:tcPr>
          <w:p w14:paraId="677F3D39" w14:textId="6D1B0E58" w:rsidR="0047317B" w:rsidRDefault="007F253C" w:rsidP="0047317B">
            <w:pPr>
              <w:pStyle w:val="Tabelatre"/>
            </w:pPr>
            <w:r>
              <w:t>-</w:t>
            </w:r>
          </w:p>
        </w:tc>
        <w:tc>
          <w:tcPr>
            <w:tcW w:w="395" w:type="pct"/>
            <w:shd w:val="clear" w:color="auto" w:fill="auto"/>
            <w:noWrap/>
            <w:vAlign w:val="center"/>
            <w:hideMark/>
          </w:tcPr>
          <w:p w14:paraId="3F3524D4" w14:textId="025702DE" w:rsidR="004D1DF7" w:rsidRPr="00CE375D" w:rsidRDefault="003E0FB8" w:rsidP="002041AA">
            <w:pPr>
              <w:pStyle w:val="Tabelatre"/>
            </w:pPr>
            <w:r>
              <w:t>7</w:t>
            </w:r>
          </w:p>
        </w:tc>
      </w:tr>
      <w:tr w:rsidR="004D1DF7" w:rsidRPr="00B3551C" w14:paraId="6C5A4069" w14:textId="77777777" w:rsidTr="007F253C">
        <w:trPr>
          <w:trHeight w:val="330"/>
        </w:trPr>
        <w:tc>
          <w:tcPr>
            <w:tcW w:w="2882" w:type="pct"/>
            <w:shd w:val="clear" w:color="auto" w:fill="auto"/>
            <w:noWrap/>
            <w:vAlign w:val="center"/>
            <w:hideMark/>
          </w:tcPr>
          <w:p w14:paraId="5382FD74" w14:textId="0FBB475B" w:rsidR="004D1DF7" w:rsidRPr="00CE375D" w:rsidRDefault="004D1DF7" w:rsidP="002041AA">
            <w:pPr>
              <w:pStyle w:val="Tabelatre"/>
            </w:pPr>
            <w:r w:rsidRPr="00CE375D">
              <w:t>Liczba brygad - aut. elektryczne akumulatorowe:</w:t>
            </w:r>
          </w:p>
        </w:tc>
        <w:tc>
          <w:tcPr>
            <w:tcW w:w="310" w:type="pct"/>
            <w:vAlign w:val="center"/>
          </w:tcPr>
          <w:p w14:paraId="0F49ECD4" w14:textId="5079F69F" w:rsidR="0047317B" w:rsidRDefault="007F253C" w:rsidP="0047317B">
            <w:pPr>
              <w:pStyle w:val="Tabelatre"/>
            </w:pPr>
            <w:r>
              <w:t>-</w:t>
            </w:r>
          </w:p>
        </w:tc>
        <w:tc>
          <w:tcPr>
            <w:tcW w:w="310" w:type="pct"/>
            <w:shd w:val="clear" w:color="auto" w:fill="auto"/>
            <w:noWrap/>
            <w:vAlign w:val="center"/>
            <w:hideMark/>
          </w:tcPr>
          <w:p w14:paraId="6342207B" w14:textId="3500F96D" w:rsidR="004D1DF7" w:rsidRPr="00CE375D" w:rsidRDefault="007F253C" w:rsidP="002041AA">
            <w:pPr>
              <w:pStyle w:val="Tabelatre"/>
            </w:pPr>
            <w:r>
              <w:t>-</w:t>
            </w:r>
          </w:p>
        </w:tc>
        <w:tc>
          <w:tcPr>
            <w:tcW w:w="311" w:type="pct"/>
            <w:vAlign w:val="center"/>
          </w:tcPr>
          <w:p w14:paraId="23B8C5F9" w14:textId="77358DE9" w:rsidR="004D1DF7" w:rsidRPr="00CE375D" w:rsidRDefault="007F253C" w:rsidP="002041AA">
            <w:pPr>
              <w:pStyle w:val="Tabelatre"/>
            </w:pPr>
            <w:r>
              <w:t>4</w:t>
            </w:r>
          </w:p>
        </w:tc>
        <w:tc>
          <w:tcPr>
            <w:tcW w:w="396" w:type="pct"/>
            <w:vAlign w:val="center"/>
          </w:tcPr>
          <w:p w14:paraId="18C61009" w14:textId="13D51800" w:rsidR="0047317B" w:rsidRDefault="007F253C" w:rsidP="0047317B">
            <w:pPr>
              <w:pStyle w:val="Tabelatre"/>
            </w:pPr>
            <w:r>
              <w:t>-</w:t>
            </w:r>
          </w:p>
        </w:tc>
        <w:tc>
          <w:tcPr>
            <w:tcW w:w="396" w:type="pct"/>
            <w:vAlign w:val="center"/>
          </w:tcPr>
          <w:p w14:paraId="466DAD32" w14:textId="7C29DBB9" w:rsidR="0047317B" w:rsidRDefault="007F253C" w:rsidP="0047317B">
            <w:pPr>
              <w:pStyle w:val="Tabelatre"/>
            </w:pPr>
            <w:r>
              <w:t>2</w:t>
            </w:r>
          </w:p>
        </w:tc>
        <w:tc>
          <w:tcPr>
            <w:tcW w:w="395" w:type="pct"/>
            <w:shd w:val="clear" w:color="auto" w:fill="auto"/>
            <w:noWrap/>
            <w:vAlign w:val="center"/>
            <w:hideMark/>
          </w:tcPr>
          <w:p w14:paraId="3FD51382" w14:textId="4C851A58" w:rsidR="004D1DF7" w:rsidRPr="00CE375D" w:rsidRDefault="007F253C" w:rsidP="002041AA">
            <w:pPr>
              <w:pStyle w:val="Tabelatre"/>
            </w:pPr>
            <w:r>
              <w:t>6</w:t>
            </w:r>
          </w:p>
        </w:tc>
      </w:tr>
      <w:tr w:rsidR="004D1DF7" w:rsidRPr="00B3551C" w14:paraId="7CBB3551" w14:textId="77777777" w:rsidTr="007F253C">
        <w:trPr>
          <w:trHeight w:val="330"/>
        </w:trPr>
        <w:tc>
          <w:tcPr>
            <w:tcW w:w="2882" w:type="pct"/>
            <w:shd w:val="clear" w:color="auto" w:fill="D9D9D9" w:themeFill="background1" w:themeFillShade="D9"/>
            <w:noWrap/>
            <w:vAlign w:val="center"/>
          </w:tcPr>
          <w:p w14:paraId="5D65E258" w14:textId="6BE1C263" w:rsidR="004D1DF7" w:rsidRPr="002041AA" w:rsidRDefault="00AD717E" w:rsidP="002041AA">
            <w:pPr>
              <w:pStyle w:val="Tabelatre"/>
            </w:pPr>
            <w:r>
              <w:t xml:space="preserve">w tym na linii </w:t>
            </w:r>
            <w:r w:rsidR="0047317B">
              <w:t>VII</w:t>
            </w:r>
          </w:p>
        </w:tc>
        <w:tc>
          <w:tcPr>
            <w:tcW w:w="310" w:type="pct"/>
            <w:shd w:val="clear" w:color="auto" w:fill="D9D9D9" w:themeFill="background1" w:themeFillShade="D9"/>
            <w:vAlign w:val="center"/>
          </w:tcPr>
          <w:p w14:paraId="57250656" w14:textId="309E40ED" w:rsidR="0047317B" w:rsidRPr="002041AA" w:rsidRDefault="007F253C" w:rsidP="0047317B">
            <w:pPr>
              <w:pStyle w:val="Tabelatre"/>
            </w:pPr>
            <w:r>
              <w:t>-</w:t>
            </w:r>
          </w:p>
        </w:tc>
        <w:tc>
          <w:tcPr>
            <w:tcW w:w="310" w:type="pct"/>
            <w:shd w:val="clear" w:color="auto" w:fill="D9D9D9" w:themeFill="background1" w:themeFillShade="D9"/>
            <w:noWrap/>
            <w:vAlign w:val="center"/>
          </w:tcPr>
          <w:p w14:paraId="28A940E2" w14:textId="670AC5B1" w:rsidR="004D1DF7" w:rsidRPr="002041AA" w:rsidRDefault="007F253C" w:rsidP="002041AA">
            <w:pPr>
              <w:pStyle w:val="Tabelatre"/>
            </w:pPr>
            <w:r>
              <w:t>-</w:t>
            </w:r>
          </w:p>
        </w:tc>
        <w:tc>
          <w:tcPr>
            <w:tcW w:w="311" w:type="pct"/>
            <w:shd w:val="clear" w:color="auto" w:fill="D9D9D9" w:themeFill="background1" w:themeFillShade="D9"/>
            <w:vAlign w:val="center"/>
          </w:tcPr>
          <w:p w14:paraId="60ABB8F2" w14:textId="3A802D33" w:rsidR="004D1DF7" w:rsidRPr="002041AA" w:rsidRDefault="007F253C" w:rsidP="002041AA">
            <w:pPr>
              <w:pStyle w:val="Tabelatre"/>
            </w:pPr>
            <w:r>
              <w:t>3</w:t>
            </w:r>
          </w:p>
        </w:tc>
        <w:tc>
          <w:tcPr>
            <w:tcW w:w="396" w:type="pct"/>
            <w:shd w:val="clear" w:color="auto" w:fill="D9D9D9" w:themeFill="background1" w:themeFillShade="D9"/>
            <w:vAlign w:val="center"/>
          </w:tcPr>
          <w:p w14:paraId="492BCEE8" w14:textId="7106706B" w:rsidR="0047317B" w:rsidRPr="002041AA" w:rsidRDefault="007F253C" w:rsidP="0047317B">
            <w:pPr>
              <w:pStyle w:val="Tabelatre"/>
            </w:pPr>
            <w:r>
              <w:t>-</w:t>
            </w:r>
          </w:p>
        </w:tc>
        <w:tc>
          <w:tcPr>
            <w:tcW w:w="396" w:type="pct"/>
            <w:shd w:val="clear" w:color="auto" w:fill="D9D9D9" w:themeFill="background1" w:themeFillShade="D9"/>
            <w:vAlign w:val="center"/>
          </w:tcPr>
          <w:p w14:paraId="1DBF201B" w14:textId="693CFAE8" w:rsidR="0047317B" w:rsidRPr="002041AA" w:rsidRDefault="007F253C" w:rsidP="0047317B">
            <w:pPr>
              <w:pStyle w:val="Tabelatre"/>
            </w:pPr>
            <w:r>
              <w:t>2</w:t>
            </w:r>
          </w:p>
        </w:tc>
        <w:tc>
          <w:tcPr>
            <w:tcW w:w="395" w:type="pct"/>
            <w:shd w:val="clear" w:color="auto" w:fill="D9D9D9" w:themeFill="background1" w:themeFillShade="D9"/>
            <w:noWrap/>
            <w:vAlign w:val="center"/>
          </w:tcPr>
          <w:p w14:paraId="073AFAFB" w14:textId="6252C874" w:rsidR="004D1DF7" w:rsidRPr="002041AA" w:rsidRDefault="007F253C" w:rsidP="002041AA">
            <w:pPr>
              <w:pStyle w:val="Tabelatre"/>
            </w:pPr>
            <w:r>
              <w:t>5</w:t>
            </w:r>
          </w:p>
        </w:tc>
      </w:tr>
      <w:tr w:rsidR="004D1DF7" w:rsidRPr="00B3551C" w14:paraId="51415938" w14:textId="77777777" w:rsidTr="007F253C">
        <w:trPr>
          <w:trHeight w:val="330"/>
        </w:trPr>
        <w:tc>
          <w:tcPr>
            <w:tcW w:w="2882" w:type="pct"/>
            <w:shd w:val="clear" w:color="auto" w:fill="D9D9D9" w:themeFill="background1" w:themeFillShade="D9"/>
            <w:noWrap/>
            <w:vAlign w:val="center"/>
          </w:tcPr>
          <w:p w14:paraId="34F94D3E" w14:textId="330DC333" w:rsidR="004D1DF7" w:rsidRPr="002041AA" w:rsidRDefault="00AD717E" w:rsidP="002041AA">
            <w:pPr>
              <w:pStyle w:val="Tabelatre"/>
            </w:pPr>
            <w:r>
              <w:t xml:space="preserve">w tym na linii </w:t>
            </w:r>
            <w:r w:rsidR="0047317B">
              <w:t>3</w:t>
            </w:r>
          </w:p>
        </w:tc>
        <w:tc>
          <w:tcPr>
            <w:tcW w:w="310" w:type="pct"/>
            <w:shd w:val="clear" w:color="auto" w:fill="D9D9D9" w:themeFill="background1" w:themeFillShade="D9"/>
            <w:vAlign w:val="center"/>
          </w:tcPr>
          <w:p w14:paraId="7D973352" w14:textId="674AFD50" w:rsidR="0047317B" w:rsidRDefault="007F253C" w:rsidP="0047317B">
            <w:pPr>
              <w:pStyle w:val="Tabelatre"/>
            </w:pPr>
            <w:r>
              <w:t>-</w:t>
            </w:r>
          </w:p>
        </w:tc>
        <w:tc>
          <w:tcPr>
            <w:tcW w:w="310" w:type="pct"/>
            <w:shd w:val="clear" w:color="auto" w:fill="D9D9D9" w:themeFill="background1" w:themeFillShade="D9"/>
            <w:noWrap/>
            <w:vAlign w:val="center"/>
          </w:tcPr>
          <w:p w14:paraId="5B151292" w14:textId="30F9A6D7" w:rsidR="005439E0" w:rsidRPr="002041AA" w:rsidRDefault="005439E0" w:rsidP="005439E0">
            <w:pPr>
              <w:pStyle w:val="Tabelatre"/>
            </w:pPr>
            <w:r>
              <w:t>-</w:t>
            </w:r>
          </w:p>
        </w:tc>
        <w:tc>
          <w:tcPr>
            <w:tcW w:w="311" w:type="pct"/>
            <w:shd w:val="clear" w:color="auto" w:fill="D9D9D9" w:themeFill="background1" w:themeFillShade="D9"/>
            <w:vAlign w:val="center"/>
          </w:tcPr>
          <w:p w14:paraId="45C65624" w14:textId="66B73FBB" w:rsidR="004D1DF7" w:rsidRPr="002041AA" w:rsidRDefault="005439E0" w:rsidP="002041AA">
            <w:pPr>
              <w:pStyle w:val="Tabelatre"/>
            </w:pPr>
            <w:r>
              <w:t>1</w:t>
            </w:r>
          </w:p>
        </w:tc>
        <w:tc>
          <w:tcPr>
            <w:tcW w:w="396" w:type="pct"/>
            <w:shd w:val="clear" w:color="auto" w:fill="D9D9D9" w:themeFill="background1" w:themeFillShade="D9"/>
            <w:vAlign w:val="center"/>
          </w:tcPr>
          <w:p w14:paraId="7FBAA8CF" w14:textId="1F13B075" w:rsidR="0047317B" w:rsidRPr="002041AA" w:rsidRDefault="007F253C" w:rsidP="0047317B">
            <w:pPr>
              <w:pStyle w:val="Tabelatre"/>
            </w:pPr>
            <w:r>
              <w:t>-</w:t>
            </w:r>
          </w:p>
        </w:tc>
        <w:tc>
          <w:tcPr>
            <w:tcW w:w="396" w:type="pct"/>
            <w:shd w:val="clear" w:color="auto" w:fill="D9D9D9" w:themeFill="background1" w:themeFillShade="D9"/>
            <w:vAlign w:val="center"/>
          </w:tcPr>
          <w:p w14:paraId="06026C3C" w14:textId="77777777" w:rsidR="0047317B" w:rsidRPr="002041AA" w:rsidRDefault="0047317B" w:rsidP="0047317B">
            <w:pPr>
              <w:pStyle w:val="Tabelatre"/>
            </w:pPr>
          </w:p>
        </w:tc>
        <w:tc>
          <w:tcPr>
            <w:tcW w:w="395" w:type="pct"/>
            <w:shd w:val="clear" w:color="auto" w:fill="D9D9D9" w:themeFill="background1" w:themeFillShade="D9"/>
            <w:noWrap/>
            <w:vAlign w:val="center"/>
          </w:tcPr>
          <w:p w14:paraId="21DDB3A4" w14:textId="1CE0FC8F" w:rsidR="004D1DF7" w:rsidRPr="002041AA" w:rsidRDefault="007F253C" w:rsidP="002041AA">
            <w:pPr>
              <w:pStyle w:val="Tabelatre"/>
            </w:pPr>
            <w:r>
              <w:t>1</w:t>
            </w:r>
          </w:p>
        </w:tc>
      </w:tr>
      <w:tr w:rsidR="0024381A" w:rsidRPr="00B3551C" w14:paraId="5C28DECA" w14:textId="77777777" w:rsidTr="007F253C">
        <w:trPr>
          <w:trHeight w:val="330"/>
        </w:trPr>
        <w:tc>
          <w:tcPr>
            <w:tcW w:w="2882" w:type="pct"/>
            <w:shd w:val="clear" w:color="auto" w:fill="auto"/>
            <w:noWrap/>
            <w:vAlign w:val="center"/>
            <w:hideMark/>
          </w:tcPr>
          <w:p w14:paraId="02F8DEA2" w14:textId="77777777" w:rsidR="0024381A" w:rsidRPr="002041AA" w:rsidRDefault="0024381A" w:rsidP="002041AA">
            <w:pPr>
              <w:pStyle w:val="Tabelatre"/>
            </w:pPr>
            <w:r w:rsidRPr="002041AA">
              <w:t>Przyrost liczby brygad w ruchu</w:t>
            </w:r>
          </w:p>
        </w:tc>
        <w:tc>
          <w:tcPr>
            <w:tcW w:w="310" w:type="pct"/>
            <w:vAlign w:val="center"/>
          </w:tcPr>
          <w:p w14:paraId="22DA7F13" w14:textId="6F32DFD7" w:rsidR="0047317B" w:rsidRPr="002041AA" w:rsidRDefault="007F253C" w:rsidP="0047317B">
            <w:pPr>
              <w:pStyle w:val="Tabelatre"/>
            </w:pPr>
            <w:r>
              <w:t>-</w:t>
            </w:r>
          </w:p>
        </w:tc>
        <w:tc>
          <w:tcPr>
            <w:tcW w:w="310" w:type="pct"/>
            <w:shd w:val="clear" w:color="auto" w:fill="auto"/>
            <w:noWrap/>
            <w:vAlign w:val="center"/>
            <w:hideMark/>
          </w:tcPr>
          <w:p w14:paraId="20818C19" w14:textId="7662A223" w:rsidR="0024381A" w:rsidRPr="002041AA" w:rsidRDefault="007F253C" w:rsidP="002041AA">
            <w:pPr>
              <w:pStyle w:val="Tabelatre"/>
            </w:pPr>
            <w:r>
              <w:t>-</w:t>
            </w:r>
          </w:p>
        </w:tc>
        <w:tc>
          <w:tcPr>
            <w:tcW w:w="311" w:type="pct"/>
            <w:vAlign w:val="center"/>
          </w:tcPr>
          <w:p w14:paraId="4F76CF74" w14:textId="4A4BF2E4" w:rsidR="0024381A" w:rsidRPr="002041AA" w:rsidRDefault="007F253C" w:rsidP="002041AA">
            <w:pPr>
              <w:pStyle w:val="Tabelatre"/>
            </w:pPr>
            <w:r>
              <w:t>-</w:t>
            </w:r>
          </w:p>
        </w:tc>
        <w:tc>
          <w:tcPr>
            <w:tcW w:w="396" w:type="pct"/>
            <w:vAlign w:val="center"/>
          </w:tcPr>
          <w:p w14:paraId="233C1FA7" w14:textId="51654E72" w:rsidR="0047317B" w:rsidRDefault="007F253C" w:rsidP="0047317B">
            <w:pPr>
              <w:pStyle w:val="Tabelatre"/>
            </w:pPr>
            <w:r>
              <w:t>-</w:t>
            </w:r>
          </w:p>
        </w:tc>
        <w:tc>
          <w:tcPr>
            <w:tcW w:w="396" w:type="pct"/>
            <w:vAlign w:val="center"/>
          </w:tcPr>
          <w:p w14:paraId="1663C6A2" w14:textId="01F3BC26" w:rsidR="0047317B" w:rsidRDefault="007F253C" w:rsidP="0047317B">
            <w:pPr>
              <w:pStyle w:val="Tabelatre"/>
            </w:pPr>
            <w:r>
              <w:t>-</w:t>
            </w:r>
          </w:p>
        </w:tc>
        <w:tc>
          <w:tcPr>
            <w:tcW w:w="395" w:type="pct"/>
            <w:shd w:val="clear" w:color="auto" w:fill="auto"/>
            <w:noWrap/>
            <w:vAlign w:val="center"/>
            <w:hideMark/>
          </w:tcPr>
          <w:p w14:paraId="0361DB5B" w14:textId="624EBE9F" w:rsidR="0024381A" w:rsidRPr="002041AA" w:rsidRDefault="007F253C" w:rsidP="002041AA">
            <w:pPr>
              <w:pStyle w:val="Tabelatre"/>
            </w:pPr>
            <w:r>
              <w:t>-</w:t>
            </w:r>
          </w:p>
        </w:tc>
      </w:tr>
      <w:tr w:rsidR="0024381A" w:rsidRPr="00B3551C" w14:paraId="0FF38B43" w14:textId="77777777" w:rsidTr="007F253C">
        <w:trPr>
          <w:trHeight w:val="330"/>
        </w:trPr>
        <w:tc>
          <w:tcPr>
            <w:tcW w:w="2882" w:type="pct"/>
            <w:shd w:val="clear" w:color="auto" w:fill="auto"/>
            <w:noWrap/>
            <w:vAlign w:val="center"/>
            <w:hideMark/>
          </w:tcPr>
          <w:p w14:paraId="26F7D615" w14:textId="77777777" w:rsidR="0024381A" w:rsidRPr="002041AA" w:rsidRDefault="0024381A" w:rsidP="002041AA">
            <w:pPr>
              <w:pStyle w:val="Tabelatre"/>
            </w:pPr>
            <w:r w:rsidRPr="002041AA">
              <w:t>Liczba brygad w ruchu</w:t>
            </w:r>
          </w:p>
        </w:tc>
        <w:tc>
          <w:tcPr>
            <w:tcW w:w="310" w:type="pct"/>
            <w:vAlign w:val="center"/>
          </w:tcPr>
          <w:p w14:paraId="62E59EAB" w14:textId="6ABB6D73" w:rsidR="0047317B" w:rsidRDefault="007F253C" w:rsidP="0047317B">
            <w:pPr>
              <w:pStyle w:val="Tabelatre"/>
            </w:pPr>
            <w:r>
              <w:t>-</w:t>
            </w:r>
          </w:p>
        </w:tc>
        <w:tc>
          <w:tcPr>
            <w:tcW w:w="310" w:type="pct"/>
            <w:shd w:val="clear" w:color="auto" w:fill="auto"/>
            <w:noWrap/>
            <w:vAlign w:val="center"/>
            <w:hideMark/>
          </w:tcPr>
          <w:p w14:paraId="0CDCB049" w14:textId="2588AB05" w:rsidR="0024381A" w:rsidRPr="002041AA" w:rsidRDefault="00DC324E" w:rsidP="002041AA">
            <w:pPr>
              <w:pStyle w:val="Tabelatre"/>
            </w:pPr>
            <w:r>
              <w:t>3</w:t>
            </w:r>
          </w:p>
        </w:tc>
        <w:tc>
          <w:tcPr>
            <w:tcW w:w="311" w:type="pct"/>
            <w:vAlign w:val="center"/>
          </w:tcPr>
          <w:p w14:paraId="12493409" w14:textId="6C095300" w:rsidR="0024381A" w:rsidRPr="002041AA" w:rsidRDefault="00DC324E" w:rsidP="002041AA">
            <w:pPr>
              <w:pStyle w:val="Tabelatre"/>
            </w:pPr>
            <w:r>
              <w:t>8</w:t>
            </w:r>
          </w:p>
        </w:tc>
        <w:tc>
          <w:tcPr>
            <w:tcW w:w="396" w:type="pct"/>
            <w:vAlign w:val="center"/>
          </w:tcPr>
          <w:p w14:paraId="427ADBD4" w14:textId="367F525E" w:rsidR="0047317B" w:rsidRDefault="007F253C" w:rsidP="0047317B">
            <w:pPr>
              <w:pStyle w:val="Tabelatre"/>
            </w:pPr>
            <w:r>
              <w:t>-</w:t>
            </w:r>
          </w:p>
        </w:tc>
        <w:tc>
          <w:tcPr>
            <w:tcW w:w="396" w:type="pct"/>
            <w:vAlign w:val="center"/>
          </w:tcPr>
          <w:p w14:paraId="1A313325" w14:textId="7E859DDF" w:rsidR="0047317B" w:rsidRDefault="007F253C" w:rsidP="0047317B">
            <w:pPr>
              <w:pStyle w:val="Tabelatre"/>
            </w:pPr>
            <w:r>
              <w:t>2</w:t>
            </w:r>
          </w:p>
        </w:tc>
        <w:tc>
          <w:tcPr>
            <w:tcW w:w="395" w:type="pct"/>
            <w:shd w:val="clear" w:color="auto" w:fill="auto"/>
            <w:noWrap/>
            <w:vAlign w:val="center"/>
            <w:hideMark/>
          </w:tcPr>
          <w:p w14:paraId="4B261B56" w14:textId="71FDAFFD" w:rsidR="0024381A" w:rsidRPr="002041AA" w:rsidRDefault="00FF405C" w:rsidP="002041AA">
            <w:pPr>
              <w:pStyle w:val="Tabelatre"/>
            </w:pPr>
            <w:r>
              <w:t>13</w:t>
            </w:r>
          </w:p>
        </w:tc>
      </w:tr>
    </w:tbl>
    <w:p w14:paraId="0D3234BA" w14:textId="77777777" w:rsidR="00393F10" w:rsidRDefault="00393F10" w:rsidP="00393F10">
      <w:pPr>
        <w:pStyle w:val="rdo"/>
        <w:sectPr w:rsidR="00393F10" w:rsidSect="00DF564B">
          <w:type w:val="continuous"/>
          <w:pgSz w:w="11907" w:h="16840" w:code="9"/>
          <w:pgMar w:top="1134" w:right="1134" w:bottom="1134" w:left="1134" w:header="567" w:footer="283" w:gutter="284"/>
          <w:cols w:space="397"/>
          <w:docGrid w:linePitch="360"/>
        </w:sectPr>
      </w:pPr>
      <w:r w:rsidRPr="00C94039">
        <w:t>Źródło: Opracowanie własne</w:t>
      </w:r>
    </w:p>
    <w:p w14:paraId="288312A0" w14:textId="50671706" w:rsidR="00393F10" w:rsidRDefault="00983406" w:rsidP="007363FA">
      <w:r w:rsidRPr="00CE375D">
        <w:t xml:space="preserve">Zakładając zwiększenie wskaźnika wykorzystania taboru elektrycznego w porównaniu do pozostałych pojazdów, przyrost wielkości floty operatora będzie niższy. W modelu opartym o ładowanie pojazdów metodą plug-in i ładowarką pantografową do obsługi sieci </w:t>
      </w:r>
      <w:r w:rsidRPr="00CE375D">
        <w:t>potrzebn</w:t>
      </w:r>
      <w:r w:rsidR="009B1AE0">
        <w:t>e</w:t>
      </w:r>
      <w:r w:rsidRPr="00CE375D">
        <w:t xml:space="preserve"> </w:t>
      </w:r>
      <w:r w:rsidR="003E0FB8">
        <w:t>będzie</w:t>
      </w:r>
      <w:r w:rsidRPr="00CE375D">
        <w:t xml:space="preserve"> łącznie </w:t>
      </w:r>
      <w:r w:rsidR="003E0FB8">
        <w:t>19</w:t>
      </w:r>
      <w:r w:rsidR="00DC1A81" w:rsidRPr="00CE375D">
        <w:t xml:space="preserve"> pojazd</w:t>
      </w:r>
      <w:r w:rsidR="003E0FB8">
        <w:t>ów</w:t>
      </w:r>
      <w:r w:rsidR="00450FE9">
        <w:t>,</w:t>
      </w:r>
      <w:r w:rsidR="00DC1A81" w:rsidRPr="00CE375D">
        <w:t xml:space="preserve"> w tym </w:t>
      </w:r>
      <w:r w:rsidR="003E0FB8">
        <w:t>6</w:t>
      </w:r>
      <w:r w:rsidRPr="00CE375D">
        <w:t xml:space="preserve"> autobusów o napędzie elektrycznym (3</w:t>
      </w:r>
      <w:r w:rsidR="003E0FB8">
        <w:t>2</w:t>
      </w:r>
      <w:r w:rsidRPr="00CE375D">
        <w:t>%). Zrealizowana zostanie wymagana liczba autobusów zeroemisyjnych dla</w:t>
      </w:r>
      <w:r w:rsidR="00E9099A" w:rsidRPr="00CE375D">
        <w:t xml:space="preserve"> obecnego ilostanu operatora (</w:t>
      </w:r>
      <w:r w:rsidR="003E0FB8">
        <w:t>6</w:t>
      </w:r>
      <w:r w:rsidRPr="00CE375D">
        <w:t xml:space="preserve"> s</w:t>
      </w:r>
      <w:r w:rsidR="00E9099A" w:rsidRPr="00CE375D">
        <w:t>ztuk stanowiących 3</w:t>
      </w:r>
      <w:r w:rsidR="00BD7BBD">
        <w:t>0</w:t>
      </w:r>
      <w:r w:rsidR="00E9099A" w:rsidRPr="00CE375D">
        <w:t xml:space="preserve">% spośród </w:t>
      </w:r>
      <w:r w:rsidR="003E0FB8">
        <w:t>19</w:t>
      </w:r>
      <w:r w:rsidR="00E9099A" w:rsidRPr="00E9099A">
        <w:t xml:space="preserve"> </w:t>
      </w:r>
      <w:r w:rsidRPr="00E9099A">
        <w:t>użytkowanych pojazdów).</w:t>
      </w:r>
    </w:p>
    <w:p w14:paraId="5A1D7D90" w14:textId="2251FE69" w:rsidR="0012731E" w:rsidRDefault="0012731E" w:rsidP="007363FA">
      <w:pPr>
        <w:sectPr w:rsidR="0012731E" w:rsidSect="00CB06DA">
          <w:type w:val="continuous"/>
          <w:pgSz w:w="11907" w:h="16840" w:code="9"/>
          <w:pgMar w:top="1134" w:right="1134" w:bottom="1134" w:left="1134" w:header="567" w:footer="465" w:gutter="284"/>
          <w:cols w:num="2" w:space="397"/>
          <w:docGrid w:linePitch="360"/>
        </w:sectPr>
      </w:pPr>
    </w:p>
    <w:p w14:paraId="13472B39" w14:textId="3C0D9CB3" w:rsidR="0012731E" w:rsidRPr="00884E90" w:rsidRDefault="0012731E" w:rsidP="0012731E">
      <w:pPr>
        <w:pStyle w:val="Tabelatytu"/>
      </w:pPr>
      <w:bookmarkStart w:id="409" w:name="_Toc15983327"/>
      <w:bookmarkStart w:id="410" w:name="_Toc522615882"/>
      <w:bookmarkStart w:id="411" w:name="_Toc527984901"/>
      <w:r w:rsidRPr="00884E90">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9</w:t>
      </w:r>
      <w:r w:rsidR="006A5FEC">
        <w:rPr>
          <w:noProof/>
        </w:rPr>
        <w:fldChar w:fldCharType="end"/>
      </w:r>
      <w:r w:rsidRPr="00884E90">
        <w:t xml:space="preserve"> Stan taboru, wykorzystanie taboru i udział autobusów elektrycznych akumulatorowych w modelu opartym o ładowanie pojazdów metodą plug-in i za pomocą pantografu</w:t>
      </w:r>
      <w:bookmarkEnd w:id="4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99"/>
        <w:gridCol w:w="589"/>
        <w:gridCol w:w="589"/>
        <w:gridCol w:w="589"/>
        <w:gridCol w:w="783"/>
        <w:gridCol w:w="783"/>
        <w:gridCol w:w="813"/>
      </w:tblGrid>
      <w:tr w:rsidR="0012731E" w:rsidRPr="00983406" w14:paraId="312048B5" w14:textId="77777777" w:rsidTr="00E657FC">
        <w:trPr>
          <w:trHeight w:val="330"/>
        </w:trPr>
        <w:tc>
          <w:tcPr>
            <w:tcW w:w="2782" w:type="pct"/>
            <w:shd w:val="clear" w:color="auto" w:fill="EB8737"/>
            <w:noWrap/>
            <w:vAlign w:val="center"/>
            <w:hideMark/>
          </w:tcPr>
          <w:p w14:paraId="2C51D6D1" w14:textId="61A8E745" w:rsidR="0012731E" w:rsidRPr="00884E90" w:rsidRDefault="0012731E" w:rsidP="00D53EE1">
            <w:pPr>
              <w:pStyle w:val="Tabelanagwek"/>
              <w:rPr>
                <w:rFonts w:eastAsia="Open Sans Condensed"/>
              </w:rPr>
            </w:pPr>
            <w:r w:rsidRPr="00884E90">
              <w:t xml:space="preserve">Wariant </w:t>
            </w:r>
            <w:r w:rsidR="003E0FB8" w:rsidRPr="00884E90">
              <w:t>W</w:t>
            </w:r>
            <w:r w:rsidR="003E0FB8">
              <w:t>1</w:t>
            </w:r>
          </w:p>
        </w:tc>
        <w:tc>
          <w:tcPr>
            <w:tcW w:w="315" w:type="pct"/>
            <w:shd w:val="clear" w:color="auto" w:fill="EB8737"/>
            <w:vAlign w:val="center"/>
          </w:tcPr>
          <w:p w14:paraId="37558D74" w14:textId="08AD8EF5" w:rsidR="003E0FB8" w:rsidRDefault="003E0FB8" w:rsidP="003E0FB8">
            <w:pPr>
              <w:pStyle w:val="Tabelanagwek"/>
            </w:pPr>
            <w:r>
              <w:t>MINI</w:t>
            </w:r>
          </w:p>
        </w:tc>
        <w:tc>
          <w:tcPr>
            <w:tcW w:w="315" w:type="pct"/>
            <w:shd w:val="clear" w:color="auto" w:fill="EB8737"/>
            <w:noWrap/>
            <w:vAlign w:val="center"/>
            <w:hideMark/>
          </w:tcPr>
          <w:p w14:paraId="5AAAD0BD" w14:textId="77777777" w:rsidR="0012731E" w:rsidRPr="00884E90" w:rsidRDefault="0012731E" w:rsidP="00D53EE1">
            <w:pPr>
              <w:pStyle w:val="Tabelanagwek"/>
              <w:rPr>
                <w:rFonts w:eastAsia="Open Sans Condensed"/>
              </w:rPr>
            </w:pPr>
            <w:r w:rsidRPr="00884E90">
              <w:t>MIDI</w:t>
            </w:r>
          </w:p>
        </w:tc>
        <w:tc>
          <w:tcPr>
            <w:tcW w:w="315" w:type="pct"/>
            <w:shd w:val="clear" w:color="auto" w:fill="EB8737"/>
            <w:noWrap/>
            <w:vAlign w:val="center"/>
            <w:hideMark/>
          </w:tcPr>
          <w:p w14:paraId="6616C111" w14:textId="77777777" w:rsidR="0012731E" w:rsidRPr="00884E90" w:rsidRDefault="0012731E" w:rsidP="00D53EE1">
            <w:pPr>
              <w:pStyle w:val="Tabelanagwek"/>
              <w:rPr>
                <w:rFonts w:eastAsia="Open Sans Condensed"/>
              </w:rPr>
            </w:pPr>
            <w:r w:rsidRPr="00884E90">
              <w:t>MAXI</w:t>
            </w:r>
          </w:p>
        </w:tc>
        <w:tc>
          <w:tcPr>
            <w:tcW w:w="419" w:type="pct"/>
            <w:shd w:val="clear" w:color="auto" w:fill="EB8737"/>
            <w:vAlign w:val="center"/>
          </w:tcPr>
          <w:p w14:paraId="062C8F94" w14:textId="7AEFC9BB" w:rsidR="003E0FB8" w:rsidRDefault="003E0FB8" w:rsidP="003E0FB8">
            <w:pPr>
              <w:pStyle w:val="Tabelanagwek"/>
            </w:pPr>
            <w:r>
              <w:t>MEGA15</w:t>
            </w:r>
          </w:p>
        </w:tc>
        <w:tc>
          <w:tcPr>
            <w:tcW w:w="419" w:type="pct"/>
            <w:shd w:val="clear" w:color="auto" w:fill="EB8737"/>
            <w:vAlign w:val="center"/>
          </w:tcPr>
          <w:p w14:paraId="4553EA22" w14:textId="53D3FA0C" w:rsidR="003E0FB8" w:rsidRDefault="003E0FB8" w:rsidP="003E0FB8">
            <w:pPr>
              <w:pStyle w:val="Tabelanagwek"/>
            </w:pPr>
            <w:r>
              <w:t>MEGA18</w:t>
            </w:r>
          </w:p>
        </w:tc>
        <w:tc>
          <w:tcPr>
            <w:tcW w:w="435" w:type="pct"/>
            <w:shd w:val="clear" w:color="auto" w:fill="EB8737"/>
            <w:noWrap/>
            <w:vAlign w:val="center"/>
            <w:hideMark/>
          </w:tcPr>
          <w:p w14:paraId="11F9A449" w14:textId="77777777" w:rsidR="0012731E" w:rsidRPr="00983406" w:rsidRDefault="0012731E" w:rsidP="00D53EE1">
            <w:pPr>
              <w:pStyle w:val="Tabelanagwek"/>
              <w:rPr>
                <w:rFonts w:eastAsia="Open Sans Condensed"/>
              </w:rPr>
            </w:pPr>
            <w:r w:rsidRPr="00884E90">
              <w:t>Cała sieć</w:t>
            </w:r>
          </w:p>
        </w:tc>
      </w:tr>
      <w:tr w:rsidR="0012731E" w:rsidRPr="00983406" w14:paraId="60B56F4B" w14:textId="77777777" w:rsidTr="00E657FC">
        <w:trPr>
          <w:trHeight w:val="330"/>
        </w:trPr>
        <w:tc>
          <w:tcPr>
            <w:tcW w:w="2782" w:type="pct"/>
            <w:shd w:val="clear" w:color="auto" w:fill="auto"/>
            <w:noWrap/>
            <w:vAlign w:val="center"/>
            <w:hideMark/>
          </w:tcPr>
          <w:p w14:paraId="3E920678" w14:textId="77777777" w:rsidR="0012731E" w:rsidRPr="005444BA" w:rsidRDefault="0012731E" w:rsidP="00D53EE1">
            <w:pPr>
              <w:pStyle w:val="Tabelatre"/>
              <w:rPr>
                <w:rFonts w:eastAsia="Open Sans Condensed"/>
              </w:rPr>
            </w:pPr>
            <w:r w:rsidRPr="005444BA">
              <w:t>Stan taboru - aut. spalinowe</w:t>
            </w:r>
          </w:p>
        </w:tc>
        <w:tc>
          <w:tcPr>
            <w:tcW w:w="315" w:type="pct"/>
            <w:vAlign w:val="center"/>
          </w:tcPr>
          <w:p w14:paraId="45989AD8" w14:textId="5C1B0AAF" w:rsidR="003E0FB8" w:rsidRDefault="003E0FB8" w:rsidP="003E0FB8">
            <w:pPr>
              <w:pStyle w:val="Tabelatre"/>
            </w:pPr>
            <w:r>
              <w:t>1</w:t>
            </w:r>
          </w:p>
        </w:tc>
        <w:tc>
          <w:tcPr>
            <w:tcW w:w="315" w:type="pct"/>
            <w:shd w:val="clear" w:color="auto" w:fill="auto"/>
            <w:noWrap/>
            <w:vAlign w:val="center"/>
            <w:hideMark/>
          </w:tcPr>
          <w:p w14:paraId="030F04B6" w14:textId="0E4DF9D2" w:rsidR="0012731E" w:rsidRPr="005444BA" w:rsidRDefault="00E657FC" w:rsidP="00D53EE1">
            <w:pPr>
              <w:pStyle w:val="Tabelatre"/>
            </w:pPr>
            <w:r>
              <w:t>3</w:t>
            </w:r>
          </w:p>
        </w:tc>
        <w:tc>
          <w:tcPr>
            <w:tcW w:w="315" w:type="pct"/>
            <w:shd w:val="clear" w:color="auto" w:fill="auto"/>
            <w:noWrap/>
            <w:vAlign w:val="center"/>
            <w:hideMark/>
          </w:tcPr>
          <w:p w14:paraId="723468CB" w14:textId="1CCD638F" w:rsidR="0012731E" w:rsidRPr="005444BA" w:rsidRDefault="00E657FC" w:rsidP="00D53EE1">
            <w:pPr>
              <w:pStyle w:val="Tabelatre"/>
            </w:pPr>
            <w:r>
              <w:t>9</w:t>
            </w:r>
          </w:p>
        </w:tc>
        <w:tc>
          <w:tcPr>
            <w:tcW w:w="419" w:type="pct"/>
            <w:vAlign w:val="center"/>
          </w:tcPr>
          <w:p w14:paraId="0AE85056" w14:textId="73C488ED" w:rsidR="003E0FB8" w:rsidRDefault="003E0FB8" w:rsidP="003E0FB8">
            <w:pPr>
              <w:pStyle w:val="Tabelatre"/>
            </w:pPr>
            <w:r>
              <w:t>-</w:t>
            </w:r>
          </w:p>
        </w:tc>
        <w:tc>
          <w:tcPr>
            <w:tcW w:w="419" w:type="pct"/>
            <w:vAlign w:val="center"/>
          </w:tcPr>
          <w:p w14:paraId="65B087C8" w14:textId="1CF0E8D2" w:rsidR="003E0FB8" w:rsidRDefault="00E657FC" w:rsidP="003E0FB8">
            <w:pPr>
              <w:pStyle w:val="Tabelatre"/>
            </w:pPr>
            <w:r>
              <w:t>-</w:t>
            </w:r>
          </w:p>
        </w:tc>
        <w:tc>
          <w:tcPr>
            <w:tcW w:w="435" w:type="pct"/>
            <w:shd w:val="clear" w:color="auto" w:fill="auto"/>
            <w:noWrap/>
            <w:vAlign w:val="center"/>
            <w:hideMark/>
          </w:tcPr>
          <w:p w14:paraId="5FA53A2B" w14:textId="394211B9" w:rsidR="0012731E" w:rsidRPr="005444BA" w:rsidRDefault="00E657FC" w:rsidP="00D53EE1">
            <w:pPr>
              <w:pStyle w:val="Tabelatre"/>
            </w:pPr>
            <w:r>
              <w:t>13</w:t>
            </w:r>
          </w:p>
        </w:tc>
      </w:tr>
      <w:tr w:rsidR="0012731E" w:rsidRPr="00983406" w14:paraId="612C56FA" w14:textId="77777777" w:rsidTr="00E657FC">
        <w:trPr>
          <w:trHeight w:val="330"/>
        </w:trPr>
        <w:tc>
          <w:tcPr>
            <w:tcW w:w="2782" w:type="pct"/>
            <w:shd w:val="clear" w:color="auto" w:fill="auto"/>
            <w:noWrap/>
            <w:vAlign w:val="center"/>
            <w:hideMark/>
          </w:tcPr>
          <w:p w14:paraId="2B7B6AC3" w14:textId="77777777" w:rsidR="0012731E" w:rsidRPr="005444BA" w:rsidRDefault="0012731E" w:rsidP="00D53EE1">
            <w:pPr>
              <w:pStyle w:val="Tabelatre"/>
              <w:rPr>
                <w:rFonts w:eastAsia="Open Sans Condensed"/>
              </w:rPr>
            </w:pPr>
            <w:r w:rsidRPr="005444BA">
              <w:t>Stan taboru - aut. elektryczne akumulatorowe</w:t>
            </w:r>
          </w:p>
        </w:tc>
        <w:tc>
          <w:tcPr>
            <w:tcW w:w="315" w:type="pct"/>
            <w:vAlign w:val="center"/>
          </w:tcPr>
          <w:p w14:paraId="6D0919C2" w14:textId="1738A953" w:rsidR="003E0FB8" w:rsidRDefault="003E0FB8" w:rsidP="003E0FB8">
            <w:pPr>
              <w:pStyle w:val="Tabelatre"/>
            </w:pPr>
            <w:r>
              <w:t>-</w:t>
            </w:r>
          </w:p>
        </w:tc>
        <w:tc>
          <w:tcPr>
            <w:tcW w:w="315" w:type="pct"/>
            <w:shd w:val="clear" w:color="auto" w:fill="auto"/>
            <w:noWrap/>
            <w:vAlign w:val="center"/>
            <w:hideMark/>
          </w:tcPr>
          <w:p w14:paraId="38BB7E80" w14:textId="651C4B4B" w:rsidR="0012731E" w:rsidRPr="005444BA" w:rsidRDefault="00E657FC" w:rsidP="00D53EE1">
            <w:pPr>
              <w:pStyle w:val="Tabelatre"/>
            </w:pPr>
            <w:r>
              <w:t>-</w:t>
            </w:r>
          </w:p>
        </w:tc>
        <w:tc>
          <w:tcPr>
            <w:tcW w:w="315" w:type="pct"/>
            <w:shd w:val="clear" w:color="auto" w:fill="auto"/>
            <w:noWrap/>
            <w:vAlign w:val="center"/>
            <w:hideMark/>
          </w:tcPr>
          <w:p w14:paraId="0BF0CF2B" w14:textId="4B51C892" w:rsidR="0012731E" w:rsidRPr="005444BA" w:rsidRDefault="00E657FC" w:rsidP="00D53EE1">
            <w:pPr>
              <w:pStyle w:val="Tabelatre"/>
            </w:pPr>
            <w:r>
              <w:t>4</w:t>
            </w:r>
          </w:p>
        </w:tc>
        <w:tc>
          <w:tcPr>
            <w:tcW w:w="419" w:type="pct"/>
            <w:vAlign w:val="center"/>
          </w:tcPr>
          <w:p w14:paraId="45C6B854" w14:textId="55C5D9A4" w:rsidR="003E0FB8" w:rsidRDefault="003E0FB8" w:rsidP="003E0FB8">
            <w:pPr>
              <w:pStyle w:val="Tabelatre"/>
            </w:pPr>
            <w:r>
              <w:t>-</w:t>
            </w:r>
          </w:p>
        </w:tc>
        <w:tc>
          <w:tcPr>
            <w:tcW w:w="419" w:type="pct"/>
            <w:vAlign w:val="center"/>
          </w:tcPr>
          <w:p w14:paraId="764A5A95" w14:textId="2BDD7959" w:rsidR="003E0FB8" w:rsidRDefault="00E657FC" w:rsidP="003E0FB8">
            <w:pPr>
              <w:pStyle w:val="Tabelatre"/>
            </w:pPr>
            <w:r>
              <w:t>2</w:t>
            </w:r>
          </w:p>
        </w:tc>
        <w:tc>
          <w:tcPr>
            <w:tcW w:w="435" w:type="pct"/>
            <w:shd w:val="clear" w:color="auto" w:fill="auto"/>
            <w:noWrap/>
            <w:vAlign w:val="center"/>
            <w:hideMark/>
          </w:tcPr>
          <w:p w14:paraId="30484FDB" w14:textId="5915711E" w:rsidR="0012731E" w:rsidRPr="005444BA" w:rsidRDefault="00E657FC" w:rsidP="00D53EE1">
            <w:pPr>
              <w:pStyle w:val="Tabelatre"/>
            </w:pPr>
            <w:r>
              <w:t>6</w:t>
            </w:r>
          </w:p>
        </w:tc>
      </w:tr>
      <w:tr w:rsidR="0012731E" w:rsidRPr="00983406" w14:paraId="5517357A" w14:textId="77777777" w:rsidTr="00E657FC">
        <w:trPr>
          <w:trHeight w:val="330"/>
        </w:trPr>
        <w:tc>
          <w:tcPr>
            <w:tcW w:w="2782" w:type="pct"/>
            <w:shd w:val="clear" w:color="auto" w:fill="auto"/>
            <w:noWrap/>
            <w:vAlign w:val="center"/>
            <w:hideMark/>
          </w:tcPr>
          <w:p w14:paraId="7D11AD87" w14:textId="77777777" w:rsidR="0012731E" w:rsidRPr="005444BA" w:rsidRDefault="0012731E" w:rsidP="00D53EE1">
            <w:pPr>
              <w:pStyle w:val="Tabelatre"/>
              <w:rPr>
                <w:rFonts w:eastAsia="Open Sans Condensed"/>
              </w:rPr>
            </w:pPr>
            <w:r w:rsidRPr="005444BA">
              <w:t>Stan taboru</w:t>
            </w:r>
          </w:p>
        </w:tc>
        <w:tc>
          <w:tcPr>
            <w:tcW w:w="315" w:type="pct"/>
            <w:vAlign w:val="center"/>
          </w:tcPr>
          <w:p w14:paraId="7CAADBD9" w14:textId="06C286E3" w:rsidR="003E0FB8" w:rsidRDefault="003E0FB8" w:rsidP="003E0FB8">
            <w:pPr>
              <w:pStyle w:val="Tabelatre"/>
            </w:pPr>
            <w:r>
              <w:t>1</w:t>
            </w:r>
          </w:p>
        </w:tc>
        <w:tc>
          <w:tcPr>
            <w:tcW w:w="315" w:type="pct"/>
            <w:shd w:val="clear" w:color="auto" w:fill="auto"/>
            <w:noWrap/>
            <w:vAlign w:val="center"/>
            <w:hideMark/>
          </w:tcPr>
          <w:p w14:paraId="2A3B05C9" w14:textId="2D257EBC" w:rsidR="0012731E" w:rsidRPr="005444BA" w:rsidRDefault="00E657FC" w:rsidP="00D53EE1">
            <w:pPr>
              <w:pStyle w:val="Tabelatre"/>
            </w:pPr>
            <w:r>
              <w:t>3</w:t>
            </w:r>
          </w:p>
        </w:tc>
        <w:tc>
          <w:tcPr>
            <w:tcW w:w="315" w:type="pct"/>
            <w:shd w:val="clear" w:color="auto" w:fill="auto"/>
            <w:noWrap/>
            <w:vAlign w:val="center"/>
            <w:hideMark/>
          </w:tcPr>
          <w:p w14:paraId="3559BFAB" w14:textId="36F19A43" w:rsidR="0012731E" w:rsidRPr="005444BA" w:rsidRDefault="00E657FC" w:rsidP="00D53EE1">
            <w:pPr>
              <w:pStyle w:val="Tabelatre"/>
            </w:pPr>
            <w:r>
              <w:t>1</w:t>
            </w:r>
            <w:r w:rsidR="00D05567">
              <w:t>3</w:t>
            </w:r>
          </w:p>
        </w:tc>
        <w:tc>
          <w:tcPr>
            <w:tcW w:w="419" w:type="pct"/>
            <w:vAlign w:val="center"/>
          </w:tcPr>
          <w:p w14:paraId="67357A77" w14:textId="223B5800" w:rsidR="003E0FB8" w:rsidRDefault="003E0FB8" w:rsidP="003E0FB8">
            <w:pPr>
              <w:pStyle w:val="Tabelatre"/>
            </w:pPr>
            <w:r>
              <w:t>-</w:t>
            </w:r>
          </w:p>
        </w:tc>
        <w:tc>
          <w:tcPr>
            <w:tcW w:w="419" w:type="pct"/>
            <w:vAlign w:val="center"/>
          </w:tcPr>
          <w:p w14:paraId="1EA9862F" w14:textId="441A0C5B" w:rsidR="003E0FB8" w:rsidRDefault="00E657FC" w:rsidP="003E0FB8">
            <w:pPr>
              <w:pStyle w:val="Tabelatre"/>
            </w:pPr>
            <w:r>
              <w:t>2</w:t>
            </w:r>
          </w:p>
        </w:tc>
        <w:tc>
          <w:tcPr>
            <w:tcW w:w="435" w:type="pct"/>
            <w:shd w:val="clear" w:color="auto" w:fill="auto"/>
            <w:noWrap/>
            <w:vAlign w:val="center"/>
            <w:hideMark/>
          </w:tcPr>
          <w:p w14:paraId="4F1AE02E" w14:textId="145B62C4" w:rsidR="0012731E" w:rsidRPr="005444BA" w:rsidRDefault="00E657FC" w:rsidP="00D53EE1">
            <w:pPr>
              <w:pStyle w:val="Tabelatre"/>
            </w:pPr>
            <w:r>
              <w:t>19</w:t>
            </w:r>
          </w:p>
        </w:tc>
      </w:tr>
      <w:tr w:rsidR="0012731E" w:rsidRPr="00983406" w14:paraId="278B2CCE" w14:textId="77777777" w:rsidTr="00E657FC">
        <w:trPr>
          <w:trHeight w:val="330"/>
        </w:trPr>
        <w:tc>
          <w:tcPr>
            <w:tcW w:w="2782" w:type="pct"/>
            <w:shd w:val="clear" w:color="auto" w:fill="auto"/>
            <w:noWrap/>
            <w:vAlign w:val="center"/>
            <w:hideMark/>
          </w:tcPr>
          <w:p w14:paraId="766B7151" w14:textId="77777777" w:rsidR="0012731E" w:rsidRPr="005444BA" w:rsidRDefault="0012731E" w:rsidP="00D53EE1">
            <w:pPr>
              <w:pStyle w:val="Tabelatre"/>
              <w:rPr>
                <w:rFonts w:eastAsia="Open Sans Condensed"/>
              </w:rPr>
            </w:pPr>
            <w:r w:rsidRPr="005444BA">
              <w:t>Wskaźnik wykorzystania aut. spalinowych</w:t>
            </w:r>
          </w:p>
        </w:tc>
        <w:tc>
          <w:tcPr>
            <w:tcW w:w="315" w:type="pct"/>
            <w:vAlign w:val="center"/>
          </w:tcPr>
          <w:p w14:paraId="39ECFAC4" w14:textId="081837FB" w:rsidR="003E0FB8" w:rsidRDefault="003E0FB8" w:rsidP="003E0FB8">
            <w:pPr>
              <w:pStyle w:val="Tabelatre"/>
            </w:pPr>
            <w:r>
              <w:t>0%</w:t>
            </w:r>
          </w:p>
        </w:tc>
        <w:tc>
          <w:tcPr>
            <w:tcW w:w="315" w:type="pct"/>
            <w:shd w:val="clear" w:color="auto" w:fill="auto"/>
            <w:noWrap/>
            <w:vAlign w:val="center"/>
            <w:hideMark/>
          </w:tcPr>
          <w:p w14:paraId="12E73520" w14:textId="60C8EFD8" w:rsidR="0012731E" w:rsidRPr="005444BA" w:rsidRDefault="00E657FC" w:rsidP="00D53EE1">
            <w:pPr>
              <w:pStyle w:val="Tabelatre"/>
            </w:pPr>
            <w:r>
              <w:t>100</w:t>
            </w:r>
            <w:r w:rsidR="0012731E" w:rsidRPr="005444BA">
              <w:t>%</w:t>
            </w:r>
          </w:p>
        </w:tc>
        <w:tc>
          <w:tcPr>
            <w:tcW w:w="315" w:type="pct"/>
            <w:shd w:val="clear" w:color="auto" w:fill="auto"/>
            <w:noWrap/>
            <w:vAlign w:val="center"/>
            <w:hideMark/>
          </w:tcPr>
          <w:p w14:paraId="4AEDDA7A" w14:textId="74823E57" w:rsidR="0012731E" w:rsidRPr="005444BA" w:rsidRDefault="00E657FC" w:rsidP="00D53EE1">
            <w:pPr>
              <w:pStyle w:val="Tabelatre"/>
            </w:pPr>
            <w:r>
              <w:t>44</w:t>
            </w:r>
            <w:r w:rsidR="0012731E" w:rsidRPr="005444BA">
              <w:t>%</w:t>
            </w:r>
          </w:p>
        </w:tc>
        <w:tc>
          <w:tcPr>
            <w:tcW w:w="419" w:type="pct"/>
            <w:vAlign w:val="center"/>
          </w:tcPr>
          <w:p w14:paraId="5D7A16A1" w14:textId="53710A04" w:rsidR="003E0FB8" w:rsidRDefault="00E657FC" w:rsidP="003E0FB8">
            <w:pPr>
              <w:pStyle w:val="Tabelatre"/>
            </w:pPr>
            <w:r>
              <w:t>0%</w:t>
            </w:r>
          </w:p>
        </w:tc>
        <w:tc>
          <w:tcPr>
            <w:tcW w:w="419" w:type="pct"/>
            <w:vAlign w:val="center"/>
          </w:tcPr>
          <w:p w14:paraId="08B54273" w14:textId="0AB5B176" w:rsidR="003E0FB8" w:rsidRDefault="00E657FC" w:rsidP="003E0FB8">
            <w:pPr>
              <w:pStyle w:val="Tabelatre"/>
            </w:pPr>
            <w:r>
              <w:t>0%</w:t>
            </w:r>
          </w:p>
        </w:tc>
        <w:tc>
          <w:tcPr>
            <w:tcW w:w="435" w:type="pct"/>
            <w:shd w:val="clear" w:color="auto" w:fill="auto"/>
            <w:noWrap/>
            <w:vAlign w:val="center"/>
            <w:hideMark/>
          </w:tcPr>
          <w:p w14:paraId="21E34999" w14:textId="3C24D277" w:rsidR="0012731E" w:rsidRPr="005444BA" w:rsidRDefault="00E657FC" w:rsidP="00D53EE1">
            <w:pPr>
              <w:pStyle w:val="Tabelatre"/>
            </w:pPr>
            <w:r>
              <w:t>54</w:t>
            </w:r>
            <w:r w:rsidR="0012731E" w:rsidRPr="005444BA">
              <w:t>%</w:t>
            </w:r>
          </w:p>
        </w:tc>
      </w:tr>
      <w:tr w:rsidR="0012731E" w:rsidRPr="00983406" w14:paraId="4A46BA79" w14:textId="77777777" w:rsidTr="00E657FC">
        <w:trPr>
          <w:trHeight w:val="330"/>
        </w:trPr>
        <w:tc>
          <w:tcPr>
            <w:tcW w:w="2782" w:type="pct"/>
            <w:shd w:val="clear" w:color="auto" w:fill="auto"/>
            <w:noWrap/>
            <w:vAlign w:val="center"/>
            <w:hideMark/>
          </w:tcPr>
          <w:p w14:paraId="2142937C" w14:textId="77777777" w:rsidR="0012731E" w:rsidRPr="005444BA" w:rsidRDefault="0012731E" w:rsidP="00D53EE1">
            <w:pPr>
              <w:pStyle w:val="Tabelatre"/>
            </w:pPr>
            <w:r w:rsidRPr="005444BA">
              <w:t>Wskaźnik wykorzystania aut. elektrycznych akumulatorowych</w:t>
            </w:r>
          </w:p>
        </w:tc>
        <w:tc>
          <w:tcPr>
            <w:tcW w:w="315" w:type="pct"/>
            <w:vAlign w:val="center"/>
          </w:tcPr>
          <w:p w14:paraId="408312E4" w14:textId="3A896870" w:rsidR="003E0FB8" w:rsidRDefault="003E0FB8" w:rsidP="003E0FB8">
            <w:pPr>
              <w:pStyle w:val="Tabelatre"/>
            </w:pPr>
            <w:r>
              <w:t>0%</w:t>
            </w:r>
          </w:p>
        </w:tc>
        <w:tc>
          <w:tcPr>
            <w:tcW w:w="315" w:type="pct"/>
            <w:shd w:val="clear" w:color="auto" w:fill="auto"/>
            <w:noWrap/>
            <w:vAlign w:val="center"/>
            <w:hideMark/>
          </w:tcPr>
          <w:p w14:paraId="1220BBD0" w14:textId="5B00A55B" w:rsidR="0012731E" w:rsidRPr="005444BA" w:rsidRDefault="00E657FC" w:rsidP="00D53EE1">
            <w:pPr>
              <w:pStyle w:val="Tabelatre"/>
            </w:pPr>
            <w:r>
              <w:t>0</w:t>
            </w:r>
            <w:r w:rsidR="0012731E" w:rsidRPr="005444BA">
              <w:t>%</w:t>
            </w:r>
          </w:p>
        </w:tc>
        <w:tc>
          <w:tcPr>
            <w:tcW w:w="315" w:type="pct"/>
            <w:shd w:val="clear" w:color="auto" w:fill="auto"/>
            <w:noWrap/>
            <w:vAlign w:val="center"/>
            <w:hideMark/>
          </w:tcPr>
          <w:p w14:paraId="0CD1E425" w14:textId="29B58401" w:rsidR="0012731E" w:rsidRPr="005444BA" w:rsidRDefault="00E657FC" w:rsidP="00D53EE1">
            <w:pPr>
              <w:pStyle w:val="Tabelatre"/>
            </w:pPr>
            <w:r>
              <w:t>100</w:t>
            </w:r>
            <w:r w:rsidR="0012731E" w:rsidRPr="005444BA">
              <w:t>%</w:t>
            </w:r>
          </w:p>
        </w:tc>
        <w:tc>
          <w:tcPr>
            <w:tcW w:w="419" w:type="pct"/>
            <w:vAlign w:val="center"/>
          </w:tcPr>
          <w:p w14:paraId="1DC3BBBB" w14:textId="5CD3888C" w:rsidR="003E0FB8" w:rsidRDefault="00E657FC" w:rsidP="003E0FB8">
            <w:pPr>
              <w:pStyle w:val="Tabelatre"/>
            </w:pPr>
            <w:r>
              <w:t>0%</w:t>
            </w:r>
          </w:p>
        </w:tc>
        <w:tc>
          <w:tcPr>
            <w:tcW w:w="419" w:type="pct"/>
            <w:vAlign w:val="center"/>
          </w:tcPr>
          <w:p w14:paraId="3EB96899" w14:textId="34F506A0" w:rsidR="003E0FB8" w:rsidRDefault="00E657FC" w:rsidP="003E0FB8">
            <w:pPr>
              <w:pStyle w:val="Tabelatre"/>
            </w:pPr>
            <w:r>
              <w:t>100%</w:t>
            </w:r>
          </w:p>
        </w:tc>
        <w:tc>
          <w:tcPr>
            <w:tcW w:w="435" w:type="pct"/>
            <w:shd w:val="clear" w:color="auto" w:fill="auto"/>
            <w:noWrap/>
            <w:vAlign w:val="center"/>
            <w:hideMark/>
          </w:tcPr>
          <w:p w14:paraId="6B2A2127" w14:textId="151622A9" w:rsidR="0012731E" w:rsidRPr="005444BA" w:rsidRDefault="00F34F53" w:rsidP="00D53EE1">
            <w:pPr>
              <w:pStyle w:val="Tabelatre"/>
            </w:pPr>
            <w:r>
              <w:t>10</w:t>
            </w:r>
            <w:r w:rsidR="0012731E">
              <w:t>0</w:t>
            </w:r>
            <w:r w:rsidR="0012731E" w:rsidRPr="005444BA">
              <w:t>%</w:t>
            </w:r>
          </w:p>
        </w:tc>
      </w:tr>
      <w:tr w:rsidR="0012731E" w:rsidRPr="00983406" w14:paraId="43CB6E8B" w14:textId="77777777" w:rsidTr="00E657FC">
        <w:trPr>
          <w:trHeight w:val="330"/>
        </w:trPr>
        <w:tc>
          <w:tcPr>
            <w:tcW w:w="2782" w:type="pct"/>
            <w:shd w:val="clear" w:color="auto" w:fill="auto"/>
            <w:noWrap/>
            <w:vAlign w:val="center"/>
            <w:hideMark/>
          </w:tcPr>
          <w:p w14:paraId="166C7D9D" w14:textId="77777777" w:rsidR="0012731E" w:rsidRPr="005444BA" w:rsidRDefault="0012731E" w:rsidP="00D53EE1">
            <w:pPr>
              <w:pStyle w:val="Tabelatre"/>
            </w:pPr>
            <w:r w:rsidRPr="005444BA">
              <w:t>Udział aut. elektrycznych akumulatorowych</w:t>
            </w:r>
          </w:p>
        </w:tc>
        <w:tc>
          <w:tcPr>
            <w:tcW w:w="315" w:type="pct"/>
            <w:vAlign w:val="center"/>
          </w:tcPr>
          <w:p w14:paraId="1640C563" w14:textId="59F36651" w:rsidR="003E0FB8" w:rsidRDefault="003E0FB8" w:rsidP="003E0FB8">
            <w:pPr>
              <w:pStyle w:val="Tabelatre"/>
            </w:pPr>
            <w:r>
              <w:t>0%</w:t>
            </w:r>
          </w:p>
        </w:tc>
        <w:tc>
          <w:tcPr>
            <w:tcW w:w="315" w:type="pct"/>
            <w:shd w:val="clear" w:color="auto" w:fill="auto"/>
            <w:noWrap/>
            <w:vAlign w:val="center"/>
            <w:hideMark/>
          </w:tcPr>
          <w:p w14:paraId="5B1BB8B7" w14:textId="060D953E" w:rsidR="0012731E" w:rsidRPr="005444BA" w:rsidRDefault="00E657FC" w:rsidP="00D53EE1">
            <w:pPr>
              <w:pStyle w:val="Tabelatre"/>
            </w:pPr>
            <w:r>
              <w:t>0</w:t>
            </w:r>
            <w:r w:rsidR="0012731E" w:rsidRPr="005444BA">
              <w:t>%</w:t>
            </w:r>
          </w:p>
        </w:tc>
        <w:tc>
          <w:tcPr>
            <w:tcW w:w="315" w:type="pct"/>
            <w:shd w:val="clear" w:color="auto" w:fill="auto"/>
            <w:noWrap/>
            <w:vAlign w:val="center"/>
            <w:hideMark/>
          </w:tcPr>
          <w:p w14:paraId="518A25A9" w14:textId="165B5FBC" w:rsidR="0012731E" w:rsidRPr="005444BA" w:rsidRDefault="00E657FC" w:rsidP="00D53EE1">
            <w:pPr>
              <w:pStyle w:val="Tabelatre"/>
            </w:pPr>
            <w:r>
              <w:t>31</w:t>
            </w:r>
            <w:r w:rsidR="0012731E" w:rsidRPr="005444BA">
              <w:t>%</w:t>
            </w:r>
          </w:p>
        </w:tc>
        <w:tc>
          <w:tcPr>
            <w:tcW w:w="419" w:type="pct"/>
            <w:vAlign w:val="center"/>
          </w:tcPr>
          <w:p w14:paraId="6F8BD5A6" w14:textId="00A119A0" w:rsidR="003E0FB8" w:rsidRDefault="00E657FC" w:rsidP="003E0FB8">
            <w:pPr>
              <w:pStyle w:val="Tabelatre"/>
            </w:pPr>
            <w:r>
              <w:t>0%</w:t>
            </w:r>
          </w:p>
        </w:tc>
        <w:tc>
          <w:tcPr>
            <w:tcW w:w="419" w:type="pct"/>
            <w:vAlign w:val="center"/>
          </w:tcPr>
          <w:p w14:paraId="3966B341" w14:textId="37CFA9EC" w:rsidR="003E0FB8" w:rsidRPr="005444BA" w:rsidRDefault="00E657FC" w:rsidP="003E0FB8">
            <w:pPr>
              <w:pStyle w:val="Tabelatre"/>
            </w:pPr>
            <w:r>
              <w:t>100%</w:t>
            </w:r>
          </w:p>
        </w:tc>
        <w:tc>
          <w:tcPr>
            <w:tcW w:w="435" w:type="pct"/>
            <w:shd w:val="clear" w:color="auto" w:fill="92D050"/>
            <w:noWrap/>
            <w:vAlign w:val="center"/>
            <w:hideMark/>
          </w:tcPr>
          <w:p w14:paraId="3BD3B4CA" w14:textId="2379FD34" w:rsidR="0012731E" w:rsidRPr="005444BA" w:rsidRDefault="00E657FC" w:rsidP="00D53EE1">
            <w:pPr>
              <w:pStyle w:val="Tabelatre"/>
            </w:pPr>
            <w:r>
              <w:t>32</w:t>
            </w:r>
            <w:r w:rsidR="0012731E" w:rsidRPr="005444BA">
              <w:t>%</w:t>
            </w:r>
          </w:p>
        </w:tc>
      </w:tr>
    </w:tbl>
    <w:p w14:paraId="6E5C9712" w14:textId="4F1C7514" w:rsidR="00355D36" w:rsidRDefault="0012731E" w:rsidP="0012731E">
      <w:pPr>
        <w:pStyle w:val="rdo"/>
      </w:pPr>
      <w:r w:rsidRPr="005444BA">
        <w:t>Źródło: Opracowanie własne</w:t>
      </w:r>
      <w:r w:rsidR="00355D36">
        <w:br w:type="page"/>
      </w:r>
    </w:p>
    <w:p w14:paraId="11C460C7" w14:textId="77777777" w:rsidR="0012731E" w:rsidRDefault="0012731E" w:rsidP="0012731E">
      <w:pPr>
        <w:pStyle w:val="rdo"/>
        <w:sectPr w:rsidR="0012731E" w:rsidSect="0012731E">
          <w:type w:val="continuous"/>
          <w:pgSz w:w="11907" w:h="16840" w:code="9"/>
          <w:pgMar w:top="1134" w:right="1134" w:bottom="1134" w:left="1134" w:header="567" w:footer="283" w:gutter="284"/>
          <w:cols w:space="397"/>
          <w:docGrid w:linePitch="360"/>
        </w:sectPr>
      </w:pPr>
    </w:p>
    <w:p w14:paraId="360EF7B3" w14:textId="57250B57" w:rsidR="0012731E" w:rsidRDefault="0012731E" w:rsidP="004B699B">
      <w:pPr>
        <w:pStyle w:val="Nagwek2"/>
        <w:spacing w:before="0"/>
        <w:sectPr w:rsidR="0012731E" w:rsidSect="0012731E">
          <w:type w:val="continuous"/>
          <w:pgSz w:w="11907" w:h="16840" w:code="9"/>
          <w:pgMar w:top="1134" w:right="1134" w:bottom="1134" w:left="1134" w:header="567" w:footer="283" w:gutter="284"/>
          <w:cols w:space="397"/>
          <w:docGrid w:linePitch="360"/>
        </w:sectPr>
      </w:pPr>
      <w:bookmarkStart w:id="412" w:name="_Toc15983426"/>
      <w:r w:rsidRPr="0012731E">
        <w:lastRenderedPageBreak/>
        <w:t>Ocena utrzymania w eksploatacji wyłącznie autobusów o</w:t>
      </w:r>
      <w:r w:rsidR="00355D36">
        <w:t> </w:t>
      </w:r>
      <w:r w:rsidRPr="0012731E">
        <w:t>napędzie spalinowym uzupełnianych o autobusy inne niż zeroemisyjne</w:t>
      </w:r>
      <w:bookmarkEnd w:id="412"/>
      <w:r w:rsidRPr="0012731E">
        <w:t xml:space="preserve"> </w:t>
      </w:r>
    </w:p>
    <w:p w14:paraId="6A418A68" w14:textId="14C3BA02" w:rsidR="00E66734" w:rsidRDefault="49E1541E" w:rsidP="00E66734">
      <w:bookmarkStart w:id="413" w:name="_Toc529967698"/>
      <w:bookmarkStart w:id="414" w:name="_Toc529967790"/>
      <w:bookmarkStart w:id="415" w:name="_Toc530066693"/>
      <w:bookmarkStart w:id="416" w:name="_Toc529967699"/>
      <w:bookmarkStart w:id="417" w:name="_Toc529967791"/>
      <w:bookmarkStart w:id="418" w:name="_Toc530066694"/>
      <w:bookmarkStart w:id="419" w:name="_Toc529967700"/>
      <w:bookmarkStart w:id="420" w:name="_Toc529967792"/>
      <w:bookmarkStart w:id="421" w:name="_Toc530066695"/>
      <w:bookmarkStart w:id="422" w:name="_Toc529967701"/>
      <w:bookmarkStart w:id="423" w:name="_Toc529967793"/>
      <w:bookmarkStart w:id="424" w:name="_Toc530066696"/>
      <w:bookmarkStart w:id="425" w:name="_Toc529967702"/>
      <w:bookmarkStart w:id="426" w:name="_Toc529967794"/>
      <w:bookmarkStart w:id="427" w:name="_Toc530066697"/>
      <w:bookmarkStart w:id="428" w:name="_Toc529967703"/>
      <w:bookmarkStart w:id="429" w:name="_Toc529967795"/>
      <w:bookmarkStart w:id="430" w:name="_Toc530066698"/>
      <w:bookmarkStart w:id="431" w:name="_Toc529967704"/>
      <w:bookmarkStart w:id="432" w:name="_Toc529967796"/>
      <w:bookmarkStart w:id="433" w:name="_Toc530066699"/>
      <w:bookmarkStart w:id="434" w:name="_Toc529967705"/>
      <w:bookmarkStart w:id="435" w:name="_Toc529967797"/>
      <w:bookmarkStart w:id="436" w:name="_Toc530066700"/>
      <w:bookmarkStart w:id="437" w:name="_Toc529967706"/>
      <w:bookmarkStart w:id="438" w:name="_Toc529967798"/>
      <w:bookmarkStart w:id="439" w:name="_Toc530066701"/>
      <w:bookmarkStart w:id="440" w:name="_Toc529967707"/>
      <w:bookmarkStart w:id="441" w:name="_Toc529967799"/>
      <w:bookmarkStart w:id="442" w:name="_Toc530066702"/>
      <w:bookmarkStart w:id="443" w:name="_Toc529967708"/>
      <w:bookmarkStart w:id="444" w:name="_Toc529967800"/>
      <w:bookmarkStart w:id="445" w:name="_Toc530066703"/>
      <w:bookmarkStart w:id="446" w:name="_Toc529967730"/>
      <w:bookmarkStart w:id="447" w:name="_Toc529967822"/>
      <w:bookmarkStart w:id="448" w:name="_Toc530066725"/>
      <w:bookmarkEnd w:id="410"/>
      <w:bookmarkEnd w:id="411"/>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r>
        <w:t xml:space="preserve">Eksploatacja wyłącznie autobusów o napędzie spalinowym (uzupełnianych o autobusy inne niż zeroemisyjne) pozwala uniknąć nakładów finansowych na dodatkową infrastrukturę do obsługi pojazdów zeroemisyjnych – budowę stacji tankowania pojazdów napędzanych wodorem, czy ładowarek do autobusów elektrycznych akumulatorowych. Dodatkowym atutem jest brak konieczności dostosowania istniejącej infrastruktury (np. zajezdni) do obsługi pojazdów zeroemisyjnych. Na potrzeby analizy przyjęto, że nowe pojazdy o napędzie </w:t>
      </w:r>
      <w:r>
        <w:t xml:space="preserve">spalinowym będą mieć normę emisji spalin EURO 6. Na podstawie ostatnich przetargów można założyć koszt pojedynczego autobusu klasy MAXI na poziomie około </w:t>
      </w:r>
      <w:r w:rsidR="001C171A">
        <w:t>1</w:t>
      </w:r>
      <w:r>
        <w:t>,</w:t>
      </w:r>
      <w:r w:rsidR="001C171A">
        <w:t>05</w:t>
      </w:r>
      <w:r>
        <w:t> mln zł netto za autobus. Koszt jednostkowy pojazdu kasy MEGA18 wynosi około 1,</w:t>
      </w:r>
      <w:r w:rsidR="001C171A">
        <w:t>3</w:t>
      </w:r>
      <w:r>
        <w:t> mln zł netto. Ze względu na brak przetargów w ostatnim czasie na autobusy klasy MEGA15 – na potrzeby analizy przyjęto, że pojedynczy pojazd kosztuje 1,</w:t>
      </w:r>
      <w:r w:rsidR="00744886">
        <w:t>1</w:t>
      </w:r>
      <w:r>
        <w:t>5 mln zł netto (zgodnie z relacją ceny autobusu typu MEGA15 do MAXI we wcześniejszych latach).</w:t>
      </w:r>
      <w:bookmarkStart w:id="449" w:name="_Toc520472306"/>
      <w:bookmarkStart w:id="450" w:name="_Toc520471809"/>
      <w:bookmarkStart w:id="451" w:name="_Toc520472093"/>
      <w:bookmarkStart w:id="452" w:name="_Toc520474324"/>
      <w:bookmarkStart w:id="453" w:name="_Toc520710432"/>
      <w:bookmarkStart w:id="454" w:name="_Toc520710346"/>
      <w:bookmarkStart w:id="455" w:name="_Toc520714165"/>
      <w:bookmarkStart w:id="456" w:name="_Toc521331472"/>
      <w:bookmarkStart w:id="457" w:name="_Toc527984904"/>
    </w:p>
    <w:p w14:paraId="018A25D1" w14:textId="7AC9C310" w:rsidR="00E66734" w:rsidRDefault="00E66734" w:rsidP="00E66734">
      <w:pPr>
        <w:pStyle w:val="Tabelatytu"/>
        <w:sectPr w:rsidR="00E66734" w:rsidSect="0012731E">
          <w:type w:val="continuous"/>
          <w:pgSz w:w="11907" w:h="16840" w:code="9"/>
          <w:pgMar w:top="1134" w:right="1134" w:bottom="1134" w:left="1134" w:header="567" w:footer="283" w:gutter="284"/>
          <w:cols w:num="2" w:space="397"/>
          <w:docGrid w:linePitch="360"/>
        </w:sectPr>
      </w:pPr>
    </w:p>
    <w:p w14:paraId="2BD977C0" w14:textId="57A41A9D" w:rsidR="00892D8C" w:rsidRPr="00447D7C" w:rsidRDefault="00892D8C" w:rsidP="00E66734">
      <w:pPr>
        <w:pStyle w:val="Tabelatytu"/>
      </w:pPr>
      <w:bookmarkStart w:id="458" w:name="_Toc15983328"/>
      <w:r w:rsidRPr="009307A3">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10</w:t>
      </w:r>
      <w:r w:rsidR="006A5FEC">
        <w:rPr>
          <w:noProof/>
        </w:rPr>
        <w:fldChar w:fldCharType="end"/>
      </w:r>
      <w:r w:rsidRPr="009307A3">
        <w:t xml:space="preserve"> Uśrednione koszty zakupu pojazdów o napędzie konwencjonalnym</w:t>
      </w:r>
      <w:bookmarkEnd w:id="449"/>
      <w:bookmarkEnd w:id="450"/>
      <w:bookmarkEnd w:id="451"/>
      <w:bookmarkEnd w:id="452"/>
      <w:bookmarkEnd w:id="453"/>
      <w:bookmarkEnd w:id="454"/>
      <w:bookmarkEnd w:id="455"/>
      <w:bookmarkEnd w:id="456"/>
      <w:bookmarkEnd w:id="457"/>
      <w:bookmarkEnd w:id="458"/>
    </w:p>
    <w:tbl>
      <w:tblPr>
        <w:tblW w:w="5000" w:type="pct"/>
        <w:tblInd w:w="-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57"/>
        <w:gridCol w:w="2083"/>
        <w:gridCol w:w="2844"/>
        <w:gridCol w:w="2361"/>
      </w:tblGrid>
      <w:tr w:rsidR="003D3FED" w:rsidRPr="00F57F9B" w14:paraId="523FF67D" w14:textId="77777777" w:rsidTr="009307A3">
        <w:trPr>
          <w:trHeight w:val="330"/>
          <w:tblHeader/>
        </w:trPr>
        <w:tc>
          <w:tcPr>
            <w:tcW w:w="2057" w:type="dxa"/>
            <w:shd w:val="clear" w:color="auto" w:fill="EB8737"/>
            <w:noWrap/>
            <w:vAlign w:val="center"/>
            <w:hideMark/>
          </w:tcPr>
          <w:p w14:paraId="50D3DCC3" w14:textId="77777777" w:rsidR="00892D8C" w:rsidRPr="00F57F9B" w:rsidRDefault="00892D8C" w:rsidP="003C361C">
            <w:pPr>
              <w:pStyle w:val="Tabelanagwek"/>
            </w:pPr>
            <w:r w:rsidRPr="00F57F9B">
              <w:t>Klasa pojazdu</w:t>
            </w:r>
          </w:p>
        </w:tc>
        <w:tc>
          <w:tcPr>
            <w:tcW w:w="2083" w:type="dxa"/>
            <w:shd w:val="clear" w:color="auto" w:fill="EB8737"/>
            <w:noWrap/>
            <w:vAlign w:val="center"/>
            <w:hideMark/>
          </w:tcPr>
          <w:p w14:paraId="6AC90C47" w14:textId="77777777" w:rsidR="00892D8C" w:rsidRPr="00F57F9B" w:rsidRDefault="00892D8C" w:rsidP="003C361C">
            <w:pPr>
              <w:pStyle w:val="Tabelanagwek"/>
            </w:pPr>
            <w:r w:rsidRPr="00F57F9B">
              <w:t>Liczba pojazdów</w:t>
            </w:r>
          </w:p>
        </w:tc>
        <w:tc>
          <w:tcPr>
            <w:tcW w:w="2844" w:type="dxa"/>
            <w:shd w:val="clear" w:color="auto" w:fill="EB8737"/>
            <w:noWrap/>
            <w:vAlign w:val="center"/>
            <w:hideMark/>
          </w:tcPr>
          <w:p w14:paraId="3DE8E373" w14:textId="77777777" w:rsidR="00892D8C" w:rsidRPr="00F57F9B" w:rsidRDefault="00892D8C" w:rsidP="003C361C">
            <w:pPr>
              <w:pStyle w:val="Tabelanagwek"/>
            </w:pPr>
            <w:r w:rsidRPr="00F57F9B">
              <w:t>Przeciętna cena jednostkowa netto</w:t>
            </w:r>
          </w:p>
        </w:tc>
        <w:tc>
          <w:tcPr>
            <w:tcW w:w="2361" w:type="dxa"/>
            <w:shd w:val="clear" w:color="auto" w:fill="EB8737"/>
            <w:noWrap/>
            <w:vAlign w:val="center"/>
            <w:hideMark/>
          </w:tcPr>
          <w:p w14:paraId="2A6A7CBC" w14:textId="7460D9D9" w:rsidR="00892D8C" w:rsidRPr="00F57F9B" w:rsidRDefault="00892D8C" w:rsidP="003C361C">
            <w:pPr>
              <w:pStyle w:val="Tabelanagwek"/>
            </w:pPr>
            <w:r w:rsidRPr="00F57F9B">
              <w:t>Koszt całkowity netto w</w:t>
            </w:r>
            <w:r w:rsidR="004B699B">
              <w:t> </w:t>
            </w:r>
            <w:r w:rsidRPr="00F57F9B">
              <w:t>mln zł</w:t>
            </w:r>
          </w:p>
        </w:tc>
      </w:tr>
      <w:tr w:rsidR="00892D8C" w:rsidRPr="00F57F9B" w14:paraId="3147B949" w14:textId="77777777" w:rsidTr="009307A3">
        <w:trPr>
          <w:trHeight w:val="330"/>
        </w:trPr>
        <w:tc>
          <w:tcPr>
            <w:tcW w:w="2057" w:type="dxa"/>
            <w:shd w:val="clear" w:color="auto" w:fill="auto"/>
            <w:noWrap/>
            <w:vAlign w:val="center"/>
            <w:hideMark/>
          </w:tcPr>
          <w:p w14:paraId="185DAE90" w14:textId="77777777" w:rsidR="00892D8C" w:rsidRPr="00F57F9B" w:rsidRDefault="00892D8C" w:rsidP="003C361C">
            <w:pPr>
              <w:pStyle w:val="Tabelatre"/>
            </w:pPr>
            <w:r w:rsidRPr="00F57F9B">
              <w:t>MAXI</w:t>
            </w:r>
          </w:p>
        </w:tc>
        <w:tc>
          <w:tcPr>
            <w:tcW w:w="2083" w:type="dxa"/>
            <w:shd w:val="clear" w:color="auto" w:fill="auto"/>
            <w:noWrap/>
            <w:vAlign w:val="center"/>
          </w:tcPr>
          <w:p w14:paraId="5CFE86EE" w14:textId="18AED500" w:rsidR="00892D8C" w:rsidRPr="00F57F9B" w:rsidRDefault="00744886" w:rsidP="003C361C">
            <w:pPr>
              <w:pStyle w:val="Tabelatre"/>
            </w:pPr>
            <w:r>
              <w:t>4</w:t>
            </w:r>
          </w:p>
        </w:tc>
        <w:tc>
          <w:tcPr>
            <w:tcW w:w="2844" w:type="dxa"/>
            <w:shd w:val="clear" w:color="auto" w:fill="auto"/>
            <w:noWrap/>
            <w:vAlign w:val="center"/>
            <w:hideMark/>
          </w:tcPr>
          <w:p w14:paraId="2B8B3047" w14:textId="781C9124" w:rsidR="00892D8C" w:rsidRPr="00F57F9B" w:rsidRDefault="00744886" w:rsidP="003C361C">
            <w:pPr>
              <w:pStyle w:val="Tabelatre"/>
            </w:pPr>
            <w:r>
              <w:t>1</w:t>
            </w:r>
            <w:r w:rsidR="00892D8C" w:rsidRPr="00F57F9B">
              <w:t>,</w:t>
            </w:r>
            <w:r>
              <w:t>0</w:t>
            </w:r>
            <w:r w:rsidR="00892D8C" w:rsidRPr="00F57F9B">
              <w:t>5 mln zł</w:t>
            </w:r>
          </w:p>
        </w:tc>
        <w:tc>
          <w:tcPr>
            <w:tcW w:w="2361" w:type="dxa"/>
            <w:shd w:val="clear" w:color="auto" w:fill="auto"/>
            <w:noWrap/>
            <w:vAlign w:val="center"/>
          </w:tcPr>
          <w:p w14:paraId="15C7E924" w14:textId="163BF82E" w:rsidR="00892D8C" w:rsidRPr="00F57F9B" w:rsidRDefault="00744886" w:rsidP="003C361C">
            <w:pPr>
              <w:pStyle w:val="Tabelatre"/>
            </w:pPr>
            <w:r>
              <w:t>4</w:t>
            </w:r>
            <w:r w:rsidR="00007634" w:rsidRPr="00F20578">
              <w:t> </w:t>
            </w:r>
            <w:r>
              <w:t>2</w:t>
            </w:r>
            <w:r w:rsidR="00134644" w:rsidRPr="00F20578">
              <w:t>00</w:t>
            </w:r>
            <w:r w:rsidR="00134644" w:rsidRPr="00F57F9B">
              <w:t> 000</w:t>
            </w:r>
          </w:p>
        </w:tc>
      </w:tr>
      <w:tr w:rsidR="00E657FC" w:rsidRPr="00F57F9B" w14:paraId="46FF8A43" w14:textId="77777777" w:rsidTr="009307A3">
        <w:trPr>
          <w:trHeight w:val="330"/>
        </w:trPr>
        <w:tc>
          <w:tcPr>
            <w:tcW w:w="2057" w:type="dxa"/>
            <w:shd w:val="clear" w:color="auto" w:fill="auto"/>
            <w:noWrap/>
            <w:vAlign w:val="center"/>
          </w:tcPr>
          <w:p w14:paraId="64A51085" w14:textId="4EFA4929" w:rsidR="00E657FC" w:rsidRPr="00F57F9B" w:rsidRDefault="00E657FC" w:rsidP="003C361C">
            <w:pPr>
              <w:pStyle w:val="Tabelatre"/>
            </w:pPr>
            <w:r>
              <w:t>MEGA1</w:t>
            </w:r>
            <w:r w:rsidR="0067276B">
              <w:t>8</w:t>
            </w:r>
          </w:p>
        </w:tc>
        <w:tc>
          <w:tcPr>
            <w:tcW w:w="2083" w:type="dxa"/>
            <w:shd w:val="clear" w:color="auto" w:fill="auto"/>
            <w:noWrap/>
            <w:vAlign w:val="center"/>
          </w:tcPr>
          <w:p w14:paraId="2B779A54" w14:textId="062E21AB" w:rsidR="00E657FC" w:rsidRDefault="00744886" w:rsidP="003C361C">
            <w:pPr>
              <w:pStyle w:val="Tabelatre"/>
            </w:pPr>
            <w:r>
              <w:t>2</w:t>
            </w:r>
          </w:p>
        </w:tc>
        <w:tc>
          <w:tcPr>
            <w:tcW w:w="2844" w:type="dxa"/>
            <w:shd w:val="clear" w:color="auto" w:fill="auto"/>
            <w:noWrap/>
            <w:vAlign w:val="center"/>
          </w:tcPr>
          <w:p w14:paraId="26686474" w14:textId="1673DC37" w:rsidR="00E657FC" w:rsidRPr="00F57F9B" w:rsidRDefault="00744886" w:rsidP="003C361C">
            <w:pPr>
              <w:pStyle w:val="Tabelatre"/>
            </w:pPr>
            <w:r>
              <w:t>1,</w:t>
            </w:r>
            <w:r w:rsidR="0067276B">
              <w:t>30</w:t>
            </w:r>
            <w:r>
              <w:t xml:space="preserve"> mln zł</w:t>
            </w:r>
          </w:p>
        </w:tc>
        <w:tc>
          <w:tcPr>
            <w:tcW w:w="2361" w:type="dxa"/>
            <w:shd w:val="clear" w:color="auto" w:fill="auto"/>
            <w:noWrap/>
            <w:vAlign w:val="center"/>
          </w:tcPr>
          <w:p w14:paraId="0DE28B1D" w14:textId="5BD543D2" w:rsidR="00E657FC" w:rsidRDefault="00744886" w:rsidP="003C361C">
            <w:pPr>
              <w:pStyle w:val="Tabelatre"/>
            </w:pPr>
            <w:r>
              <w:t>2 </w:t>
            </w:r>
            <w:r w:rsidR="0067276B">
              <w:t>6</w:t>
            </w:r>
            <w:r>
              <w:t>00 000</w:t>
            </w:r>
          </w:p>
        </w:tc>
      </w:tr>
      <w:tr w:rsidR="00892D8C" w:rsidRPr="00447D7C" w14:paraId="1B5478E2" w14:textId="77777777" w:rsidTr="009307A3">
        <w:trPr>
          <w:trHeight w:val="330"/>
        </w:trPr>
        <w:tc>
          <w:tcPr>
            <w:tcW w:w="6984" w:type="dxa"/>
            <w:gridSpan w:val="3"/>
            <w:shd w:val="clear" w:color="auto" w:fill="auto"/>
            <w:noWrap/>
            <w:vAlign w:val="center"/>
            <w:hideMark/>
          </w:tcPr>
          <w:p w14:paraId="7E2F5AE2" w14:textId="77777777" w:rsidR="00892D8C" w:rsidRPr="00F57F9B" w:rsidRDefault="00892D8C" w:rsidP="003C361C">
            <w:pPr>
              <w:pStyle w:val="Tabelatre"/>
            </w:pPr>
            <w:r w:rsidRPr="00F57F9B">
              <w:t>Koszt całkowity inwestycji:</w:t>
            </w:r>
          </w:p>
        </w:tc>
        <w:tc>
          <w:tcPr>
            <w:tcW w:w="2361" w:type="dxa"/>
            <w:shd w:val="clear" w:color="auto" w:fill="auto"/>
            <w:noWrap/>
            <w:vAlign w:val="center"/>
          </w:tcPr>
          <w:p w14:paraId="79BE79D2" w14:textId="1B4845BF" w:rsidR="00892D8C" w:rsidRPr="00447D7C" w:rsidRDefault="00744886" w:rsidP="003C361C">
            <w:pPr>
              <w:pStyle w:val="Tabelatre"/>
            </w:pPr>
            <w:r>
              <w:t>6</w:t>
            </w:r>
            <w:r w:rsidR="009C425A">
              <w:t> </w:t>
            </w:r>
            <w:r w:rsidR="0067276B">
              <w:t>8</w:t>
            </w:r>
            <w:r w:rsidR="009F44E4" w:rsidRPr="00F57F9B">
              <w:t>00 000</w:t>
            </w:r>
          </w:p>
        </w:tc>
      </w:tr>
    </w:tbl>
    <w:p w14:paraId="1EE9746F" w14:textId="77777777" w:rsidR="0012731E" w:rsidRDefault="00892D8C" w:rsidP="00D8450A">
      <w:pPr>
        <w:pStyle w:val="rdo"/>
      </w:pPr>
      <w:r w:rsidRPr="001827A1">
        <w:t>Źródło: Opracowanie własne</w:t>
      </w:r>
      <w:bookmarkStart w:id="459" w:name="_Toc520203057"/>
      <w:bookmarkStart w:id="460" w:name="_Toc520203667"/>
      <w:bookmarkStart w:id="461" w:name="_Toc520205995"/>
      <w:bookmarkStart w:id="462" w:name="_Toc520207897"/>
      <w:bookmarkStart w:id="463" w:name="_Toc520208734"/>
      <w:bookmarkStart w:id="464" w:name="_Toc520208786"/>
      <w:bookmarkStart w:id="465" w:name="_Toc520209930"/>
      <w:bookmarkStart w:id="466" w:name="_Toc520211159"/>
      <w:bookmarkStart w:id="467" w:name="_Toc520211412"/>
      <w:bookmarkStart w:id="468" w:name="_Toc520212982"/>
      <w:bookmarkStart w:id="469" w:name="_Toc520213630"/>
      <w:bookmarkStart w:id="470" w:name="_Toc520213471"/>
      <w:bookmarkStart w:id="471" w:name="_Toc520214339"/>
      <w:bookmarkStart w:id="472" w:name="_Toc520290380"/>
      <w:bookmarkStart w:id="473" w:name="_Toc520292820"/>
      <w:bookmarkStart w:id="474" w:name="_Toc520294297"/>
      <w:bookmarkStart w:id="475" w:name="_Toc520294431"/>
      <w:bookmarkStart w:id="476" w:name="_Toc520299385"/>
      <w:bookmarkStart w:id="477" w:name="_Toc521331401"/>
    </w:p>
    <w:p w14:paraId="1DEA35D6" w14:textId="11810D57" w:rsidR="00681E2D" w:rsidRDefault="00681E2D" w:rsidP="009C33F2">
      <w:pPr>
        <w:pStyle w:val="Nagwek2"/>
      </w:pPr>
      <w:bookmarkStart w:id="478" w:name="_Toc15983427"/>
      <w:r w:rsidRPr="003D4FAD">
        <w:t xml:space="preserve">Analiza </w:t>
      </w:r>
      <w:r>
        <w:t>wielokryterialna (MCA) wyboru wariantu wymiany taboru</w:t>
      </w:r>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p>
    <w:p w14:paraId="63471434" w14:textId="77777777" w:rsidR="00D55DB4" w:rsidRDefault="00D55DB4" w:rsidP="00A22A09">
      <w:pPr>
        <w:sectPr w:rsidR="00D55DB4" w:rsidSect="00E66734">
          <w:type w:val="continuous"/>
          <w:pgSz w:w="11907" w:h="16840" w:code="9"/>
          <w:pgMar w:top="1134" w:right="1134" w:bottom="1134" w:left="1134" w:header="567" w:footer="283" w:gutter="284"/>
          <w:cols w:space="397"/>
          <w:docGrid w:linePitch="360"/>
        </w:sectPr>
      </w:pPr>
    </w:p>
    <w:p w14:paraId="1B06E09D" w14:textId="6B8B8A57" w:rsidR="00A22A09" w:rsidRDefault="00A22A09" w:rsidP="00A22A09">
      <w:r>
        <w:t>W niniejszym podrozdziale została przeprowadzona analiza wielokryterialna wyboru wariantu wymiany taboru. Na potrzeby analizy oceniono metodą ekspercką w skali od 1 do 5 poszczególne warianty pod względem następujących aspektów jakościowych:</w:t>
      </w:r>
    </w:p>
    <w:p w14:paraId="71E3A35A" w14:textId="77777777" w:rsidR="00A22A09" w:rsidRDefault="273AC12F" w:rsidP="00C110FA">
      <w:pPr>
        <w:pStyle w:val="strzaka"/>
        <w:numPr>
          <w:ilvl w:val="0"/>
          <w:numId w:val="9"/>
        </w:numPr>
      </w:pPr>
      <w:r>
        <w:t>techniczny</w:t>
      </w:r>
    </w:p>
    <w:p w14:paraId="44FE9600" w14:textId="77777777" w:rsidR="00A22A09" w:rsidRDefault="00A22A09" w:rsidP="00A22A09">
      <w:pPr>
        <w:pStyle w:val="strzaka2"/>
      </w:pPr>
      <w:r>
        <w:t>łatwość wprowadzenia rozwiązania i konieczność budowy nowej lub przebudowy infrastruktury,</w:t>
      </w:r>
    </w:p>
    <w:p w14:paraId="75CD63D3" w14:textId="77777777" w:rsidR="00A22A09" w:rsidRDefault="00A22A09" w:rsidP="00A22A09">
      <w:pPr>
        <w:pStyle w:val="strzaka2"/>
      </w:pPr>
      <w:r>
        <w:t>zasięg oferowany przez rozwiązanie,</w:t>
      </w:r>
    </w:p>
    <w:p w14:paraId="637B9015" w14:textId="77777777" w:rsidR="00A22A09" w:rsidRDefault="00A22A09" w:rsidP="00A22A09">
      <w:pPr>
        <w:pStyle w:val="strzaka2"/>
      </w:pPr>
      <w:r>
        <w:t>elastyczność zarządzania taborem i możliwość używania pojazdów na innych liniach,</w:t>
      </w:r>
    </w:p>
    <w:p w14:paraId="16536E57" w14:textId="63566311" w:rsidR="00A22A09" w:rsidRDefault="273AC12F" w:rsidP="00C110FA">
      <w:pPr>
        <w:pStyle w:val="strzaka"/>
        <w:numPr>
          <w:ilvl w:val="0"/>
          <w:numId w:val="9"/>
        </w:numPr>
      </w:pPr>
      <w:r>
        <w:t>społeczny</w:t>
      </w:r>
    </w:p>
    <w:p w14:paraId="19BCCAFC" w14:textId="77777777" w:rsidR="00A22A09" w:rsidRPr="00A75927" w:rsidRDefault="00A22A09" w:rsidP="00A22A09">
      <w:pPr>
        <w:pStyle w:val="strzaka2"/>
      </w:pPr>
      <w:r>
        <w:t>liczba potencjalnych pasażerów linii obsługiwanych taborem,</w:t>
      </w:r>
    </w:p>
    <w:p w14:paraId="7AC3F50B" w14:textId="77777777" w:rsidR="00A22A09" w:rsidRDefault="00A22A09" w:rsidP="00A22A09">
      <w:pPr>
        <w:pStyle w:val="strzaka2"/>
      </w:pPr>
      <w:r>
        <w:t>potencjalny wpływ zastosowania taboru zeroemisyjnego na wzrost zainteresowania publicznym transportem zbiorowym,</w:t>
      </w:r>
    </w:p>
    <w:p w14:paraId="4A9C9C7C" w14:textId="77777777" w:rsidR="00A22A09" w:rsidRDefault="273AC12F" w:rsidP="00C110FA">
      <w:pPr>
        <w:pStyle w:val="strzaka"/>
        <w:numPr>
          <w:ilvl w:val="0"/>
          <w:numId w:val="9"/>
        </w:numPr>
      </w:pPr>
      <w:r>
        <w:t>dostępność technologiczna</w:t>
      </w:r>
    </w:p>
    <w:p w14:paraId="752C13B1" w14:textId="77777777" w:rsidR="00A22A09" w:rsidRDefault="00A22A09" w:rsidP="00A22A09">
      <w:pPr>
        <w:pStyle w:val="strzaka2"/>
      </w:pPr>
      <w:r>
        <w:t>dostępność rozwiązania technologicznego w Polsce</w:t>
      </w:r>
    </w:p>
    <w:p w14:paraId="36FC548E" w14:textId="77777777" w:rsidR="00A22A09" w:rsidRDefault="273AC12F" w:rsidP="00C110FA">
      <w:pPr>
        <w:pStyle w:val="strzaka"/>
        <w:numPr>
          <w:ilvl w:val="0"/>
          <w:numId w:val="9"/>
        </w:numPr>
      </w:pPr>
      <w:r>
        <w:t>środowiskowy</w:t>
      </w:r>
    </w:p>
    <w:p w14:paraId="09448AC1" w14:textId="77777777" w:rsidR="00A22A09" w:rsidRDefault="00A22A09" w:rsidP="00A22A09">
      <w:pPr>
        <w:pStyle w:val="strzaka2"/>
      </w:pPr>
      <w:r>
        <w:t>emisja spalin,</w:t>
      </w:r>
    </w:p>
    <w:p w14:paraId="258BC650" w14:textId="77777777" w:rsidR="00A22A09" w:rsidRDefault="00A22A09" w:rsidP="00A22A09">
      <w:pPr>
        <w:pStyle w:val="strzaka2"/>
      </w:pPr>
      <w:r>
        <w:lastRenderedPageBreak/>
        <w:t>emisja hałasu,</w:t>
      </w:r>
    </w:p>
    <w:p w14:paraId="7E43A760" w14:textId="77777777" w:rsidR="00A22A09" w:rsidRDefault="273AC12F" w:rsidP="00C110FA">
      <w:pPr>
        <w:pStyle w:val="strzaka"/>
        <w:numPr>
          <w:ilvl w:val="0"/>
          <w:numId w:val="9"/>
        </w:numPr>
      </w:pPr>
      <w:r>
        <w:t>ekonomiczno-finansowy</w:t>
      </w:r>
    </w:p>
    <w:p w14:paraId="0479168C" w14:textId="77777777" w:rsidR="00A22A09" w:rsidRDefault="00A22A09" w:rsidP="00A22A09">
      <w:pPr>
        <w:pStyle w:val="strzaka2"/>
      </w:pPr>
      <w:r>
        <w:t>koszt wprowadzenia rozwiązania.</w:t>
      </w:r>
    </w:p>
    <w:p w14:paraId="602C40A7" w14:textId="77777777" w:rsidR="00076D4B" w:rsidRDefault="00A22A09" w:rsidP="00076D4B">
      <w:pPr>
        <w:pStyle w:val="BezodstpwZnak1"/>
      </w:pPr>
      <w:r>
        <w:t>Następnie przypisano poszczególnym kryteriom wagi.</w:t>
      </w:r>
      <w:bookmarkStart w:id="479" w:name="_Toc520203652"/>
      <w:bookmarkStart w:id="480" w:name="_Toc520205979"/>
      <w:bookmarkStart w:id="481" w:name="_Toc520207881"/>
      <w:bookmarkStart w:id="482" w:name="_Toc520208718"/>
      <w:bookmarkStart w:id="483" w:name="_Toc520208770"/>
      <w:bookmarkStart w:id="484" w:name="_Toc520209914"/>
      <w:bookmarkStart w:id="485" w:name="_Toc520211143"/>
      <w:bookmarkStart w:id="486" w:name="_Toc520211396"/>
      <w:bookmarkStart w:id="487" w:name="_Toc520212966"/>
      <w:bookmarkStart w:id="488" w:name="_Toc520213614"/>
      <w:bookmarkStart w:id="489" w:name="_Toc520213455"/>
      <w:bookmarkStart w:id="490" w:name="_Toc520214323"/>
      <w:bookmarkStart w:id="491" w:name="_Toc520472308"/>
      <w:bookmarkStart w:id="492" w:name="_Toc520471811"/>
      <w:bookmarkStart w:id="493" w:name="_Toc520472095"/>
      <w:bookmarkStart w:id="494" w:name="_Toc520474326"/>
      <w:bookmarkStart w:id="495" w:name="_Toc520710434"/>
      <w:bookmarkStart w:id="496" w:name="_Toc520710348"/>
      <w:bookmarkStart w:id="497" w:name="_Toc520714167"/>
      <w:bookmarkStart w:id="498" w:name="_Toc521331474"/>
      <w:bookmarkStart w:id="499" w:name="_Toc527984905"/>
    </w:p>
    <w:p w14:paraId="27B4E81D" w14:textId="77777777" w:rsidR="009C33F2" w:rsidRDefault="009C33F2" w:rsidP="00076D4B">
      <w:pPr>
        <w:pStyle w:val="BezodstpwZnak1"/>
        <w:sectPr w:rsidR="009C33F2" w:rsidSect="00D55DB4">
          <w:type w:val="continuous"/>
          <w:pgSz w:w="11907" w:h="16840" w:code="9"/>
          <w:pgMar w:top="1134" w:right="1134" w:bottom="1134" w:left="1134" w:header="567" w:footer="283" w:gutter="284"/>
          <w:cols w:num="2" w:space="397"/>
          <w:docGrid w:linePitch="360"/>
        </w:sectPr>
      </w:pPr>
    </w:p>
    <w:p w14:paraId="4A461C39" w14:textId="219E037C" w:rsidR="00A22A09" w:rsidRDefault="00A22A09" w:rsidP="00D55DB4">
      <w:pPr>
        <w:pStyle w:val="Tabelatytu"/>
      </w:pPr>
      <w:bookmarkStart w:id="500" w:name="_Toc15983329"/>
      <w:r>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11</w:t>
      </w:r>
      <w:r w:rsidR="006A5FEC">
        <w:rPr>
          <w:noProof/>
        </w:rPr>
        <w:fldChar w:fldCharType="end"/>
      </w:r>
      <w:r>
        <w:t xml:space="preserve"> Analiza wielokryterialna – wagi przypisane kryteriom</w:t>
      </w:r>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p>
    <w:tbl>
      <w:tblPr>
        <w:tblW w:w="5000" w:type="pct"/>
        <w:tblCellMar>
          <w:left w:w="70" w:type="dxa"/>
          <w:right w:w="70" w:type="dxa"/>
        </w:tblCellMar>
        <w:tblLook w:val="04A0" w:firstRow="1" w:lastRow="0" w:firstColumn="1" w:lastColumn="0" w:noHBand="0" w:noVBand="1"/>
      </w:tblPr>
      <w:tblGrid>
        <w:gridCol w:w="607"/>
        <w:gridCol w:w="2017"/>
        <w:gridCol w:w="2143"/>
        <w:gridCol w:w="1445"/>
        <w:gridCol w:w="1234"/>
        <w:gridCol w:w="1899"/>
      </w:tblGrid>
      <w:tr w:rsidR="00A22A09" w:rsidRPr="00502533" w14:paraId="7321D55B" w14:textId="77777777" w:rsidTr="2F459ADA">
        <w:trPr>
          <w:trHeight w:val="1022"/>
          <w:tblHeader/>
        </w:trPr>
        <w:tc>
          <w:tcPr>
            <w:tcW w:w="607" w:type="dxa"/>
            <w:vMerge w:val="restart"/>
            <w:tcBorders>
              <w:top w:val="single" w:sz="4" w:space="0" w:color="auto"/>
              <w:left w:val="single" w:sz="4" w:space="0" w:color="auto"/>
              <w:bottom w:val="single" w:sz="4" w:space="0" w:color="auto"/>
              <w:right w:val="single" w:sz="4" w:space="0" w:color="auto"/>
            </w:tcBorders>
            <w:shd w:val="clear" w:color="auto" w:fill="EB8737"/>
            <w:vAlign w:val="center"/>
            <w:hideMark/>
          </w:tcPr>
          <w:p w14:paraId="7EB588E6" w14:textId="77777777" w:rsidR="00A22A09" w:rsidRPr="003C361C" w:rsidRDefault="00A22A09" w:rsidP="002B10B3">
            <w:pPr>
              <w:pStyle w:val="Tabelanagwek"/>
            </w:pPr>
            <w:r w:rsidRPr="00502533">
              <w:t>l.p.</w:t>
            </w:r>
          </w:p>
        </w:tc>
        <w:tc>
          <w:tcPr>
            <w:tcW w:w="4160" w:type="dxa"/>
            <w:gridSpan w:val="2"/>
            <w:vMerge w:val="restart"/>
            <w:tcBorders>
              <w:top w:val="single" w:sz="4" w:space="0" w:color="auto"/>
              <w:left w:val="single" w:sz="4" w:space="0" w:color="auto"/>
              <w:bottom w:val="single" w:sz="4" w:space="0" w:color="auto"/>
              <w:right w:val="single" w:sz="4" w:space="0" w:color="auto"/>
            </w:tcBorders>
            <w:shd w:val="clear" w:color="auto" w:fill="EB8737"/>
            <w:vAlign w:val="center"/>
            <w:hideMark/>
          </w:tcPr>
          <w:p w14:paraId="1551E9BA" w14:textId="77777777" w:rsidR="00A22A09" w:rsidRPr="003C361C" w:rsidRDefault="00A22A09" w:rsidP="002B10B3">
            <w:pPr>
              <w:pStyle w:val="Tabelanagwek"/>
            </w:pPr>
            <w:r>
              <w:t>A</w:t>
            </w:r>
            <w:r w:rsidRPr="00502533">
              <w:t>spekt</w:t>
            </w:r>
          </w:p>
        </w:tc>
        <w:tc>
          <w:tcPr>
            <w:tcW w:w="2679" w:type="dxa"/>
            <w:gridSpan w:val="2"/>
            <w:tcBorders>
              <w:top w:val="single" w:sz="4" w:space="0" w:color="auto"/>
              <w:left w:val="single" w:sz="4" w:space="0" w:color="auto"/>
              <w:bottom w:val="single" w:sz="4" w:space="0" w:color="auto"/>
              <w:right w:val="single" w:sz="4" w:space="0" w:color="auto"/>
            </w:tcBorders>
            <w:shd w:val="clear" w:color="auto" w:fill="EB8737"/>
            <w:vAlign w:val="center"/>
            <w:hideMark/>
          </w:tcPr>
          <w:p w14:paraId="028035F4" w14:textId="77777777" w:rsidR="00A22A09" w:rsidRPr="003C361C" w:rsidRDefault="00A22A09" w:rsidP="002B10B3">
            <w:pPr>
              <w:pStyle w:val="Tabelanagwek"/>
            </w:pPr>
            <w:r w:rsidRPr="00502533">
              <w:t>Waga</w:t>
            </w:r>
            <w:r w:rsidRPr="003C361C">
              <w:t xml:space="preserve"> aspektów szczegółowych</w:t>
            </w:r>
          </w:p>
        </w:tc>
        <w:tc>
          <w:tcPr>
            <w:tcW w:w="1899" w:type="dxa"/>
            <w:vMerge w:val="restart"/>
            <w:tcBorders>
              <w:top w:val="single" w:sz="4" w:space="0" w:color="auto"/>
              <w:left w:val="single" w:sz="4" w:space="0" w:color="auto"/>
              <w:bottom w:val="nil"/>
              <w:right w:val="single" w:sz="4" w:space="0" w:color="auto"/>
            </w:tcBorders>
            <w:shd w:val="clear" w:color="auto" w:fill="EB8737"/>
            <w:vAlign w:val="center"/>
          </w:tcPr>
          <w:p w14:paraId="0BA279A8" w14:textId="77777777" w:rsidR="00A22A09" w:rsidRPr="003C361C" w:rsidRDefault="00A22A09" w:rsidP="002B10B3">
            <w:pPr>
              <w:pStyle w:val="Tabelanagwek"/>
            </w:pPr>
            <w:r>
              <w:t xml:space="preserve">Waga </w:t>
            </w:r>
            <w:r w:rsidRPr="003C361C">
              <w:t>aspektu</w:t>
            </w:r>
          </w:p>
        </w:tc>
      </w:tr>
      <w:tr w:rsidR="00A22A09" w:rsidRPr="00502533" w14:paraId="07014C5C" w14:textId="77777777" w:rsidTr="2F459ADA">
        <w:trPr>
          <w:trHeight w:val="70"/>
          <w:tblHeader/>
        </w:trPr>
        <w:tc>
          <w:tcPr>
            <w:tcW w:w="607" w:type="dxa"/>
            <w:vMerge/>
            <w:tcBorders>
              <w:top w:val="single" w:sz="4" w:space="0" w:color="auto"/>
              <w:left w:val="single" w:sz="4" w:space="0" w:color="auto"/>
              <w:bottom w:val="single" w:sz="4" w:space="0" w:color="auto"/>
              <w:right w:val="single" w:sz="4" w:space="0" w:color="auto"/>
            </w:tcBorders>
            <w:shd w:val="clear" w:color="auto" w:fill="EB8737"/>
            <w:vAlign w:val="center"/>
            <w:hideMark/>
          </w:tcPr>
          <w:p w14:paraId="74030526" w14:textId="77777777" w:rsidR="00A22A09" w:rsidRPr="00502533" w:rsidRDefault="00A22A09" w:rsidP="002B10B3">
            <w:pPr>
              <w:spacing w:after="0" w:line="240" w:lineRule="auto"/>
              <w:jc w:val="left"/>
              <w:rPr>
                <w:rFonts w:eastAsia="Times New Roman" w:cs="Open Sans"/>
                <w:b/>
                <w:bCs/>
                <w:sz w:val="18"/>
                <w:szCs w:val="22"/>
                <w:lang w:eastAsia="pl-PL"/>
              </w:rPr>
            </w:pPr>
          </w:p>
        </w:tc>
        <w:tc>
          <w:tcPr>
            <w:tcW w:w="4160" w:type="dxa"/>
            <w:gridSpan w:val="2"/>
            <w:vMerge/>
            <w:tcBorders>
              <w:top w:val="single" w:sz="4" w:space="0" w:color="auto"/>
              <w:left w:val="single" w:sz="4" w:space="0" w:color="auto"/>
              <w:bottom w:val="single" w:sz="4" w:space="0" w:color="auto"/>
              <w:right w:val="single" w:sz="4" w:space="0" w:color="auto"/>
            </w:tcBorders>
            <w:shd w:val="clear" w:color="auto" w:fill="EB8737"/>
            <w:vAlign w:val="center"/>
            <w:hideMark/>
          </w:tcPr>
          <w:p w14:paraId="32E97286" w14:textId="77777777" w:rsidR="00A22A09" w:rsidRPr="00502533" w:rsidRDefault="00A22A09" w:rsidP="002B10B3">
            <w:pPr>
              <w:spacing w:after="0" w:line="240" w:lineRule="auto"/>
              <w:jc w:val="left"/>
              <w:rPr>
                <w:rFonts w:eastAsia="Times New Roman" w:cs="Open Sans"/>
                <w:b/>
                <w:bCs/>
                <w:color w:val="000000"/>
                <w:sz w:val="18"/>
                <w:szCs w:val="22"/>
                <w:lang w:eastAsia="pl-PL"/>
              </w:rPr>
            </w:pPr>
          </w:p>
        </w:tc>
        <w:tc>
          <w:tcPr>
            <w:tcW w:w="1445" w:type="dxa"/>
            <w:tcBorders>
              <w:top w:val="nil"/>
              <w:left w:val="nil"/>
              <w:bottom w:val="single" w:sz="4" w:space="0" w:color="auto"/>
              <w:right w:val="single" w:sz="4" w:space="0" w:color="auto"/>
            </w:tcBorders>
            <w:shd w:val="clear" w:color="auto" w:fill="EB8737"/>
            <w:vAlign w:val="center"/>
            <w:hideMark/>
          </w:tcPr>
          <w:p w14:paraId="40DB51ED" w14:textId="77777777" w:rsidR="00A22A09" w:rsidRPr="003C361C" w:rsidRDefault="00A22A09" w:rsidP="002B10B3">
            <w:pPr>
              <w:pStyle w:val="Tabelanagwek"/>
            </w:pPr>
            <w:r>
              <w:t>C</w:t>
            </w:r>
            <w:r w:rsidRPr="003435BA">
              <w:t>ząstkowa</w:t>
            </w:r>
          </w:p>
        </w:tc>
        <w:tc>
          <w:tcPr>
            <w:tcW w:w="1234" w:type="dxa"/>
            <w:tcBorders>
              <w:top w:val="nil"/>
              <w:left w:val="nil"/>
              <w:bottom w:val="single" w:sz="4" w:space="0" w:color="auto"/>
              <w:right w:val="single" w:sz="4" w:space="0" w:color="auto"/>
            </w:tcBorders>
            <w:shd w:val="clear" w:color="auto" w:fill="EB8737"/>
            <w:vAlign w:val="center"/>
            <w:hideMark/>
          </w:tcPr>
          <w:p w14:paraId="38E2C35F" w14:textId="77777777" w:rsidR="00A22A09" w:rsidRPr="003C361C" w:rsidRDefault="00A22A09" w:rsidP="002B10B3">
            <w:pPr>
              <w:pStyle w:val="Tabelanagwek"/>
            </w:pPr>
            <w:r>
              <w:t>Ł</w:t>
            </w:r>
            <w:r w:rsidRPr="003435BA">
              <w:t>ączna</w:t>
            </w:r>
          </w:p>
        </w:tc>
        <w:tc>
          <w:tcPr>
            <w:tcW w:w="1899" w:type="dxa"/>
            <w:vMerge/>
            <w:tcBorders>
              <w:left w:val="single" w:sz="4" w:space="0" w:color="auto"/>
              <w:bottom w:val="single" w:sz="4" w:space="0" w:color="auto"/>
              <w:right w:val="single" w:sz="4" w:space="0" w:color="auto"/>
            </w:tcBorders>
            <w:shd w:val="clear" w:color="auto" w:fill="EB8737"/>
          </w:tcPr>
          <w:p w14:paraId="6E6DD7EB" w14:textId="77777777" w:rsidR="00A22A09" w:rsidRPr="00502533" w:rsidRDefault="00A22A09" w:rsidP="002B10B3">
            <w:pPr>
              <w:spacing w:after="0" w:line="240" w:lineRule="auto"/>
              <w:jc w:val="center"/>
              <w:rPr>
                <w:rFonts w:eastAsia="Times New Roman" w:cs="Open Sans"/>
                <w:b/>
                <w:bCs/>
                <w:color w:val="FFFFFF"/>
                <w:sz w:val="18"/>
                <w:szCs w:val="22"/>
                <w:lang w:eastAsia="pl-PL"/>
              </w:rPr>
            </w:pPr>
          </w:p>
        </w:tc>
      </w:tr>
      <w:tr w:rsidR="00A22A09" w:rsidRPr="00502533" w14:paraId="53F23FD9" w14:textId="77777777" w:rsidTr="2F459ADA">
        <w:trPr>
          <w:trHeight w:val="567"/>
        </w:trPr>
        <w:tc>
          <w:tcPr>
            <w:tcW w:w="607" w:type="dxa"/>
            <w:tcBorders>
              <w:top w:val="nil"/>
              <w:left w:val="single" w:sz="4" w:space="0" w:color="auto"/>
              <w:bottom w:val="single" w:sz="4" w:space="0" w:color="auto"/>
              <w:right w:val="single" w:sz="4" w:space="0" w:color="auto"/>
            </w:tcBorders>
            <w:shd w:val="clear" w:color="auto" w:fill="auto"/>
            <w:vAlign w:val="center"/>
            <w:hideMark/>
          </w:tcPr>
          <w:p w14:paraId="57DB0DCF" w14:textId="77777777" w:rsidR="00A22A09" w:rsidRPr="003C361C" w:rsidRDefault="00A22A09" w:rsidP="002B10B3">
            <w:pPr>
              <w:pStyle w:val="Tabelatre"/>
            </w:pPr>
            <w:r w:rsidRPr="00502533">
              <w:t>1.1</w:t>
            </w:r>
          </w:p>
        </w:tc>
        <w:tc>
          <w:tcPr>
            <w:tcW w:w="2017" w:type="dxa"/>
            <w:vMerge w:val="restart"/>
            <w:tcBorders>
              <w:top w:val="nil"/>
              <w:left w:val="single" w:sz="4" w:space="0" w:color="auto"/>
              <w:bottom w:val="single" w:sz="4" w:space="0" w:color="000000" w:themeColor="text1"/>
              <w:right w:val="single" w:sz="4" w:space="0" w:color="auto"/>
            </w:tcBorders>
            <w:shd w:val="clear" w:color="auto" w:fill="auto"/>
            <w:vAlign w:val="center"/>
            <w:hideMark/>
          </w:tcPr>
          <w:p w14:paraId="09AD945F" w14:textId="77777777" w:rsidR="00A22A09" w:rsidRPr="003C361C" w:rsidRDefault="00A22A09" w:rsidP="002B10B3">
            <w:pPr>
              <w:pStyle w:val="Tabelatre"/>
            </w:pPr>
            <w:r w:rsidRPr="00502533">
              <w:t>Techniczny</w:t>
            </w:r>
          </w:p>
        </w:tc>
        <w:tc>
          <w:tcPr>
            <w:tcW w:w="2143" w:type="dxa"/>
            <w:tcBorders>
              <w:top w:val="nil"/>
              <w:left w:val="nil"/>
              <w:bottom w:val="single" w:sz="4" w:space="0" w:color="auto"/>
              <w:right w:val="single" w:sz="4" w:space="0" w:color="auto"/>
            </w:tcBorders>
            <w:shd w:val="clear" w:color="auto" w:fill="auto"/>
            <w:vAlign w:val="center"/>
            <w:hideMark/>
          </w:tcPr>
          <w:p w14:paraId="6321AFA4" w14:textId="77777777" w:rsidR="00A22A09" w:rsidRPr="00502533" w:rsidRDefault="00A22A09" w:rsidP="002B10B3">
            <w:pPr>
              <w:pStyle w:val="Tabelatre"/>
            </w:pPr>
            <w:r w:rsidRPr="00502533">
              <w:t>łatwość wprowadzenia</w:t>
            </w:r>
          </w:p>
        </w:tc>
        <w:tc>
          <w:tcPr>
            <w:tcW w:w="1445" w:type="dxa"/>
            <w:tcBorders>
              <w:top w:val="nil"/>
              <w:left w:val="nil"/>
              <w:bottom w:val="single" w:sz="4" w:space="0" w:color="auto"/>
              <w:right w:val="single" w:sz="4" w:space="0" w:color="auto"/>
            </w:tcBorders>
            <w:shd w:val="clear" w:color="auto" w:fill="FCE4D6"/>
            <w:vAlign w:val="center"/>
            <w:hideMark/>
          </w:tcPr>
          <w:p w14:paraId="1E5C0A16" w14:textId="77777777" w:rsidR="00A22A09" w:rsidRPr="003C361C" w:rsidRDefault="00A22A09" w:rsidP="002B10B3">
            <w:pPr>
              <w:pStyle w:val="Tabelatre"/>
            </w:pPr>
            <w:r w:rsidRPr="00502533">
              <w:t>0,25</w:t>
            </w:r>
          </w:p>
        </w:tc>
        <w:tc>
          <w:tcPr>
            <w:tcW w:w="1234" w:type="dxa"/>
            <w:vMerge w:val="restart"/>
            <w:tcBorders>
              <w:top w:val="nil"/>
              <w:left w:val="single" w:sz="4" w:space="0" w:color="auto"/>
              <w:bottom w:val="single" w:sz="4" w:space="0" w:color="000000" w:themeColor="text1"/>
              <w:right w:val="single" w:sz="4" w:space="0" w:color="auto"/>
            </w:tcBorders>
            <w:shd w:val="clear" w:color="auto" w:fill="FCE4D6"/>
            <w:vAlign w:val="center"/>
            <w:hideMark/>
          </w:tcPr>
          <w:p w14:paraId="4BFBA9DC" w14:textId="77777777" w:rsidR="00A22A09" w:rsidRPr="003C361C" w:rsidRDefault="00A22A09" w:rsidP="002B10B3">
            <w:pPr>
              <w:pStyle w:val="Tabelatre"/>
            </w:pPr>
            <w:r w:rsidRPr="00502533">
              <w:t>1,00</w:t>
            </w:r>
          </w:p>
        </w:tc>
        <w:tc>
          <w:tcPr>
            <w:tcW w:w="1899" w:type="dxa"/>
            <w:vMerge w:val="restart"/>
            <w:tcBorders>
              <w:top w:val="nil"/>
              <w:left w:val="single" w:sz="4" w:space="0" w:color="auto"/>
              <w:right w:val="single" w:sz="4" w:space="0" w:color="auto"/>
            </w:tcBorders>
            <w:shd w:val="clear" w:color="auto" w:fill="auto"/>
            <w:vAlign w:val="center"/>
          </w:tcPr>
          <w:p w14:paraId="10B03BC9" w14:textId="77777777" w:rsidR="00A22A09" w:rsidRPr="003C361C" w:rsidRDefault="00A22A09" w:rsidP="002B10B3">
            <w:pPr>
              <w:pStyle w:val="Tabelatre"/>
            </w:pPr>
            <w:r>
              <w:t>0,2</w:t>
            </w:r>
          </w:p>
        </w:tc>
      </w:tr>
      <w:tr w:rsidR="00A22A09" w:rsidRPr="00502533" w14:paraId="28C581EC" w14:textId="77777777" w:rsidTr="2F459ADA">
        <w:trPr>
          <w:trHeight w:val="567"/>
        </w:trPr>
        <w:tc>
          <w:tcPr>
            <w:tcW w:w="607" w:type="dxa"/>
            <w:tcBorders>
              <w:top w:val="nil"/>
              <w:left w:val="single" w:sz="4" w:space="0" w:color="auto"/>
              <w:bottom w:val="single" w:sz="4" w:space="0" w:color="auto"/>
              <w:right w:val="single" w:sz="4" w:space="0" w:color="auto"/>
            </w:tcBorders>
            <w:shd w:val="clear" w:color="auto" w:fill="auto"/>
            <w:vAlign w:val="center"/>
            <w:hideMark/>
          </w:tcPr>
          <w:p w14:paraId="0F8839A8" w14:textId="77777777" w:rsidR="00A22A09" w:rsidRPr="003C361C" w:rsidRDefault="00A22A09" w:rsidP="002B10B3">
            <w:pPr>
              <w:pStyle w:val="Tabelatre"/>
            </w:pPr>
            <w:r w:rsidRPr="00502533">
              <w:t>1.2</w:t>
            </w:r>
          </w:p>
        </w:tc>
        <w:tc>
          <w:tcPr>
            <w:tcW w:w="2017" w:type="dxa"/>
            <w:vMerge/>
            <w:tcBorders>
              <w:top w:val="nil"/>
              <w:left w:val="single" w:sz="4" w:space="0" w:color="auto"/>
              <w:bottom w:val="single" w:sz="4" w:space="0" w:color="000000"/>
              <w:right w:val="single" w:sz="4" w:space="0" w:color="auto"/>
            </w:tcBorders>
            <w:vAlign w:val="center"/>
            <w:hideMark/>
          </w:tcPr>
          <w:p w14:paraId="7818A2FE" w14:textId="77777777" w:rsidR="00A22A09" w:rsidRPr="00502533" w:rsidRDefault="00A22A09" w:rsidP="002B10B3">
            <w:pPr>
              <w:pStyle w:val="Tabelatre"/>
            </w:pPr>
          </w:p>
        </w:tc>
        <w:tc>
          <w:tcPr>
            <w:tcW w:w="2143" w:type="dxa"/>
            <w:tcBorders>
              <w:top w:val="nil"/>
              <w:left w:val="nil"/>
              <w:bottom w:val="single" w:sz="4" w:space="0" w:color="auto"/>
              <w:right w:val="single" w:sz="4" w:space="0" w:color="auto"/>
            </w:tcBorders>
            <w:shd w:val="clear" w:color="auto" w:fill="auto"/>
            <w:vAlign w:val="center"/>
            <w:hideMark/>
          </w:tcPr>
          <w:p w14:paraId="6431D69E" w14:textId="77777777" w:rsidR="00A22A09" w:rsidRPr="00502533" w:rsidRDefault="00A22A09" w:rsidP="002B10B3">
            <w:pPr>
              <w:pStyle w:val="Tabelatre"/>
            </w:pPr>
            <w:r w:rsidRPr="00502533">
              <w:t>zasięg</w:t>
            </w:r>
          </w:p>
        </w:tc>
        <w:tc>
          <w:tcPr>
            <w:tcW w:w="1445" w:type="dxa"/>
            <w:tcBorders>
              <w:top w:val="nil"/>
              <w:left w:val="nil"/>
              <w:bottom w:val="single" w:sz="4" w:space="0" w:color="auto"/>
              <w:right w:val="single" w:sz="4" w:space="0" w:color="auto"/>
            </w:tcBorders>
            <w:shd w:val="clear" w:color="auto" w:fill="FCE4D6"/>
            <w:vAlign w:val="center"/>
            <w:hideMark/>
          </w:tcPr>
          <w:p w14:paraId="67035E69" w14:textId="77777777" w:rsidR="00A22A09" w:rsidRPr="003C361C" w:rsidRDefault="00A22A09" w:rsidP="002B10B3">
            <w:pPr>
              <w:pStyle w:val="Tabelatre"/>
            </w:pPr>
            <w:r w:rsidRPr="00502533">
              <w:t>0,30</w:t>
            </w:r>
          </w:p>
        </w:tc>
        <w:tc>
          <w:tcPr>
            <w:tcW w:w="1234" w:type="dxa"/>
            <w:vMerge/>
            <w:tcBorders>
              <w:top w:val="nil"/>
              <w:left w:val="single" w:sz="4" w:space="0" w:color="auto"/>
              <w:bottom w:val="single" w:sz="4" w:space="0" w:color="000000"/>
              <w:right w:val="single" w:sz="4" w:space="0" w:color="auto"/>
            </w:tcBorders>
            <w:vAlign w:val="center"/>
            <w:hideMark/>
          </w:tcPr>
          <w:p w14:paraId="0749DB62" w14:textId="77777777" w:rsidR="00A22A09" w:rsidRPr="00502533" w:rsidRDefault="00A22A09" w:rsidP="002B10B3">
            <w:pPr>
              <w:pStyle w:val="Tabelatre"/>
            </w:pPr>
          </w:p>
        </w:tc>
        <w:tc>
          <w:tcPr>
            <w:tcW w:w="1899" w:type="dxa"/>
            <w:vMerge/>
            <w:tcBorders>
              <w:left w:val="single" w:sz="4" w:space="0" w:color="auto"/>
              <w:right w:val="single" w:sz="4" w:space="0" w:color="auto"/>
            </w:tcBorders>
            <w:shd w:val="clear" w:color="auto" w:fill="auto"/>
          </w:tcPr>
          <w:p w14:paraId="3771EE08" w14:textId="77777777" w:rsidR="00A22A09" w:rsidRPr="00502533" w:rsidRDefault="00A22A09" w:rsidP="002B10B3">
            <w:pPr>
              <w:pStyle w:val="Tabelatre"/>
            </w:pPr>
          </w:p>
        </w:tc>
      </w:tr>
      <w:tr w:rsidR="00A22A09" w:rsidRPr="00502533" w14:paraId="65C2E237" w14:textId="77777777" w:rsidTr="2F459ADA">
        <w:trPr>
          <w:trHeight w:val="567"/>
        </w:trPr>
        <w:tc>
          <w:tcPr>
            <w:tcW w:w="607" w:type="dxa"/>
            <w:tcBorders>
              <w:top w:val="nil"/>
              <w:left w:val="single" w:sz="4" w:space="0" w:color="auto"/>
              <w:bottom w:val="single" w:sz="4" w:space="0" w:color="auto"/>
              <w:right w:val="single" w:sz="4" w:space="0" w:color="auto"/>
            </w:tcBorders>
            <w:shd w:val="clear" w:color="auto" w:fill="auto"/>
            <w:vAlign w:val="center"/>
            <w:hideMark/>
          </w:tcPr>
          <w:p w14:paraId="3C160C7B" w14:textId="77777777" w:rsidR="00A22A09" w:rsidRPr="003C361C" w:rsidRDefault="00A22A09" w:rsidP="002B10B3">
            <w:pPr>
              <w:pStyle w:val="Tabelatre"/>
            </w:pPr>
            <w:r w:rsidRPr="00502533">
              <w:t>1.3</w:t>
            </w:r>
          </w:p>
        </w:tc>
        <w:tc>
          <w:tcPr>
            <w:tcW w:w="2017" w:type="dxa"/>
            <w:vMerge/>
            <w:tcBorders>
              <w:top w:val="nil"/>
              <w:left w:val="single" w:sz="4" w:space="0" w:color="auto"/>
              <w:bottom w:val="single" w:sz="4" w:space="0" w:color="000000"/>
              <w:right w:val="single" w:sz="4" w:space="0" w:color="auto"/>
            </w:tcBorders>
            <w:vAlign w:val="center"/>
            <w:hideMark/>
          </w:tcPr>
          <w:p w14:paraId="34E9AB0B" w14:textId="77777777" w:rsidR="00A22A09" w:rsidRPr="00502533" w:rsidRDefault="00A22A09" w:rsidP="002B10B3">
            <w:pPr>
              <w:pStyle w:val="Tabelatre"/>
            </w:pPr>
          </w:p>
        </w:tc>
        <w:tc>
          <w:tcPr>
            <w:tcW w:w="2143" w:type="dxa"/>
            <w:tcBorders>
              <w:top w:val="nil"/>
              <w:left w:val="nil"/>
              <w:bottom w:val="nil"/>
              <w:right w:val="single" w:sz="4" w:space="0" w:color="auto"/>
            </w:tcBorders>
            <w:shd w:val="clear" w:color="auto" w:fill="auto"/>
            <w:vAlign w:val="center"/>
            <w:hideMark/>
          </w:tcPr>
          <w:p w14:paraId="03538F1B" w14:textId="77777777" w:rsidR="00A22A09" w:rsidRPr="00502533" w:rsidRDefault="00A22A09" w:rsidP="002B10B3">
            <w:pPr>
              <w:pStyle w:val="Tabelatre"/>
            </w:pPr>
            <w:r w:rsidRPr="00502533">
              <w:t>elastyczność zarządzania taborem</w:t>
            </w:r>
          </w:p>
        </w:tc>
        <w:tc>
          <w:tcPr>
            <w:tcW w:w="1445" w:type="dxa"/>
            <w:tcBorders>
              <w:top w:val="nil"/>
              <w:left w:val="nil"/>
              <w:bottom w:val="single" w:sz="4" w:space="0" w:color="auto"/>
              <w:right w:val="single" w:sz="4" w:space="0" w:color="auto"/>
            </w:tcBorders>
            <w:shd w:val="clear" w:color="auto" w:fill="FCE4D6"/>
            <w:vAlign w:val="center"/>
            <w:hideMark/>
          </w:tcPr>
          <w:p w14:paraId="37A5A493" w14:textId="77777777" w:rsidR="00A22A09" w:rsidRPr="003C361C" w:rsidRDefault="00A22A09" w:rsidP="002B10B3">
            <w:pPr>
              <w:pStyle w:val="Tabelatre"/>
            </w:pPr>
            <w:r w:rsidRPr="00502533">
              <w:t>0,45</w:t>
            </w:r>
          </w:p>
        </w:tc>
        <w:tc>
          <w:tcPr>
            <w:tcW w:w="1234" w:type="dxa"/>
            <w:vMerge/>
            <w:tcBorders>
              <w:top w:val="nil"/>
              <w:left w:val="single" w:sz="4" w:space="0" w:color="auto"/>
              <w:bottom w:val="single" w:sz="4" w:space="0" w:color="000000"/>
              <w:right w:val="single" w:sz="4" w:space="0" w:color="auto"/>
            </w:tcBorders>
            <w:vAlign w:val="center"/>
            <w:hideMark/>
          </w:tcPr>
          <w:p w14:paraId="68A763DC" w14:textId="77777777" w:rsidR="00A22A09" w:rsidRPr="00502533" w:rsidRDefault="00A22A09" w:rsidP="002B10B3">
            <w:pPr>
              <w:pStyle w:val="Tabelatre"/>
            </w:pPr>
          </w:p>
        </w:tc>
        <w:tc>
          <w:tcPr>
            <w:tcW w:w="1899" w:type="dxa"/>
            <w:vMerge/>
            <w:tcBorders>
              <w:left w:val="single" w:sz="4" w:space="0" w:color="auto"/>
              <w:bottom w:val="single" w:sz="4" w:space="0" w:color="000000"/>
              <w:right w:val="single" w:sz="4" w:space="0" w:color="auto"/>
            </w:tcBorders>
            <w:shd w:val="clear" w:color="auto" w:fill="auto"/>
          </w:tcPr>
          <w:p w14:paraId="78AED233" w14:textId="77777777" w:rsidR="00A22A09" w:rsidRPr="00502533" w:rsidRDefault="00A22A09" w:rsidP="002B10B3">
            <w:pPr>
              <w:pStyle w:val="Tabelatre"/>
            </w:pPr>
          </w:p>
        </w:tc>
      </w:tr>
      <w:tr w:rsidR="00A22A09" w:rsidRPr="00502533" w14:paraId="215AA2E9" w14:textId="77777777" w:rsidTr="2F459ADA">
        <w:trPr>
          <w:trHeight w:val="567"/>
        </w:trPr>
        <w:tc>
          <w:tcPr>
            <w:tcW w:w="607" w:type="dxa"/>
            <w:tcBorders>
              <w:top w:val="nil"/>
              <w:left w:val="single" w:sz="4" w:space="0" w:color="auto"/>
              <w:bottom w:val="single" w:sz="4" w:space="0" w:color="auto"/>
              <w:right w:val="single" w:sz="4" w:space="0" w:color="auto"/>
            </w:tcBorders>
            <w:shd w:val="clear" w:color="auto" w:fill="auto"/>
            <w:vAlign w:val="center"/>
            <w:hideMark/>
          </w:tcPr>
          <w:p w14:paraId="006D4335" w14:textId="77777777" w:rsidR="00A22A09" w:rsidRPr="003C361C" w:rsidRDefault="00A22A09" w:rsidP="002B10B3">
            <w:pPr>
              <w:pStyle w:val="Tabelatre"/>
            </w:pPr>
            <w:r w:rsidRPr="00502533">
              <w:t>2.1</w:t>
            </w:r>
          </w:p>
        </w:tc>
        <w:tc>
          <w:tcPr>
            <w:tcW w:w="2017" w:type="dxa"/>
            <w:vMerge w:val="restart"/>
            <w:tcBorders>
              <w:top w:val="nil"/>
              <w:left w:val="single" w:sz="4" w:space="0" w:color="auto"/>
              <w:bottom w:val="single" w:sz="4" w:space="0" w:color="000000" w:themeColor="text1"/>
              <w:right w:val="single" w:sz="4" w:space="0" w:color="auto"/>
            </w:tcBorders>
            <w:shd w:val="clear" w:color="auto" w:fill="auto"/>
            <w:vAlign w:val="center"/>
            <w:hideMark/>
          </w:tcPr>
          <w:p w14:paraId="7AB7F8F4" w14:textId="77777777" w:rsidR="00A22A09" w:rsidRPr="003C361C" w:rsidRDefault="00A22A09" w:rsidP="002B10B3">
            <w:pPr>
              <w:pStyle w:val="Tabelatre"/>
            </w:pPr>
            <w:r w:rsidRPr="00502533">
              <w:t>Społeczny</w:t>
            </w:r>
          </w:p>
        </w:tc>
        <w:tc>
          <w:tcPr>
            <w:tcW w:w="2143" w:type="dxa"/>
            <w:tcBorders>
              <w:top w:val="single" w:sz="4" w:space="0" w:color="auto"/>
              <w:left w:val="nil"/>
              <w:bottom w:val="single" w:sz="4" w:space="0" w:color="auto"/>
              <w:right w:val="single" w:sz="4" w:space="0" w:color="auto"/>
            </w:tcBorders>
            <w:shd w:val="clear" w:color="auto" w:fill="auto"/>
            <w:vAlign w:val="center"/>
            <w:hideMark/>
          </w:tcPr>
          <w:p w14:paraId="7ED6AB63" w14:textId="408856DF" w:rsidR="00A22A09" w:rsidRPr="003C361C" w:rsidRDefault="00A22A09" w:rsidP="002B10B3">
            <w:pPr>
              <w:pStyle w:val="Tabelatre"/>
            </w:pPr>
            <w:r w:rsidRPr="00502533">
              <w:t xml:space="preserve">liczbę potencjalnych pasażerów obsługiwanych </w:t>
            </w:r>
            <w:r w:rsidR="00012E44">
              <w:t>linii wybranym typem taboru</w:t>
            </w:r>
          </w:p>
        </w:tc>
        <w:tc>
          <w:tcPr>
            <w:tcW w:w="1445" w:type="dxa"/>
            <w:tcBorders>
              <w:top w:val="nil"/>
              <w:left w:val="nil"/>
              <w:bottom w:val="single" w:sz="4" w:space="0" w:color="auto"/>
              <w:right w:val="single" w:sz="4" w:space="0" w:color="auto"/>
            </w:tcBorders>
            <w:shd w:val="clear" w:color="auto" w:fill="FCE4D6"/>
            <w:vAlign w:val="center"/>
            <w:hideMark/>
          </w:tcPr>
          <w:p w14:paraId="0C79FF5C" w14:textId="1FA4AC54" w:rsidR="00A22A09" w:rsidRPr="003C361C" w:rsidRDefault="00587F58" w:rsidP="002B10B3">
            <w:pPr>
              <w:pStyle w:val="Tabelatre"/>
            </w:pPr>
            <w:r>
              <w:t>0,</w:t>
            </w:r>
            <w:r w:rsidR="005845BF">
              <w:t>7</w:t>
            </w:r>
            <w:r w:rsidR="00A22A09" w:rsidRPr="00502533">
              <w:t>0</w:t>
            </w:r>
          </w:p>
        </w:tc>
        <w:tc>
          <w:tcPr>
            <w:tcW w:w="1234" w:type="dxa"/>
            <w:vMerge w:val="restart"/>
            <w:tcBorders>
              <w:top w:val="nil"/>
              <w:left w:val="single" w:sz="4" w:space="0" w:color="auto"/>
              <w:bottom w:val="single" w:sz="4" w:space="0" w:color="000000" w:themeColor="text1"/>
              <w:right w:val="single" w:sz="4" w:space="0" w:color="auto"/>
            </w:tcBorders>
            <w:shd w:val="clear" w:color="auto" w:fill="FCE4D6"/>
            <w:vAlign w:val="center"/>
            <w:hideMark/>
          </w:tcPr>
          <w:p w14:paraId="3F4632C8" w14:textId="77777777" w:rsidR="00A22A09" w:rsidRPr="003C361C" w:rsidRDefault="00A22A09" w:rsidP="002B10B3">
            <w:pPr>
              <w:pStyle w:val="Tabelatre"/>
            </w:pPr>
            <w:r w:rsidRPr="00502533">
              <w:t>1,00</w:t>
            </w:r>
          </w:p>
        </w:tc>
        <w:tc>
          <w:tcPr>
            <w:tcW w:w="1899" w:type="dxa"/>
            <w:vMerge w:val="restart"/>
            <w:tcBorders>
              <w:top w:val="nil"/>
              <w:left w:val="single" w:sz="4" w:space="0" w:color="auto"/>
              <w:right w:val="single" w:sz="4" w:space="0" w:color="auto"/>
            </w:tcBorders>
            <w:shd w:val="clear" w:color="auto" w:fill="auto"/>
            <w:vAlign w:val="center"/>
          </w:tcPr>
          <w:p w14:paraId="0316EBA4" w14:textId="77777777" w:rsidR="00A22A09" w:rsidRPr="003C361C" w:rsidRDefault="00A22A09" w:rsidP="002B10B3">
            <w:pPr>
              <w:pStyle w:val="Tabelatre"/>
            </w:pPr>
            <w:r>
              <w:t>0,1</w:t>
            </w:r>
          </w:p>
        </w:tc>
      </w:tr>
      <w:tr w:rsidR="00A22A09" w:rsidRPr="00502533" w14:paraId="56ADFC0F" w14:textId="77777777" w:rsidTr="2F459ADA">
        <w:trPr>
          <w:trHeight w:val="567"/>
        </w:trPr>
        <w:tc>
          <w:tcPr>
            <w:tcW w:w="607" w:type="dxa"/>
            <w:tcBorders>
              <w:top w:val="nil"/>
              <w:left w:val="single" w:sz="4" w:space="0" w:color="auto"/>
              <w:bottom w:val="single" w:sz="4" w:space="0" w:color="auto"/>
              <w:right w:val="single" w:sz="4" w:space="0" w:color="auto"/>
            </w:tcBorders>
            <w:shd w:val="clear" w:color="auto" w:fill="auto"/>
            <w:vAlign w:val="center"/>
            <w:hideMark/>
          </w:tcPr>
          <w:p w14:paraId="2D287E31" w14:textId="77777777" w:rsidR="00A22A09" w:rsidRPr="003C361C" w:rsidRDefault="00A22A09" w:rsidP="002B10B3">
            <w:pPr>
              <w:pStyle w:val="Tabelatre"/>
            </w:pPr>
            <w:r w:rsidRPr="00502533">
              <w:t>2.2</w:t>
            </w:r>
          </w:p>
        </w:tc>
        <w:tc>
          <w:tcPr>
            <w:tcW w:w="2017" w:type="dxa"/>
            <w:vMerge/>
            <w:tcBorders>
              <w:top w:val="nil"/>
              <w:left w:val="single" w:sz="4" w:space="0" w:color="auto"/>
              <w:bottom w:val="single" w:sz="4" w:space="0" w:color="000000"/>
              <w:right w:val="single" w:sz="4" w:space="0" w:color="auto"/>
            </w:tcBorders>
            <w:vAlign w:val="center"/>
            <w:hideMark/>
          </w:tcPr>
          <w:p w14:paraId="057DFB77" w14:textId="77777777" w:rsidR="00A22A09" w:rsidRPr="00502533" w:rsidRDefault="00A22A09" w:rsidP="002B10B3">
            <w:pPr>
              <w:pStyle w:val="Tabelatre"/>
            </w:pPr>
          </w:p>
        </w:tc>
        <w:tc>
          <w:tcPr>
            <w:tcW w:w="2143" w:type="dxa"/>
            <w:tcBorders>
              <w:top w:val="single" w:sz="4" w:space="0" w:color="auto"/>
              <w:left w:val="nil"/>
              <w:bottom w:val="single" w:sz="4" w:space="0" w:color="auto"/>
              <w:right w:val="nil"/>
            </w:tcBorders>
            <w:shd w:val="clear" w:color="auto" w:fill="auto"/>
            <w:vAlign w:val="center"/>
            <w:hideMark/>
          </w:tcPr>
          <w:p w14:paraId="4D24B9A7" w14:textId="77777777" w:rsidR="00A22A09" w:rsidRPr="003C361C" w:rsidRDefault="00A22A09" w:rsidP="002B10B3">
            <w:pPr>
              <w:pStyle w:val="Tabelatre"/>
            </w:pPr>
            <w:r w:rsidRPr="00502533">
              <w:t xml:space="preserve">potencjalny wpływ zastosowania taboru zeroemisyjnego na wzrost zainteresowania </w:t>
            </w:r>
            <w:r w:rsidRPr="003C361C">
              <w:t>publicznym transportem zbiorowym</w:t>
            </w:r>
          </w:p>
        </w:tc>
        <w:tc>
          <w:tcPr>
            <w:tcW w:w="1445" w:type="dxa"/>
            <w:tcBorders>
              <w:top w:val="nil"/>
              <w:left w:val="single" w:sz="4" w:space="0" w:color="auto"/>
              <w:bottom w:val="single" w:sz="4" w:space="0" w:color="auto"/>
              <w:right w:val="single" w:sz="4" w:space="0" w:color="auto"/>
            </w:tcBorders>
            <w:shd w:val="clear" w:color="auto" w:fill="FCE4D6"/>
            <w:vAlign w:val="center"/>
            <w:hideMark/>
          </w:tcPr>
          <w:p w14:paraId="14F32911" w14:textId="7681D048" w:rsidR="00A22A09" w:rsidRPr="003C361C" w:rsidRDefault="00587F58" w:rsidP="002B10B3">
            <w:pPr>
              <w:pStyle w:val="Tabelatre"/>
            </w:pPr>
            <w:r>
              <w:t>0,</w:t>
            </w:r>
            <w:r w:rsidR="005845BF">
              <w:t>3</w:t>
            </w:r>
            <w:r w:rsidR="2F459ADA">
              <w:t>0</w:t>
            </w:r>
          </w:p>
        </w:tc>
        <w:tc>
          <w:tcPr>
            <w:tcW w:w="1234" w:type="dxa"/>
            <w:vMerge/>
            <w:tcBorders>
              <w:top w:val="nil"/>
              <w:left w:val="single" w:sz="4" w:space="0" w:color="auto"/>
              <w:bottom w:val="single" w:sz="4" w:space="0" w:color="000000"/>
              <w:right w:val="single" w:sz="4" w:space="0" w:color="auto"/>
            </w:tcBorders>
            <w:vAlign w:val="center"/>
            <w:hideMark/>
          </w:tcPr>
          <w:p w14:paraId="4F7B2C25" w14:textId="77777777" w:rsidR="00A22A09" w:rsidRPr="00502533" w:rsidRDefault="00A22A09" w:rsidP="002B10B3">
            <w:pPr>
              <w:pStyle w:val="Tabelatre"/>
            </w:pPr>
          </w:p>
        </w:tc>
        <w:tc>
          <w:tcPr>
            <w:tcW w:w="1899" w:type="dxa"/>
            <w:vMerge/>
            <w:tcBorders>
              <w:left w:val="single" w:sz="4" w:space="0" w:color="auto"/>
              <w:bottom w:val="single" w:sz="4" w:space="0" w:color="000000"/>
              <w:right w:val="single" w:sz="4" w:space="0" w:color="auto"/>
            </w:tcBorders>
            <w:shd w:val="clear" w:color="auto" w:fill="auto"/>
          </w:tcPr>
          <w:p w14:paraId="43595F68" w14:textId="77777777" w:rsidR="00A22A09" w:rsidRPr="00502533" w:rsidRDefault="00A22A09" w:rsidP="002B10B3">
            <w:pPr>
              <w:pStyle w:val="Tabelatre"/>
            </w:pPr>
          </w:p>
        </w:tc>
      </w:tr>
      <w:tr w:rsidR="00A22A09" w:rsidRPr="00502533" w14:paraId="3F78ECE9" w14:textId="77777777" w:rsidTr="2F459ADA">
        <w:trPr>
          <w:trHeight w:val="567"/>
        </w:trPr>
        <w:tc>
          <w:tcPr>
            <w:tcW w:w="607" w:type="dxa"/>
            <w:tcBorders>
              <w:top w:val="nil"/>
              <w:left w:val="single" w:sz="4" w:space="0" w:color="auto"/>
              <w:bottom w:val="single" w:sz="4" w:space="0" w:color="auto"/>
              <w:right w:val="single" w:sz="4" w:space="0" w:color="auto"/>
            </w:tcBorders>
            <w:shd w:val="clear" w:color="auto" w:fill="auto"/>
            <w:vAlign w:val="center"/>
            <w:hideMark/>
          </w:tcPr>
          <w:p w14:paraId="6BABBF23" w14:textId="77777777" w:rsidR="00A22A09" w:rsidRPr="003C361C" w:rsidRDefault="00A22A09" w:rsidP="002B10B3">
            <w:pPr>
              <w:pStyle w:val="Tabelatre"/>
            </w:pPr>
            <w:r w:rsidRPr="00502533">
              <w:t>3.1</w:t>
            </w:r>
          </w:p>
        </w:tc>
        <w:tc>
          <w:tcPr>
            <w:tcW w:w="2017" w:type="dxa"/>
            <w:tcBorders>
              <w:top w:val="nil"/>
              <w:left w:val="nil"/>
              <w:bottom w:val="single" w:sz="4" w:space="0" w:color="auto"/>
              <w:right w:val="single" w:sz="4" w:space="0" w:color="auto"/>
            </w:tcBorders>
            <w:shd w:val="clear" w:color="auto" w:fill="auto"/>
            <w:vAlign w:val="center"/>
            <w:hideMark/>
          </w:tcPr>
          <w:p w14:paraId="36D08CF0" w14:textId="77777777" w:rsidR="00A22A09" w:rsidRPr="003C361C" w:rsidRDefault="00A22A09" w:rsidP="002B10B3">
            <w:pPr>
              <w:pStyle w:val="Tabelatre"/>
            </w:pPr>
            <w:r w:rsidRPr="00502533">
              <w:t>Dostępność technologiczna</w:t>
            </w:r>
          </w:p>
        </w:tc>
        <w:tc>
          <w:tcPr>
            <w:tcW w:w="2143" w:type="dxa"/>
            <w:tcBorders>
              <w:top w:val="single" w:sz="4" w:space="0" w:color="auto"/>
              <w:left w:val="nil"/>
              <w:bottom w:val="single" w:sz="4" w:space="0" w:color="auto"/>
              <w:right w:val="single" w:sz="4" w:space="0" w:color="auto"/>
            </w:tcBorders>
            <w:shd w:val="clear" w:color="auto" w:fill="auto"/>
            <w:vAlign w:val="center"/>
            <w:hideMark/>
          </w:tcPr>
          <w:p w14:paraId="79BBAA53" w14:textId="77777777" w:rsidR="00A22A09" w:rsidRPr="00502533" w:rsidRDefault="00A22A09" w:rsidP="002B10B3">
            <w:pPr>
              <w:pStyle w:val="Tabelatre"/>
            </w:pPr>
            <w:r w:rsidRPr="00502533">
              <w:t>dostępność rozwiązania technologicznego</w:t>
            </w:r>
          </w:p>
        </w:tc>
        <w:tc>
          <w:tcPr>
            <w:tcW w:w="1445" w:type="dxa"/>
            <w:tcBorders>
              <w:top w:val="nil"/>
              <w:left w:val="nil"/>
              <w:bottom w:val="single" w:sz="4" w:space="0" w:color="auto"/>
              <w:right w:val="single" w:sz="4" w:space="0" w:color="auto"/>
            </w:tcBorders>
            <w:shd w:val="clear" w:color="auto" w:fill="FCE4D6"/>
            <w:vAlign w:val="center"/>
            <w:hideMark/>
          </w:tcPr>
          <w:p w14:paraId="2F823BDF" w14:textId="77777777" w:rsidR="00A22A09" w:rsidRPr="003C361C" w:rsidRDefault="00A22A09" w:rsidP="002B10B3">
            <w:pPr>
              <w:pStyle w:val="Tabelatre"/>
            </w:pPr>
            <w:r w:rsidRPr="00502533">
              <w:t>1,00</w:t>
            </w:r>
          </w:p>
        </w:tc>
        <w:tc>
          <w:tcPr>
            <w:tcW w:w="1234" w:type="dxa"/>
            <w:tcBorders>
              <w:top w:val="nil"/>
              <w:left w:val="nil"/>
              <w:bottom w:val="single" w:sz="4" w:space="0" w:color="auto"/>
              <w:right w:val="single" w:sz="4" w:space="0" w:color="auto"/>
            </w:tcBorders>
            <w:shd w:val="clear" w:color="auto" w:fill="FCE4D6"/>
            <w:vAlign w:val="center"/>
            <w:hideMark/>
          </w:tcPr>
          <w:p w14:paraId="323FAE75" w14:textId="77777777" w:rsidR="00A22A09" w:rsidRPr="003C361C" w:rsidRDefault="00A22A09" w:rsidP="002B10B3">
            <w:pPr>
              <w:pStyle w:val="Tabelatre"/>
            </w:pPr>
            <w:r w:rsidRPr="00502533">
              <w:t>1,00</w:t>
            </w:r>
          </w:p>
        </w:tc>
        <w:tc>
          <w:tcPr>
            <w:tcW w:w="1899" w:type="dxa"/>
            <w:tcBorders>
              <w:top w:val="nil"/>
              <w:left w:val="nil"/>
              <w:bottom w:val="single" w:sz="4" w:space="0" w:color="auto"/>
              <w:right w:val="single" w:sz="4" w:space="0" w:color="auto"/>
            </w:tcBorders>
            <w:shd w:val="clear" w:color="auto" w:fill="auto"/>
            <w:vAlign w:val="center"/>
          </w:tcPr>
          <w:p w14:paraId="50148D2E" w14:textId="77777777" w:rsidR="00A22A09" w:rsidRPr="003C361C" w:rsidRDefault="00A22A09" w:rsidP="002B10B3">
            <w:pPr>
              <w:pStyle w:val="Tabelatre"/>
            </w:pPr>
            <w:r>
              <w:t>0,2</w:t>
            </w:r>
          </w:p>
        </w:tc>
      </w:tr>
      <w:tr w:rsidR="00A22A09" w:rsidRPr="00502533" w14:paraId="1C0F13E5" w14:textId="77777777" w:rsidTr="2F459ADA">
        <w:trPr>
          <w:trHeight w:val="567"/>
        </w:trPr>
        <w:tc>
          <w:tcPr>
            <w:tcW w:w="607" w:type="dxa"/>
            <w:tcBorders>
              <w:top w:val="nil"/>
              <w:left w:val="single" w:sz="4" w:space="0" w:color="auto"/>
              <w:bottom w:val="single" w:sz="4" w:space="0" w:color="auto"/>
              <w:right w:val="single" w:sz="4" w:space="0" w:color="auto"/>
            </w:tcBorders>
            <w:shd w:val="clear" w:color="auto" w:fill="auto"/>
            <w:vAlign w:val="center"/>
            <w:hideMark/>
          </w:tcPr>
          <w:p w14:paraId="1D258043" w14:textId="77777777" w:rsidR="00A22A09" w:rsidRPr="003C361C" w:rsidRDefault="00A22A09" w:rsidP="002B10B3">
            <w:pPr>
              <w:pStyle w:val="Tabelatre"/>
            </w:pPr>
            <w:r w:rsidRPr="00502533">
              <w:t>4.1</w:t>
            </w:r>
          </w:p>
        </w:tc>
        <w:tc>
          <w:tcPr>
            <w:tcW w:w="2017" w:type="dxa"/>
            <w:vMerge w:val="restart"/>
            <w:tcBorders>
              <w:top w:val="nil"/>
              <w:left w:val="single" w:sz="4" w:space="0" w:color="auto"/>
              <w:bottom w:val="single" w:sz="4" w:space="0" w:color="auto"/>
              <w:right w:val="single" w:sz="4" w:space="0" w:color="auto"/>
            </w:tcBorders>
            <w:shd w:val="clear" w:color="auto" w:fill="auto"/>
            <w:vAlign w:val="center"/>
            <w:hideMark/>
          </w:tcPr>
          <w:p w14:paraId="42B6471B" w14:textId="77777777" w:rsidR="00A22A09" w:rsidRPr="003C361C" w:rsidRDefault="00A22A09" w:rsidP="002B10B3">
            <w:pPr>
              <w:pStyle w:val="Tabelatre"/>
            </w:pPr>
            <w:r w:rsidRPr="00502533">
              <w:t>Środowiskowy</w:t>
            </w:r>
          </w:p>
        </w:tc>
        <w:tc>
          <w:tcPr>
            <w:tcW w:w="2143" w:type="dxa"/>
            <w:tcBorders>
              <w:top w:val="nil"/>
              <w:left w:val="nil"/>
              <w:bottom w:val="single" w:sz="4" w:space="0" w:color="auto"/>
              <w:right w:val="single" w:sz="4" w:space="0" w:color="auto"/>
            </w:tcBorders>
            <w:shd w:val="clear" w:color="auto" w:fill="auto"/>
            <w:vAlign w:val="center"/>
            <w:hideMark/>
          </w:tcPr>
          <w:p w14:paraId="65D2BC8F" w14:textId="77777777" w:rsidR="00A22A09" w:rsidRPr="003C361C" w:rsidRDefault="00A22A09" w:rsidP="002B10B3">
            <w:pPr>
              <w:pStyle w:val="Tabelatre"/>
            </w:pPr>
            <w:r w:rsidRPr="00502533">
              <w:t>emisja spalin</w:t>
            </w:r>
          </w:p>
        </w:tc>
        <w:tc>
          <w:tcPr>
            <w:tcW w:w="1445" w:type="dxa"/>
            <w:tcBorders>
              <w:top w:val="nil"/>
              <w:left w:val="nil"/>
              <w:bottom w:val="single" w:sz="4" w:space="0" w:color="auto"/>
              <w:right w:val="single" w:sz="4" w:space="0" w:color="auto"/>
            </w:tcBorders>
            <w:shd w:val="clear" w:color="auto" w:fill="FCE4D6"/>
            <w:vAlign w:val="center"/>
            <w:hideMark/>
          </w:tcPr>
          <w:p w14:paraId="6098AD69" w14:textId="77777777" w:rsidR="00A22A09" w:rsidRPr="003C361C" w:rsidRDefault="00A22A09" w:rsidP="002B10B3">
            <w:pPr>
              <w:pStyle w:val="Tabelatre"/>
            </w:pPr>
            <w:r w:rsidRPr="00502533">
              <w:t>0,50</w:t>
            </w:r>
          </w:p>
        </w:tc>
        <w:tc>
          <w:tcPr>
            <w:tcW w:w="1234" w:type="dxa"/>
            <w:vMerge w:val="restart"/>
            <w:tcBorders>
              <w:top w:val="nil"/>
              <w:left w:val="single" w:sz="4" w:space="0" w:color="auto"/>
              <w:bottom w:val="single" w:sz="4" w:space="0" w:color="000000" w:themeColor="text1"/>
              <w:right w:val="single" w:sz="4" w:space="0" w:color="auto"/>
            </w:tcBorders>
            <w:shd w:val="clear" w:color="auto" w:fill="FCE4D6"/>
            <w:vAlign w:val="center"/>
            <w:hideMark/>
          </w:tcPr>
          <w:p w14:paraId="5C4191D3" w14:textId="77777777" w:rsidR="00A22A09" w:rsidRPr="003C361C" w:rsidRDefault="00A22A09" w:rsidP="002B10B3">
            <w:pPr>
              <w:pStyle w:val="Tabelatre"/>
            </w:pPr>
            <w:r w:rsidRPr="00502533">
              <w:t>1,00</w:t>
            </w:r>
          </w:p>
        </w:tc>
        <w:tc>
          <w:tcPr>
            <w:tcW w:w="1899" w:type="dxa"/>
            <w:vMerge w:val="restart"/>
            <w:tcBorders>
              <w:top w:val="nil"/>
              <w:left w:val="single" w:sz="4" w:space="0" w:color="auto"/>
              <w:right w:val="single" w:sz="4" w:space="0" w:color="auto"/>
            </w:tcBorders>
            <w:shd w:val="clear" w:color="auto" w:fill="auto"/>
            <w:vAlign w:val="center"/>
          </w:tcPr>
          <w:p w14:paraId="5A842F15" w14:textId="77777777" w:rsidR="00A22A09" w:rsidRPr="003C361C" w:rsidRDefault="00A22A09" w:rsidP="002B10B3">
            <w:pPr>
              <w:pStyle w:val="Tabelatre"/>
            </w:pPr>
            <w:r>
              <w:t>0,3</w:t>
            </w:r>
          </w:p>
        </w:tc>
      </w:tr>
      <w:tr w:rsidR="00A22A09" w:rsidRPr="00502533" w14:paraId="54098ECA" w14:textId="77777777" w:rsidTr="2F459ADA">
        <w:trPr>
          <w:trHeight w:val="567"/>
        </w:trPr>
        <w:tc>
          <w:tcPr>
            <w:tcW w:w="607" w:type="dxa"/>
            <w:tcBorders>
              <w:top w:val="nil"/>
              <w:left w:val="single" w:sz="4" w:space="0" w:color="auto"/>
              <w:bottom w:val="single" w:sz="4" w:space="0" w:color="auto"/>
              <w:right w:val="single" w:sz="4" w:space="0" w:color="auto"/>
            </w:tcBorders>
            <w:shd w:val="clear" w:color="auto" w:fill="auto"/>
            <w:vAlign w:val="center"/>
            <w:hideMark/>
          </w:tcPr>
          <w:p w14:paraId="097AF4D0" w14:textId="77777777" w:rsidR="00A22A09" w:rsidRPr="003C361C" w:rsidRDefault="00A22A09" w:rsidP="002B10B3">
            <w:pPr>
              <w:pStyle w:val="Tabelatre"/>
            </w:pPr>
            <w:r w:rsidRPr="00502533">
              <w:t>4.2</w:t>
            </w:r>
          </w:p>
        </w:tc>
        <w:tc>
          <w:tcPr>
            <w:tcW w:w="2017" w:type="dxa"/>
            <w:vMerge/>
            <w:tcBorders>
              <w:top w:val="nil"/>
              <w:left w:val="single" w:sz="4" w:space="0" w:color="auto"/>
              <w:bottom w:val="single" w:sz="4" w:space="0" w:color="auto"/>
              <w:right w:val="single" w:sz="4" w:space="0" w:color="auto"/>
            </w:tcBorders>
            <w:vAlign w:val="center"/>
            <w:hideMark/>
          </w:tcPr>
          <w:p w14:paraId="4D0E8104" w14:textId="77777777" w:rsidR="00A22A09" w:rsidRPr="00502533" w:rsidRDefault="00A22A09" w:rsidP="002B10B3">
            <w:pPr>
              <w:pStyle w:val="Tabelatre"/>
            </w:pPr>
          </w:p>
        </w:tc>
        <w:tc>
          <w:tcPr>
            <w:tcW w:w="2143" w:type="dxa"/>
            <w:tcBorders>
              <w:top w:val="nil"/>
              <w:left w:val="nil"/>
              <w:bottom w:val="single" w:sz="4" w:space="0" w:color="auto"/>
              <w:right w:val="single" w:sz="4" w:space="0" w:color="auto"/>
            </w:tcBorders>
            <w:shd w:val="clear" w:color="auto" w:fill="auto"/>
            <w:vAlign w:val="center"/>
            <w:hideMark/>
          </w:tcPr>
          <w:p w14:paraId="40784BCC" w14:textId="77777777" w:rsidR="00A22A09" w:rsidRPr="003C361C" w:rsidRDefault="00A22A09" w:rsidP="002B10B3">
            <w:pPr>
              <w:pStyle w:val="Tabelatre"/>
            </w:pPr>
            <w:r w:rsidRPr="00502533">
              <w:t>emisja hałasu</w:t>
            </w:r>
          </w:p>
        </w:tc>
        <w:tc>
          <w:tcPr>
            <w:tcW w:w="1445" w:type="dxa"/>
            <w:tcBorders>
              <w:top w:val="nil"/>
              <w:left w:val="nil"/>
              <w:bottom w:val="single" w:sz="4" w:space="0" w:color="auto"/>
              <w:right w:val="single" w:sz="4" w:space="0" w:color="auto"/>
            </w:tcBorders>
            <w:shd w:val="clear" w:color="auto" w:fill="FCE4D6"/>
            <w:vAlign w:val="center"/>
            <w:hideMark/>
          </w:tcPr>
          <w:p w14:paraId="6200A6AD" w14:textId="77777777" w:rsidR="00A22A09" w:rsidRPr="003C361C" w:rsidRDefault="00A22A09" w:rsidP="002B10B3">
            <w:pPr>
              <w:pStyle w:val="Tabelatre"/>
            </w:pPr>
            <w:r w:rsidRPr="00502533">
              <w:t>0,50</w:t>
            </w:r>
          </w:p>
        </w:tc>
        <w:tc>
          <w:tcPr>
            <w:tcW w:w="1234" w:type="dxa"/>
            <w:vMerge/>
            <w:tcBorders>
              <w:top w:val="nil"/>
              <w:left w:val="single" w:sz="4" w:space="0" w:color="auto"/>
              <w:bottom w:val="single" w:sz="4" w:space="0" w:color="000000"/>
              <w:right w:val="single" w:sz="4" w:space="0" w:color="auto"/>
            </w:tcBorders>
            <w:vAlign w:val="center"/>
            <w:hideMark/>
          </w:tcPr>
          <w:p w14:paraId="4E072552" w14:textId="77777777" w:rsidR="00A22A09" w:rsidRPr="00502533" w:rsidRDefault="00A22A09" w:rsidP="002B10B3">
            <w:pPr>
              <w:pStyle w:val="Tabelatre"/>
            </w:pPr>
          </w:p>
        </w:tc>
        <w:tc>
          <w:tcPr>
            <w:tcW w:w="1899" w:type="dxa"/>
            <w:vMerge/>
            <w:tcBorders>
              <w:left w:val="single" w:sz="4" w:space="0" w:color="auto"/>
              <w:bottom w:val="single" w:sz="4" w:space="0" w:color="000000"/>
              <w:right w:val="single" w:sz="4" w:space="0" w:color="auto"/>
            </w:tcBorders>
            <w:shd w:val="clear" w:color="auto" w:fill="auto"/>
          </w:tcPr>
          <w:p w14:paraId="032F98E7" w14:textId="77777777" w:rsidR="00A22A09" w:rsidRPr="00502533" w:rsidRDefault="00A22A09" w:rsidP="002B10B3">
            <w:pPr>
              <w:pStyle w:val="Tabelatre"/>
            </w:pPr>
          </w:p>
        </w:tc>
      </w:tr>
      <w:tr w:rsidR="00A22A09" w:rsidRPr="00502533" w14:paraId="7EA97C6E" w14:textId="77777777" w:rsidTr="2F459ADA">
        <w:trPr>
          <w:trHeight w:val="567"/>
        </w:trPr>
        <w:tc>
          <w:tcPr>
            <w:tcW w:w="607" w:type="dxa"/>
            <w:tcBorders>
              <w:top w:val="nil"/>
              <w:left w:val="single" w:sz="4" w:space="0" w:color="auto"/>
              <w:bottom w:val="single" w:sz="4" w:space="0" w:color="auto"/>
              <w:right w:val="single" w:sz="4" w:space="0" w:color="auto"/>
            </w:tcBorders>
            <w:shd w:val="clear" w:color="auto" w:fill="auto"/>
            <w:vAlign w:val="center"/>
            <w:hideMark/>
          </w:tcPr>
          <w:p w14:paraId="0DB7B00F" w14:textId="77777777" w:rsidR="00A22A09" w:rsidRPr="003C361C" w:rsidRDefault="00A22A09" w:rsidP="002B10B3">
            <w:pPr>
              <w:pStyle w:val="Tabelatre"/>
            </w:pPr>
            <w:r w:rsidRPr="00502533">
              <w:t>5.1</w:t>
            </w:r>
          </w:p>
        </w:tc>
        <w:tc>
          <w:tcPr>
            <w:tcW w:w="2017" w:type="dxa"/>
            <w:tcBorders>
              <w:top w:val="nil"/>
              <w:left w:val="nil"/>
              <w:bottom w:val="single" w:sz="4" w:space="0" w:color="auto"/>
              <w:right w:val="single" w:sz="4" w:space="0" w:color="auto"/>
            </w:tcBorders>
            <w:shd w:val="clear" w:color="auto" w:fill="auto"/>
            <w:vAlign w:val="center"/>
            <w:hideMark/>
          </w:tcPr>
          <w:p w14:paraId="5AE9DD4E" w14:textId="77777777" w:rsidR="00A22A09" w:rsidRPr="003C361C" w:rsidRDefault="00A22A09" w:rsidP="002B10B3">
            <w:pPr>
              <w:pStyle w:val="Tabelatre"/>
            </w:pPr>
            <w:r w:rsidRPr="00502533">
              <w:t>Ekonomiczno-finansowy</w:t>
            </w:r>
          </w:p>
        </w:tc>
        <w:tc>
          <w:tcPr>
            <w:tcW w:w="2143" w:type="dxa"/>
            <w:tcBorders>
              <w:top w:val="nil"/>
              <w:left w:val="nil"/>
              <w:bottom w:val="single" w:sz="4" w:space="0" w:color="auto"/>
              <w:right w:val="single" w:sz="4" w:space="0" w:color="auto"/>
            </w:tcBorders>
            <w:shd w:val="clear" w:color="auto" w:fill="auto"/>
            <w:vAlign w:val="center"/>
            <w:hideMark/>
          </w:tcPr>
          <w:p w14:paraId="58DBD978" w14:textId="77777777" w:rsidR="00A22A09" w:rsidRPr="003C361C" w:rsidRDefault="00A22A09" w:rsidP="002B10B3">
            <w:pPr>
              <w:pStyle w:val="Tabelatre"/>
            </w:pPr>
            <w:r w:rsidRPr="00502533">
              <w:t>koszt wprowadzenia</w:t>
            </w:r>
          </w:p>
        </w:tc>
        <w:tc>
          <w:tcPr>
            <w:tcW w:w="1445" w:type="dxa"/>
            <w:tcBorders>
              <w:top w:val="nil"/>
              <w:left w:val="nil"/>
              <w:bottom w:val="single" w:sz="4" w:space="0" w:color="auto"/>
              <w:right w:val="single" w:sz="4" w:space="0" w:color="auto"/>
            </w:tcBorders>
            <w:shd w:val="clear" w:color="auto" w:fill="FCE4D6"/>
            <w:vAlign w:val="center"/>
            <w:hideMark/>
          </w:tcPr>
          <w:p w14:paraId="0532AC29" w14:textId="77777777" w:rsidR="00A22A09" w:rsidRPr="003C361C" w:rsidRDefault="00A22A09" w:rsidP="002B10B3">
            <w:pPr>
              <w:pStyle w:val="Tabelatre"/>
            </w:pPr>
            <w:r w:rsidRPr="00502533">
              <w:t>1,00</w:t>
            </w:r>
          </w:p>
        </w:tc>
        <w:tc>
          <w:tcPr>
            <w:tcW w:w="1234" w:type="dxa"/>
            <w:tcBorders>
              <w:top w:val="nil"/>
              <w:left w:val="nil"/>
              <w:bottom w:val="single" w:sz="4" w:space="0" w:color="auto"/>
              <w:right w:val="single" w:sz="4" w:space="0" w:color="auto"/>
            </w:tcBorders>
            <w:shd w:val="clear" w:color="auto" w:fill="FCE4D6"/>
            <w:vAlign w:val="center"/>
            <w:hideMark/>
          </w:tcPr>
          <w:p w14:paraId="04035307" w14:textId="77777777" w:rsidR="00A22A09" w:rsidRPr="003C361C" w:rsidRDefault="00A22A09" w:rsidP="002B10B3">
            <w:pPr>
              <w:pStyle w:val="Tabelatre"/>
            </w:pPr>
            <w:r w:rsidRPr="00502533">
              <w:t>1,00</w:t>
            </w:r>
          </w:p>
        </w:tc>
        <w:tc>
          <w:tcPr>
            <w:tcW w:w="1899" w:type="dxa"/>
            <w:tcBorders>
              <w:top w:val="nil"/>
              <w:left w:val="nil"/>
              <w:bottom w:val="single" w:sz="4" w:space="0" w:color="auto"/>
              <w:right w:val="single" w:sz="4" w:space="0" w:color="auto"/>
            </w:tcBorders>
            <w:shd w:val="clear" w:color="auto" w:fill="auto"/>
            <w:vAlign w:val="center"/>
          </w:tcPr>
          <w:p w14:paraId="0E94D484" w14:textId="77777777" w:rsidR="00A22A09" w:rsidRPr="003C361C" w:rsidRDefault="00A22A09" w:rsidP="002B10B3">
            <w:pPr>
              <w:pStyle w:val="Tabelatre"/>
            </w:pPr>
            <w:r>
              <w:t>0,2</w:t>
            </w:r>
          </w:p>
        </w:tc>
      </w:tr>
    </w:tbl>
    <w:p w14:paraId="51F8B582" w14:textId="2E6D5393" w:rsidR="00761879" w:rsidRDefault="00A22A09" w:rsidP="00761879">
      <w:pPr>
        <w:pStyle w:val="rdo"/>
      </w:pPr>
      <w:r>
        <w:t>Ź</w:t>
      </w:r>
      <w:r w:rsidRPr="79BB28C2">
        <w:t>ródło:</w:t>
      </w:r>
      <w:r>
        <w:t xml:space="preserve"> O</w:t>
      </w:r>
      <w:r w:rsidRPr="79BB28C2">
        <w:t>pracowanie własne</w:t>
      </w:r>
    </w:p>
    <w:p w14:paraId="7D3DC6FB" w14:textId="45D15E1B" w:rsidR="007271CE" w:rsidRDefault="00A22A09" w:rsidP="00BE6DC5">
      <w:r>
        <w:t>Kolejnym etapem było przypisanie ocen poszczególnym wariantom, które zostały zaprezentowane w poniższej tabeli.</w:t>
      </w:r>
      <w:bookmarkStart w:id="501" w:name="_Toc520203653"/>
      <w:bookmarkStart w:id="502" w:name="_Toc520205980"/>
      <w:bookmarkStart w:id="503" w:name="_Toc520207882"/>
      <w:bookmarkStart w:id="504" w:name="_Toc520208719"/>
      <w:bookmarkStart w:id="505" w:name="_Toc520208771"/>
      <w:bookmarkStart w:id="506" w:name="_Toc520209915"/>
      <w:bookmarkStart w:id="507" w:name="_Toc520211144"/>
      <w:bookmarkStart w:id="508" w:name="_Toc520211397"/>
      <w:bookmarkStart w:id="509" w:name="_Toc520212967"/>
      <w:bookmarkStart w:id="510" w:name="_Toc520213615"/>
      <w:bookmarkStart w:id="511" w:name="_Toc520213456"/>
      <w:bookmarkStart w:id="512" w:name="_Toc520214324"/>
      <w:bookmarkStart w:id="513" w:name="_Toc520472309"/>
      <w:bookmarkStart w:id="514" w:name="_Toc520471812"/>
      <w:bookmarkStart w:id="515" w:name="_Toc520472096"/>
      <w:bookmarkStart w:id="516" w:name="_Toc520474327"/>
      <w:bookmarkStart w:id="517" w:name="_Toc520710435"/>
      <w:bookmarkStart w:id="518" w:name="_Toc520710349"/>
      <w:bookmarkStart w:id="519" w:name="_Toc520714168"/>
      <w:bookmarkStart w:id="520" w:name="_Toc521331475"/>
      <w:r w:rsidR="007271CE">
        <w:br w:type="page"/>
      </w:r>
    </w:p>
    <w:p w14:paraId="0C1401D6" w14:textId="77777777" w:rsidR="009C29B7" w:rsidRDefault="009C29B7" w:rsidP="00BE6DC5">
      <w:pPr>
        <w:sectPr w:rsidR="009C29B7" w:rsidSect="00076D4B">
          <w:type w:val="continuous"/>
          <w:pgSz w:w="11907" w:h="16840" w:code="9"/>
          <w:pgMar w:top="1134" w:right="1134" w:bottom="1134" w:left="1134" w:header="567" w:footer="283" w:gutter="284"/>
          <w:cols w:space="397"/>
          <w:docGrid w:linePitch="360"/>
        </w:sectPr>
      </w:pPr>
    </w:p>
    <w:p w14:paraId="66CDE061" w14:textId="477DDEEB" w:rsidR="00A22A09" w:rsidRPr="00806B86" w:rsidRDefault="00A22A09" w:rsidP="00521675">
      <w:pPr>
        <w:pStyle w:val="Tabelatytu"/>
        <w:spacing w:before="0" w:after="0"/>
      </w:pPr>
      <w:bookmarkStart w:id="521" w:name="_Toc527984906"/>
      <w:bookmarkStart w:id="522" w:name="_Toc15983330"/>
      <w:r w:rsidRPr="00806B86">
        <w:lastRenderedPageBreak/>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12</w:t>
      </w:r>
      <w:r w:rsidR="006A5FEC">
        <w:rPr>
          <w:noProof/>
        </w:rPr>
        <w:fldChar w:fldCharType="end"/>
      </w:r>
      <w:r w:rsidRPr="00806B86">
        <w:t xml:space="preserve"> Ocena wariantów w poszczególnych aspektach szczegółowych</w:t>
      </w:r>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p>
    <w:tbl>
      <w:tblPr>
        <w:tblpPr w:leftFromText="141" w:rightFromText="141" w:vertAnchor="text" w:tblpY="1"/>
        <w:tblOverlap w:val="never"/>
        <w:tblW w:w="0" w:type="auto"/>
        <w:tblCellMar>
          <w:left w:w="70" w:type="dxa"/>
          <w:right w:w="70" w:type="dxa"/>
        </w:tblCellMar>
        <w:tblLook w:val="04A0" w:firstRow="1" w:lastRow="0" w:firstColumn="1" w:lastColumn="0" w:noHBand="0" w:noVBand="1"/>
      </w:tblPr>
      <w:tblGrid>
        <w:gridCol w:w="2237"/>
        <w:gridCol w:w="1195"/>
        <w:gridCol w:w="1882"/>
        <w:gridCol w:w="2220"/>
        <w:gridCol w:w="1811"/>
      </w:tblGrid>
      <w:tr w:rsidR="00970D83" w:rsidRPr="0020031B" w14:paraId="6C71140D" w14:textId="77777777" w:rsidTr="007271CE">
        <w:trPr>
          <w:trHeight w:val="30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EB8737"/>
            <w:vAlign w:val="center"/>
            <w:hideMark/>
          </w:tcPr>
          <w:p w14:paraId="020EB025" w14:textId="77777777" w:rsidR="00970D83" w:rsidRPr="003C361C" w:rsidRDefault="00970D83" w:rsidP="00970D83">
            <w:pPr>
              <w:pStyle w:val="Tabelanagwek"/>
            </w:pPr>
            <w:r>
              <w:t>A</w:t>
            </w:r>
            <w:r w:rsidRPr="00923BE3">
              <w:t>spekt szczegółowy</w:t>
            </w:r>
          </w:p>
        </w:tc>
        <w:tc>
          <w:tcPr>
            <w:tcW w:w="0" w:type="auto"/>
            <w:gridSpan w:val="4"/>
            <w:tcBorders>
              <w:top w:val="single" w:sz="4" w:space="0" w:color="auto"/>
              <w:left w:val="nil"/>
              <w:bottom w:val="single" w:sz="4" w:space="0" w:color="auto"/>
              <w:right w:val="single" w:sz="4" w:space="0" w:color="auto"/>
            </w:tcBorders>
            <w:shd w:val="clear" w:color="auto" w:fill="EB8737"/>
            <w:vAlign w:val="center"/>
            <w:hideMark/>
          </w:tcPr>
          <w:p w14:paraId="0888354A" w14:textId="77777777" w:rsidR="00970D83" w:rsidRDefault="00970D83" w:rsidP="00970D83">
            <w:pPr>
              <w:pStyle w:val="Tabelanagwek"/>
            </w:pPr>
            <w:r>
              <w:t>O</w:t>
            </w:r>
            <w:r w:rsidRPr="00923BE3">
              <w:t>cena</w:t>
            </w:r>
          </w:p>
        </w:tc>
      </w:tr>
      <w:tr w:rsidR="00BE6DC5" w:rsidRPr="0020031B" w14:paraId="70E1EB07" w14:textId="77777777" w:rsidTr="007271CE">
        <w:trPr>
          <w:trHeight w:val="1362"/>
          <w:tblHeader/>
        </w:trPr>
        <w:tc>
          <w:tcPr>
            <w:tcW w:w="0" w:type="auto"/>
            <w:vMerge/>
            <w:tcBorders>
              <w:top w:val="single" w:sz="4" w:space="0" w:color="auto"/>
              <w:left w:val="single" w:sz="4" w:space="0" w:color="auto"/>
              <w:bottom w:val="single" w:sz="4" w:space="0" w:color="auto"/>
              <w:right w:val="single" w:sz="4" w:space="0" w:color="auto"/>
            </w:tcBorders>
            <w:shd w:val="clear" w:color="auto" w:fill="EB8737"/>
            <w:vAlign w:val="center"/>
            <w:hideMark/>
          </w:tcPr>
          <w:p w14:paraId="491B2216" w14:textId="77777777" w:rsidR="00BE6DC5" w:rsidRPr="00923BE3" w:rsidRDefault="00BE6DC5" w:rsidP="00970D83">
            <w:pPr>
              <w:pStyle w:val="Tabelanagwek"/>
            </w:pPr>
          </w:p>
        </w:tc>
        <w:tc>
          <w:tcPr>
            <w:tcW w:w="0" w:type="auto"/>
            <w:tcBorders>
              <w:top w:val="single" w:sz="4" w:space="0" w:color="auto"/>
              <w:left w:val="single" w:sz="4" w:space="0" w:color="auto"/>
              <w:bottom w:val="single" w:sz="4" w:space="0" w:color="auto"/>
              <w:right w:val="single" w:sz="4" w:space="0" w:color="auto"/>
            </w:tcBorders>
            <w:shd w:val="clear" w:color="auto" w:fill="EB8737"/>
            <w:vAlign w:val="center"/>
            <w:hideMark/>
          </w:tcPr>
          <w:p w14:paraId="30F77BC9" w14:textId="77777777" w:rsidR="00BE6DC5" w:rsidRPr="003C361C" w:rsidRDefault="00BE6DC5" w:rsidP="00970D83">
            <w:pPr>
              <w:pStyle w:val="Tabelanagwek"/>
            </w:pPr>
            <w:r w:rsidRPr="003C361C">
              <w:t>Autobus napędzany wodorem</w:t>
            </w:r>
          </w:p>
        </w:tc>
        <w:tc>
          <w:tcPr>
            <w:tcW w:w="0" w:type="auto"/>
            <w:tcBorders>
              <w:top w:val="single" w:sz="4" w:space="0" w:color="auto"/>
              <w:left w:val="single" w:sz="4" w:space="0" w:color="auto"/>
              <w:bottom w:val="single" w:sz="4" w:space="0" w:color="auto"/>
              <w:right w:val="single" w:sz="4" w:space="0" w:color="auto"/>
            </w:tcBorders>
            <w:shd w:val="clear" w:color="auto" w:fill="EB8737"/>
            <w:vAlign w:val="center"/>
            <w:hideMark/>
          </w:tcPr>
          <w:p w14:paraId="2154A709" w14:textId="54E8273C" w:rsidR="00BE6DC5" w:rsidRPr="003C361C" w:rsidRDefault="00BE6DC5" w:rsidP="00970D83">
            <w:pPr>
              <w:pStyle w:val="Tabelanagwek"/>
            </w:pPr>
            <w:r w:rsidRPr="003C361C">
              <w:t>Autobus elektryczny akumulatorowy z</w:t>
            </w:r>
            <w:r>
              <w:t> </w:t>
            </w:r>
            <w:r w:rsidRPr="003C361C">
              <w:t>ładowarkami plug-in</w:t>
            </w:r>
          </w:p>
        </w:tc>
        <w:tc>
          <w:tcPr>
            <w:tcW w:w="0" w:type="auto"/>
            <w:tcBorders>
              <w:top w:val="single" w:sz="4" w:space="0" w:color="auto"/>
              <w:left w:val="single" w:sz="4" w:space="0" w:color="auto"/>
              <w:bottom w:val="single" w:sz="4" w:space="0" w:color="auto"/>
              <w:right w:val="single" w:sz="4" w:space="0" w:color="auto"/>
            </w:tcBorders>
            <w:shd w:val="clear" w:color="auto" w:fill="EB8737"/>
            <w:vAlign w:val="center"/>
            <w:hideMark/>
          </w:tcPr>
          <w:p w14:paraId="4798D604" w14:textId="4FB8E8D7" w:rsidR="00BE6DC5" w:rsidRPr="003C361C" w:rsidRDefault="00BE6DC5" w:rsidP="00970D83">
            <w:pPr>
              <w:pStyle w:val="Tabelanagwek"/>
            </w:pPr>
            <w:r w:rsidRPr="003C361C">
              <w:t>Autobus elektryczny akumulatorowy z</w:t>
            </w:r>
            <w:r>
              <w:t> </w:t>
            </w:r>
            <w:r w:rsidRPr="003C361C">
              <w:t>ładowarkami plug</w:t>
            </w:r>
            <w:r>
              <w:t>-</w:t>
            </w:r>
            <w:r w:rsidRPr="003C361C">
              <w:t>in i</w:t>
            </w:r>
            <w:r>
              <w:t> </w:t>
            </w:r>
            <w:r w:rsidRPr="003C361C">
              <w:t>pantografowymi</w:t>
            </w:r>
          </w:p>
        </w:tc>
        <w:tc>
          <w:tcPr>
            <w:tcW w:w="0" w:type="auto"/>
            <w:tcBorders>
              <w:top w:val="single" w:sz="4" w:space="0" w:color="auto"/>
              <w:left w:val="single" w:sz="4" w:space="0" w:color="auto"/>
              <w:bottom w:val="single" w:sz="4" w:space="0" w:color="auto"/>
              <w:right w:val="single" w:sz="4" w:space="0" w:color="auto"/>
            </w:tcBorders>
            <w:shd w:val="clear" w:color="auto" w:fill="EB8737"/>
            <w:vAlign w:val="center"/>
            <w:hideMark/>
          </w:tcPr>
          <w:p w14:paraId="2604F0AB" w14:textId="561ED7AA" w:rsidR="00BE6DC5" w:rsidRPr="003C361C" w:rsidRDefault="00BE6DC5" w:rsidP="004F6293">
            <w:pPr>
              <w:pStyle w:val="Tabelanagwek"/>
            </w:pPr>
            <w:r w:rsidRPr="004F6293">
              <w:t>Autobus z napędem konwencjonalnym</w:t>
            </w:r>
          </w:p>
        </w:tc>
      </w:tr>
      <w:tr w:rsidR="00BE6DC5" w:rsidRPr="0020031B" w14:paraId="613F11C4" w14:textId="77777777" w:rsidTr="007271CE">
        <w:trPr>
          <w:trHeight w:val="3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602684D" w14:textId="77777777" w:rsidR="00BE6DC5" w:rsidRPr="0020031B" w:rsidRDefault="00BE6DC5" w:rsidP="00970D83">
            <w:pPr>
              <w:pStyle w:val="Tabelatre"/>
            </w:pPr>
            <w:r w:rsidRPr="0020031B">
              <w:t>łatwość wprowadzenia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5681615" w14:textId="77777777" w:rsidR="00BE6DC5" w:rsidRPr="0020031B" w:rsidRDefault="00BE6DC5" w:rsidP="00970D83">
            <w:pPr>
              <w:pStyle w:val="Tabelatre"/>
            </w:pPr>
            <w:r w:rsidRPr="0020031B">
              <w:t>3,00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52401BD" w14:textId="77777777" w:rsidR="00BE6DC5" w:rsidRPr="0020031B" w:rsidRDefault="00BE6DC5" w:rsidP="00970D83">
            <w:pPr>
              <w:pStyle w:val="Tabelatre"/>
            </w:pPr>
            <w:r w:rsidRPr="0020031B">
              <w:t>4,00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638EE6" w14:textId="77777777" w:rsidR="00BE6DC5" w:rsidRPr="0020031B" w:rsidRDefault="00BE6DC5" w:rsidP="00970D83">
            <w:pPr>
              <w:pStyle w:val="Tabelatre"/>
            </w:pPr>
            <w:r w:rsidRPr="0020031B">
              <w:t>3,00</w:t>
            </w:r>
          </w:p>
        </w:tc>
        <w:tc>
          <w:tcPr>
            <w:tcW w:w="0" w:type="auto"/>
            <w:tcBorders>
              <w:top w:val="single" w:sz="4" w:space="0" w:color="auto"/>
              <w:left w:val="nil"/>
              <w:bottom w:val="single" w:sz="4" w:space="0" w:color="auto"/>
              <w:right w:val="single" w:sz="4" w:space="0" w:color="auto"/>
            </w:tcBorders>
            <w:shd w:val="clear" w:color="auto" w:fill="auto"/>
            <w:vAlign w:val="center"/>
          </w:tcPr>
          <w:p w14:paraId="13CCCA81" w14:textId="541081CE" w:rsidR="00BE6DC5" w:rsidRPr="0020031B" w:rsidRDefault="00BE6DC5" w:rsidP="004F6293">
            <w:pPr>
              <w:pStyle w:val="Tabelatre"/>
            </w:pPr>
            <w:r>
              <w:t>5,00</w:t>
            </w:r>
          </w:p>
        </w:tc>
      </w:tr>
      <w:tr w:rsidR="00BE6DC5" w:rsidRPr="0020031B" w14:paraId="40F583FD" w14:textId="77777777" w:rsidTr="007271CE">
        <w:trPr>
          <w:trHeight w:val="3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9980DE" w14:textId="77777777" w:rsidR="00BE6DC5" w:rsidRPr="0020031B" w:rsidRDefault="00BE6DC5" w:rsidP="00970D83">
            <w:pPr>
              <w:pStyle w:val="Tabelatre"/>
            </w:pPr>
            <w:r w:rsidRPr="0020031B">
              <w:t>zasięg</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AF1975E" w14:textId="77777777" w:rsidR="00BE6DC5" w:rsidRPr="0020031B" w:rsidRDefault="00BE6DC5" w:rsidP="00970D83">
            <w:pPr>
              <w:pStyle w:val="Tabelatre"/>
            </w:pPr>
            <w:r w:rsidRPr="0020031B">
              <w:t>5,00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148DF5F" w14:textId="77777777" w:rsidR="00BE6DC5" w:rsidRPr="0020031B" w:rsidRDefault="00BE6DC5" w:rsidP="00970D83">
            <w:pPr>
              <w:pStyle w:val="Tabelatre"/>
            </w:pPr>
            <w:r w:rsidRPr="0020031B">
              <w:t>1,00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3ADFA67" w14:textId="77777777" w:rsidR="00BE6DC5" w:rsidRPr="0020031B" w:rsidRDefault="00BE6DC5" w:rsidP="00970D83">
            <w:pPr>
              <w:pStyle w:val="Tabelatre"/>
            </w:pPr>
            <w:r w:rsidRPr="0020031B">
              <w:t>2,00</w:t>
            </w:r>
          </w:p>
        </w:tc>
        <w:tc>
          <w:tcPr>
            <w:tcW w:w="0" w:type="auto"/>
            <w:tcBorders>
              <w:top w:val="single" w:sz="4" w:space="0" w:color="auto"/>
              <w:left w:val="nil"/>
              <w:bottom w:val="single" w:sz="4" w:space="0" w:color="auto"/>
              <w:right w:val="single" w:sz="4" w:space="0" w:color="auto"/>
            </w:tcBorders>
            <w:shd w:val="clear" w:color="auto" w:fill="auto"/>
            <w:vAlign w:val="center"/>
          </w:tcPr>
          <w:p w14:paraId="66CB1D28" w14:textId="3E11A58F" w:rsidR="00BE6DC5" w:rsidRPr="0020031B" w:rsidRDefault="00BE6DC5" w:rsidP="004F6293">
            <w:pPr>
              <w:pStyle w:val="Tabelatre"/>
            </w:pPr>
            <w:r>
              <w:t>5,00</w:t>
            </w:r>
          </w:p>
        </w:tc>
      </w:tr>
      <w:tr w:rsidR="00BE6DC5" w:rsidRPr="0020031B" w14:paraId="42B7F4BE" w14:textId="77777777" w:rsidTr="007271CE">
        <w:trPr>
          <w:trHeight w:val="66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D559B4" w14:textId="77777777" w:rsidR="00BE6DC5" w:rsidRPr="0020031B" w:rsidRDefault="00BE6DC5" w:rsidP="00970D83">
            <w:pPr>
              <w:pStyle w:val="Tabelatre"/>
            </w:pPr>
            <w:r w:rsidRPr="0020031B">
              <w:t>elastyczność zarządzania taborem</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4DF0B3D" w14:textId="77777777" w:rsidR="00BE6DC5" w:rsidRPr="0020031B" w:rsidRDefault="00BE6DC5" w:rsidP="00970D83">
            <w:pPr>
              <w:pStyle w:val="Tabelatre"/>
            </w:pPr>
            <w:r w:rsidRPr="0020031B">
              <w:t>5,00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BEC327" w14:textId="77777777" w:rsidR="00BE6DC5" w:rsidRPr="0020031B" w:rsidRDefault="00BE6DC5" w:rsidP="00970D83">
            <w:pPr>
              <w:pStyle w:val="Tabelatre"/>
            </w:pPr>
            <w:r w:rsidRPr="0020031B">
              <w:t>2,00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0519E83" w14:textId="77777777" w:rsidR="00BE6DC5" w:rsidRPr="0020031B" w:rsidRDefault="00BE6DC5" w:rsidP="00970D83">
            <w:pPr>
              <w:pStyle w:val="Tabelatre"/>
            </w:pPr>
            <w:r w:rsidRPr="0020031B">
              <w:t>4,00</w:t>
            </w:r>
          </w:p>
        </w:tc>
        <w:tc>
          <w:tcPr>
            <w:tcW w:w="0" w:type="auto"/>
            <w:tcBorders>
              <w:top w:val="single" w:sz="4" w:space="0" w:color="auto"/>
              <w:left w:val="nil"/>
              <w:bottom w:val="single" w:sz="4" w:space="0" w:color="auto"/>
              <w:right w:val="single" w:sz="4" w:space="0" w:color="auto"/>
            </w:tcBorders>
            <w:shd w:val="clear" w:color="auto" w:fill="auto"/>
            <w:vAlign w:val="center"/>
          </w:tcPr>
          <w:p w14:paraId="0B740FCF" w14:textId="6FDDB043" w:rsidR="00BE6DC5" w:rsidRPr="0020031B" w:rsidRDefault="00BE6DC5" w:rsidP="004F6293">
            <w:pPr>
              <w:pStyle w:val="Tabelatre"/>
            </w:pPr>
            <w:r>
              <w:t>5,00</w:t>
            </w:r>
          </w:p>
        </w:tc>
      </w:tr>
      <w:tr w:rsidR="00BE6DC5" w:rsidRPr="0020031B" w14:paraId="3A560AAD" w14:textId="77777777" w:rsidTr="007271CE">
        <w:trPr>
          <w:trHeight w:val="99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634FB96" w14:textId="397E6227" w:rsidR="00BE6DC5" w:rsidRPr="003C361C" w:rsidRDefault="00BE6DC5" w:rsidP="000D421C">
            <w:pPr>
              <w:pStyle w:val="Tabelatre"/>
            </w:pPr>
            <w:r w:rsidRPr="0020031B">
              <w:t xml:space="preserve">liczbę potencjalnych pasażerów obsługiwanych </w:t>
            </w:r>
            <w:r>
              <w:t>linii wybranym typem taboru</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A465CF" w14:textId="77777777" w:rsidR="00BE6DC5" w:rsidRPr="0020031B" w:rsidRDefault="00BE6DC5" w:rsidP="000D421C">
            <w:pPr>
              <w:pStyle w:val="Tabelatre"/>
            </w:pPr>
            <w:r w:rsidRPr="0020031B">
              <w:t>5,00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2E29882" w14:textId="5AB4443F" w:rsidR="00BE6DC5" w:rsidRPr="0020031B" w:rsidRDefault="00BE6DC5" w:rsidP="000D421C">
            <w:pPr>
              <w:pStyle w:val="Tabelatre"/>
            </w:pPr>
            <w:r w:rsidRPr="0020031B">
              <w:t>2,00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0172B2" w14:textId="4E567093" w:rsidR="00BE6DC5" w:rsidRPr="0020031B" w:rsidRDefault="00BE6DC5" w:rsidP="000D421C">
            <w:pPr>
              <w:pStyle w:val="Tabelatre"/>
            </w:pPr>
            <w:r w:rsidRPr="0020031B">
              <w:t>3,00</w:t>
            </w:r>
          </w:p>
        </w:tc>
        <w:tc>
          <w:tcPr>
            <w:tcW w:w="0" w:type="auto"/>
            <w:tcBorders>
              <w:top w:val="single" w:sz="4" w:space="0" w:color="auto"/>
              <w:left w:val="nil"/>
              <w:bottom w:val="single" w:sz="4" w:space="0" w:color="auto"/>
              <w:right w:val="single" w:sz="4" w:space="0" w:color="auto"/>
            </w:tcBorders>
            <w:shd w:val="clear" w:color="auto" w:fill="auto"/>
            <w:vAlign w:val="center"/>
          </w:tcPr>
          <w:p w14:paraId="5A0F42B5" w14:textId="02858FFC" w:rsidR="00BE6DC5" w:rsidRPr="0020031B" w:rsidRDefault="00BE6DC5" w:rsidP="004F6293">
            <w:pPr>
              <w:pStyle w:val="Tabelatre"/>
            </w:pPr>
            <w:r>
              <w:t>5,00</w:t>
            </w:r>
          </w:p>
        </w:tc>
      </w:tr>
      <w:tr w:rsidR="00BE6DC5" w:rsidRPr="0020031B" w14:paraId="61D2EE0A" w14:textId="77777777" w:rsidTr="007271CE">
        <w:trPr>
          <w:trHeight w:val="866"/>
        </w:trPr>
        <w:tc>
          <w:tcPr>
            <w:tcW w:w="0" w:type="auto"/>
            <w:tcBorders>
              <w:top w:val="single" w:sz="4" w:space="0" w:color="auto"/>
              <w:left w:val="single" w:sz="4" w:space="0" w:color="auto"/>
              <w:bottom w:val="single" w:sz="4" w:space="0" w:color="auto"/>
              <w:right w:val="nil"/>
            </w:tcBorders>
            <w:shd w:val="clear" w:color="auto" w:fill="auto"/>
            <w:vAlign w:val="center"/>
            <w:hideMark/>
          </w:tcPr>
          <w:p w14:paraId="11E4688A" w14:textId="77777777" w:rsidR="00BE6DC5" w:rsidRPr="003C361C" w:rsidRDefault="00BE6DC5" w:rsidP="000D421C">
            <w:pPr>
              <w:pStyle w:val="Tabelatre"/>
            </w:pPr>
            <w:r w:rsidRPr="0020031B">
              <w:t xml:space="preserve">potencjalny wpływ zastosowania taboru zeroemisyjnego na wzrost zainteresowania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28B39DF" w14:textId="77777777" w:rsidR="00BE6DC5" w:rsidRPr="0020031B" w:rsidRDefault="00BE6DC5" w:rsidP="000D421C">
            <w:pPr>
              <w:pStyle w:val="Tabelatre"/>
            </w:pPr>
            <w:r w:rsidRPr="0020031B">
              <w:t>5,00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237DB48" w14:textId="05F531DD" w:rsidR="00BE6DC5" w:rsidRPr="0020031B" w:rsidRDefault="00BE6DC5" w:rsidP="000D421C">
            <w:pPr>
              <w:pStyle w:val="Tabelatre"/>
            </w:pPr>
            <w:r>
              <w:t>4</w:t>
            </w:r>
            <w:r w:rsidRPr="0020031B">
              <w:t>,00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3E426A3" w14:textId="0A96843B" w:rsidR="00BE6DC5" w:rsidRPr="0020031B" w:rsidRDefault="00BE6DC5" w:rsidP="000D421C">
            <w:pPr>
              <w:pStyle w:val="Tabelatre"/>
            </w:pPr>
            <w:r w:rsidRPr="0020031B">
              <w:t>5,00</w:t>
            </w:r>
          </w:p>
        </w:tc>
        <w:tc>
          <w:tcPr>
            <w:tcW w:w="0" w:type="auto"/>
            <w:tcBorders>
              <w:top w:val="single" w:sz="4" w:space="0" w:color="auto"/>
              <w:left w:val="nil"/>
              <w:bottom w:val="single" w:sz="4" w:space="0" w:color="auto"/>
              <w:right w:val="single" w:sz="4" w:space="0" w:color="auto"/>
            </w:tcBorders>
            <w:shd w:val="clear" w:color="auto" w:fill="auto"/>
            <w:vAlign w:val="center"/>
          </w:tcPr>
          <w:p w14:paraId="74F8126C" w14:textId="64D0382C" w:rsidR="00BE6DC5" w:rsidRPr="0020031B" w:rsidRDefault="00BE6DC5" w:rsidP="004F6293">
            <w:pPr>
              <w:pStyle w:val="Tabelatre"/>
            </w:pPr>
            <w:r>
              <w:t>2,00</w:t>
            </w:r>
          </w:p>
        </w:tc>
      </w:tr>
      <w:tr w:rsidR="00BE6DC5" w:rsidRPr="0020031B" w14:paraId="28987A40" w14:textId="77777777" w:rsidTr="007271CE">
        <w:trPr>
          <w:trHeight w:val="66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02DC22" w14:textId="77777777" w:rsidR="00BE6DC5" w:rsidRPr="0020031B" w:rsidRDefault="00BE6DC5" w:rsidP="00970D83">
            <w:pPr>
              <w:pStyle w:val="Tabelatre"/>
            </w:pPr>
            <w:r w:rsidRPr="0020031B">
              <w:t>dostępność rozwiązania technologicznego</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CC3F0C6" w14:textId="77777777" w:rsidR="00BE6DC5" w:rsidRPr="0020031B" w:rsidRDefault="00BE6DC5" w:rsidP="00970D83">
            <w:pPr>
              <w:pStyle w:val="Tabelatre"/>
            </w:pPr>
            <w:r w:rsidRPr="0020031B">
              <w:t>1,00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3F8AF79" w14:textId="77777777" w:rsidR="00BE6DC5" w:rsidRPr="0020031B" w:rsidRDefault="00BE6DC5" w:rsidP="00970D83">
            <w:pPr>
              <w:pStyle w:val="Tabelatre"/>
            </w:pPr>
            <w:r w:rsidRPr="0020031B">
              <w:t>3,00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670A31B" w14:textId="77777777" w:rsidR="00BE6DC5" w:rsidRPr="0020031B" w:rsidRDefault="00BE6DC5" w:rsidP="00970D83">
            <w:pPr>
              <w:pStyle w:val="Tabelatre"/>
            </w:pPr>
            <w:r w:rsidRPr="0020031B">
              <w:t>3,00</w:t>
            </w:r>
          </w:p>
        </w:tc>
        <w:tc>
          <w:tcPr>
            <w:tcW w:w="0" w:type="auto"/>
            <w:tcBorders>
              <w:top w:val="single" w:sz="4" w:space="0" w:color="auto"/>
              <w:left w:val="nil"/>
              <w:bottom w:val="single" w:sz="4" w:space="0" w:color="auto"/>
              <w:right w:val="single" w:sz="4" w:space="0" w:color="auto"/>
            </w:tcBorders>
            <w:shd w:val="clear" w:color="auto" w:fill="auto"/>
            <w:vAlign w:val="center"/>
          </w:tcPr>
          <w:p w14:paraId="60651F28" w14:textId="2D0E89D8" w:rsidR="00BE6DC5" w:rsidRPr="0020031B" w:rsidRDefault="00BE6DC5" w:rsidP="004F6293">
            <w:pPr>
              <w:pStyle w:val="Tabelatre"/>
            </w:pPr>
            <w:r>
              <w:t>5,00</w:t>
            </w:r>
          </w:p>
        </w:tc>
      </w:tr>
      <w:tr w:rsidR="00BE6DC5" w:rsidRPr="0020031B" w14:paraId="02401C2E" w14:textId="77777777" w:rsidTr="007271CE">
        <w:trPr>
          <w:trHeight w:val="3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96A9D6" w14:textId="77777777" w:rsidR="00BE6DC5" w:rsidRPr="003C361C" w:rsidRDefault="00BE6DC5" w:rsidP="00970D83">
            <w:pPr>
              <w:pStyle w:val="Tabelatre"/>
            </w:pPr>
            <w:r w:rsidRPr="0020031B">
              <w:t>emisja spalin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AFE669C" w14:textId="77777777" w:rsidR="00BE6DC5" w:rsidRPr="0020031B" w:rsidRDefault="00BE6DC5" w:rsidP="00970D83">
            <w:pPr>
              <w:pStyle w:val="Tabelatre"/>
            </w:pPr>
            <w:r w:rsidRPr="0020031B">
              <w:t>5,00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CB34FDA" w14:textId="77777777" w:rsidR="00BE6DC5" w:rsidRPr="0020031B" w:rsidRDefault="00BE6DC5" w:rsidP="00970D83">
            <w:pPr>
              <w:pStyle w:val="Tabelatre"/>
            </w:pPr>
            <w:r w:rsidRPr="0020031B">
              <w:t>4,00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60B4E97" w14:textId="77777777" w:rsidR="00BE6DC5" w:rsidRPr="0020031B" w:rsidRDefault="00BE6DC5" w:rsidP="00970D83">
            <w:pPr>
              <w:pStyle w:val="Tabelatre"/>
            </w:pPr>
            <w:r w:rsidRPr="0020031B">
              <w:t>4,00</w:t>
            </w:r>
          </w:p>
        </w:tc>
        <w:tc>
          <w:tcPr>
            <w:tcW w:w="0" w:type="auto"/>
            <w:tcBorders>
              <w:top w:val="single" w:sz="4" w:space="0" w:color="auto"/>
              <w:left w:val="nil"/>
              <w:bottom w:val="single" w:sz="4" w:space="0" w:color="auto"/>
              <w:right w:val="single" w:sz="4" w:space="0" w:color="auto"/>
            </w:tcBorders>
            <w:shd w:val="clear" w:color="auto" w:fill="auto"/>
            <w:vAlign w:val="center"/>
          </w:tcPr>
          <w:p w14:paraId="1183B208" w14:textId="296FF4AC" w:rsidR="00BE6DC5" w:rsidRPr="0020031B" w:rsidRDefault="00BE6DC5" w:rsidP="004F6293">
            <w:pPr>
              <w:pStyle w:val="Tabelatre"/>
            </w:pPr>
            <w:r>
              <w:t>1,00</w:t>
            </w:r>
          </w:p>
        </w:tc>
      </w:tr>
      <w:tr w:rsidR="00BE6DC5" w:rsidRPr="0020031B" w14:paraId="6D651A18" w14:textId="77777777" w:rsidTr="007271CE">
        <w:trPr>
          <w:trHeight w:val="3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085BF9D" w14:textId="77777777" w:rsidR="00BE6DC5" w:rsidRPr="003C361C" w:rsidRDefault="00BE6DC5" w:rsidP="00970D83">
            <w:pPr>
              <w:pStyle w:val="Tabelatre"/>
            </w:pPr>
            <w:r w:rsidRPr="0020031B">
              <w:t>emisja hałasu</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614DF00" w14:textId="77777777" w:rsidR="00BE6DC5" w:rsidRPr="0020031B" w:rsidRDefault="00BE6DC5" w:rsidP="00970D83">
            <w:pPr>
              <w:pStyle w:val="Tabelatre"/>
            </w:pPr>
            <w:r w:rsidRPr="0020031B">
              <w:t>5,00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BBE23B" w14:textId="77777777" w:rsidR="00BE6DC5" w:rsidRPr="0020031B" w:rsidRDefault="00BE6DC5" w:rsidP="00970D83">
            <w:pPr>
              <w:pStyle w:val="Tabelatre"/>
            </w:pPr>
            <w:r w:rsidRPr="0020031B">
              <w:t>5,00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7E2EC77" w14:textId="77777777" w:rsidR="00BE6DC5" w:rsidRPr="0020031B" w:rsidRDefault="00BE6DC5" w:rsidP="00970D83">
            <w:pPr>
              <w:pStyle w:val="Tabelatre"/>
            </w:pPr>
            <w:r w:rsidRPr="0020031B">
              <w:t>5,00</w:t>
            </w:r>
          </w:p>
        </w:tc>
        <w:tc>
          <w:tcPr>
            <w:tcW w:w="0" w:type="auto"/>
            <w:tcBorders>
              <w:top w:val="single" w:sz="4" w:space="0" w:color="auto"/>
              <w:left w:val="nil"/>
              <w:bottom w:val="single" w:sz="4" w:space="0" w:color="auto"/>
              <w:right w:val="single" w:sz="4" w:space="0" w:color="auto"/>
            </w:tcBorders>
            <w:shd w:val="clear" w:color="auto" w:fill="auto"/>
            <w:vAlign w:val="center"/>
          </w:tcPr>
          <w:p w14:paraId="0211D225" w14:textId="35C4BB68" w:rsidR="00BE6DC5" w:rsidRPr="0020031B" w:rsidRDefault="00BE6DC5" w:rsidP="004F6293">
            <w:pPr>
              <w:pStyle w:val="Tabelatre"/>
            </w:pPr>
            <w:r>
              <w:t>1,00</w:t>
            </w:r>
          </w:p>
        </w:tc>
      </w:tr>
      <w:tr w:rsidR="00BE6DC5" w:rsidRPr="0020031B" w14:paraId="64CBD7CD" w14:textId="77777777" w:rsidTr="007271CE">
        <w:trPr>
          <w:trHeight w:val="3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AA70B1B" w14:textId="77777777" w:rsidR="00BE6DC5" w:rsidRPr="003C361C" w:rsidRDefault="00BE6DC5" w:rsidP="00970D83">
            <w:pPr>
              <w:pStyle w:val="Tabelatre"/>
            </w:pPr>
            <w:r w:rsidRPr="0020031B">
              <w:t>koszt wprowadzenia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62011F" w14:textId="77777777" w:rsidR="00BE6DC5" w:rsidRPr="0020031B" w:rsidRDefault="00BE6DC5" w:rsidP="00970D83">
            <w:pPr>
              <w:pStyle w:val="Tabelatre"/>
            </w:pPr>
            <w:r w:rsidRPr="0020031B">
              <w:t>1,00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BD1D4D6" w14:textId="77777777" w:rsidR="00BE6DC5" w:rsidRPr="0020031B" w:rsidRDefault="00BE6DC5" w:rsidP="00970D83">
            <w:pPr>
              <w:pStyle w:val="Tabelatre"/>
            </w:pPr>
            <w:r w:rsidRPr="0020031B">
              <w:t>4,00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BDECFAA" w14:textId="77777777" w:rsidR="00BE6DC5" w:rsidRPr="0020031B" w:rsidRDefault="00BE6DC5" w:rsidP="00970D83">
            <w:pPr>
              <w:pStyle w:val="Tabelatre"/>
            </w:pPr>
            <w:r w:rsidRPr="0020031B">
              <w:t>3,00</w:t>
            </w:r>
          </w:p>
        </w:tc>
        <w:tc>
          <w:tcPr>
            <w:tcW w:w="0" w:type="auto"/>
            <w:tcBorders>
              <w:top w:val="single" w:sz="4" w:space="0" w:color="auto"/>
              <w:left w:val="nil"/>
              <w:bottom w:val="single" w:sz="4" w:space="0" w:color="auto"/>
              <w:right w:val="single" w:sz="4" w:space="0" w:color="auto"/>
            </w:tcBorders>
            <w:shd w:val="clear" w:color="auto" w:fill="auto"/>
            <w:vAlign w:val="center"/>
          </w:tcPr>
          <w:p w14:paraId="06BE7472" w14:textId="3BE255A5" w:rsidR="00BE6DC5" w:rsidRPr="0020031B" w:rsidRDefault="00BE6DC5" w:rsidP="004F6293">
            <w:pPr>
              <w:pStyle w:val="Tabelatre"/>
            </w:pPr>
            <w:r>
              <w:t>5,00</w:t>
            </w:r>
          </w:p>
        </w:tc>
      </w:tr>
    </w:tbl>
    <w:p w14:paraId="34025393" w14:textId="77777777" w:rsidR="00A22A09" w:rsidRDefault="00A22A09" w:rsidP="00A22A09">
      <w:pPr>
        <w:pStyle w:val="rdo"/>
      </w:pPr>
      <w:r>
        <w:t>Ź</w:t>
      </w:r>
      <w:r w:rsidRPr="79BB28C2">
        <w:t>ródło:</w:t>
      </w:r>
      <w:r>
        <w:t xml:space="preserve"> O</w:t>
      </w:r>
      <w:r w:rsidRPr="79BB28C2">
        <w:t>pracowanie własne</w:t>
      </w:r>
    </w:p>
    <w:p w14:paraId="7BB43C24" w14:textId="77777777" w:rsidR="00E755F9" w:rsidRPr="000745D8" w:rsidRDefault="00E755F9" w:rsidP="00E755F9">
      <w:pPr>
        <w:pStyle w:val="BezodstpwZnak1"/>
        <w:keepNext/>
      </w:pPr>
      <w:r>
        <w:t>Następnym etapem analizy było przemnożenie poszczególnych ocen wariantów przez wagi aspektów szczegółowych.</w:t>
      </w:r>
    </w:p>
    <w:p w14:paraId="5DE74E09" w14:textId="63884C43" w:rsidR="00407FED" w:rsidRDefault="006D0ACA" w:rsidP="00806030">
      <w:pPr>
        <w:pStyle w:val="BezodstpwZnak1"/>
        <w:keepNext/>
        <w:spacing w:line="240" w:lineRule="auto"/>
        <w:jc w:val="center"/>
      </w:pPr>
      <w:bookmarkStart w:id="523" w:name="_Toc520294283"/>
      <w:bookmarkStart w:id="524" w:name="_Toc520294417"/>
      <w:bookmarkStart w:id="525" w:name="_Toc520299371"/>
      <w:bookmarkStart w:id="526" w:name="_Toc520470989"/>
      <w:bookmarkStart w:id="527" w:name="_Toc520472280"/>
      <w:bookmarkStart w:id="528" w:name="_Toc520471784"/>
      <w:bookmarkStart w:id="529" w:name="_Toc520472065"/>
      <w:bookmarkStart w:id="530" w:name="_Toc520474298"/>
      <w:bookmarkStart w:id="531" w:name="_Toc520710405"/>
      <w:bookmarkStart w:id="532" w:name="_Toc520710319"/>
      <w:bookmarkStart w:id="533" w:name="_Toc520714138"/>
      <w:bookmarkStart w:id="534" w:name="_Toc521331445"/>
      <w:bookmarkStart w:id="535" w:name="_Toc524365098"/>
      <w:r>
        <w:rPr>
          <w:noProof/>
          <w:lang w:eastAsia="pl-PL" w:bidi="ar-SA"/>
        </w:rPr>
        <w:drawing>
          <wp:inline distT="0" distB="0" distL="0" distR="0" wp14:anchorId="1E195060" wp14:editId="4A736853">
            <wp:extent cx="5486400" cy="3543300"/>
            <wp:effectExtent l="0" t="0" r="0" b="0"/>
            <wp:docPr id="3" name="Wykres 3">
              <a:extLst xmlns:a="http://schemas.openxmlformats.org/drawingml/2006/main">
                <a:ext uri="{FF2B5EF4-FFF2-40B4-BE49-F238E27FC236}">
                  <a16:creationId xmlns:a16="http://schemas.microsoft.com/office/drawing/2014/main" id="{F55EE24E-5B2F-41C3-B934-15DD5B191C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9078A60" w14:textId="559CFC91" w:rsidR="00A22A09" w:rsidRPr="00806B86" w:rsidRDefault="00A22A09" w:rsidP="00521675">
      <w:pPr>
        <w:pStyle w:val="rysunek-podpis"/>
        <w:spacing w:after="0"/>
        <w:rPr>
          <w:rStyle w:val="rysunek-podpisZnak"/>
          <w:b/>
          <w:i/>
        </w:rPr>
      </w:pPr>
      <w:bookmarkStart w:id="536" w:name="_Toc15983374"/>
      <w:r w:rsidRPr="00806B86">
        <w:rPr>
          <w:rStyle w:val="rysunek-podpisZnak"/>
          <w:b/>
          <w:i/>
        </w:rPr>
        <w:t xml:space="preserve">Rys. </w:t>
      </w:r>
      <w:r w:rsidR="00C626E9">
        <w:rPr>
          <w:rStyle w:val="rysunek-podpisZnak"/>
          <w:b/>
          <w:i/>
        </w:rPr>
        <w:fldChar w:fldCharType="begin"/>
      </w:r>
      <w:r w:rsidR="00C626E9">
        <w:rPr>
          <w:rStyle w:val="rysunek-podpisZnak"/>
          <w:b/>
          <w:i/>
        </w:rPr>
        <w:instrText xml:space="preserve"> STYLEREF 1 \s </w:instrText>
      </w:r>
      <w:r w:rsidR="00C626E9">
        <w:rPr>
          <w:rStyle w:val="rysunek-podpisZnak"/>
          <w:b/>
          <w:i/>
        </w:rPr>
        <w:fldChar w:fldCharType="separate"/>
      </w:r>
      <w:r w:rsidR="00EF4653">
        <w:rPr>
          <w:rStyle w:val="rysunek-podpisZnak"/>
          <w:b/>
          <w:i/>
          <w:noProof/>
        </w:rPr>
        <w:t>4</w:t>
      </w:r>
      <w:r w:rsidR="00C626E9">
        <w:rPr>
          <w:rStyle w:val="rysunek-podpisZnak"/>
          <w:b/>
          <w:i/>
        </w:rPr>
        <w:fldChar w:fldCharType="end"/>
      </w:r>
      <w:r w:rsidR="00C626E9">
        <w:rPr>
          <w:rStyle w:val="rysunek-podpisZnak"/>
          <w:b/>
          <w:i/>
        </w:rPr>
        <w:t>.</w:t>
      </w:r>
      <w:r w:rsidR="00C626E9">
        <w:rPr>
          <w:rStyle w:val="rysunek-podpisZnak"/>
          <w:b/>
          <w:i/>
        </w:rPr>
        <w:fldChar w:fldCharType="begin"/>
      </w:r>
      <w:r w:rsidR="00C626E9">
        <w:rPr>
          <w:rStyle w:val="rysunek-podpisZnak"/>
          <w:b/>
          <w:i/>
        </w:rPr>
        <w:instrText xml:space="preserve"> SEQ Rys. \* ARABIC \s 1 </w:instrText>
      </w:r>
      <w:r w:rsidR="00C626E9">
        <w:rPr>
          <w:rStyle w:val="rysunek-podpisZnak"/>
          <w:b/>
          <w:i/>
        </w:rPr>
        <w:fldChar w:fldCharType="separate"/>
      </w:r>
      <w:r w:rsidR="00EF4653">
        <w:rPr>
          <w:rStyle w:val="rysunek-podpisZnak"/>
          <w:b/>
          <w:i/>
          <w:noProof/>
        </w:rPr>
        <w:t>6</w:t>
      </w:r>
      <w:r w:rsidR="00C626E9">
        <w:rPr>
          <w:rStyle w:val="rysunek-podpisZnak"/>
          <w:b/>
          <w:i/>
        </w:rPr>
        <w:fldChar w:fldCharType="end"/>
      </w:r>
      <w:r w:rsidRPr="00806B86">
        <w:rPr>
          <w:rStyle w:val="rysunek-podpisZnak"/>
          <w:b/>
          <w:i/>
        </w:rPr>
        <w:t xml:space="preserve"> Ocena wariantów w aspektach szczegółowych</w:t>
      </w:r>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p>
    <w:p w14:paraId="015432CF" w14:textId="0F4DACDA" w:rsidR="00A22A09" w:rsidRPr="00DE697A" w:rsidRDefault="00A22A09" w:rsidP="00521675">
      <w:pPr>
        <w:pStyle w:val="rdo"/>
        <w:spacing w:after="0"/>
        <w:sectPr w:rsidR="00A22A09" w:rsidRPr="00DE697A" w:rsidSect="00DF564B">
          <w:type w:val="continuous"/>
          <w:pgSz w:w="11907" w:h="16840" w:code="9"/>
          <w:pgMar w:top="1134" w:right="1134" w:bottom="1134" w:left="1134" w:header="567" w:footer="283" w:gutter="284"/>
          <w:cols w:space="397"/>
          <w:docGrid w:linePitch="360"/>
        </w:sectPr>
      </w:pPr>
      <w:r w:rsidRPr="00DE697A">
        <w:t>Źródło: Opracowanie własne</w:t>
      </w:r>
    </w:p>
    <w:p w14:paraId="28CA6B39" w14:textId="31ECDBA5" w:rsidR="007E31EF" w:rsidRDefault="00F227E5" w:rsidP="007E31EF">
      <w:pPr>
        <w:pStyle w:val="Norm-rys"/>
      </w:pPr>
      <w:bookmarkStart w:id="537" w:name="_Toc520294284"/>
      <w:bookmarkStart w:id="538" w:name="_Toc520294418"/>
      <w:bookmarkStart w:id="539" w:name="_Toc520299372"/>
      <w:bookmarkStart w:id="540" w:name="_Toc520470990"/>
      <w:bookmarkStart w:id="541" w:name="_Toc520472281"/>
      <w:bookmarkStart w:id="542" w:name="_Toc520471785"/>
      <w:bookmarkStart w:id="543" w:name="_Toc520472066"/>
      <w:bookmarkStart w:id="544" w:name="_Toc520474299"/>
      <w:bookmarkStart w:id="545" w:name="_Toc520710406"/>
      <w:bookmarkStart w:id="546" w:name="_Toc520710320"/>
      <w:bookmarkStart w:id="547" w:name="_Toc520714139"/>
      <w:bookmarkStart w:id="548" w:name="_Toc521331446"/>
      <w:r>
        <w:rPr>
          <w:lang w:eastAsia="pl-PL"/>
        </w:rPr>
        <w:lastRenderedPageBreak/>
        <w:drawing>
          <wp:inline distT="0" distB="0" distL="0" distR="0" wp14:anchorId="06F6C075" wp14:editId="58430D14">
            <wp:extent cx="5743575" cy="3238500"/>
            <wp:effectExtent l="0" t="0" r="0" b="0"/>
            <wp:docPr id="29" name="Wykres 29">
              <a:extLst xmlns:a="http://schemas.openxmlformats.org/drawingml/2006/main">
                <a:ext uri="{FF2B5EF4-FFF2-40B4-BE49-F238E27FC236}">
                  <a16:creationId xmlns:a16="http://schemas.microsoft.com/office/drawing/2014/main" id="{F80E41A7-7D1C-4D6E-A0EA-CAE89A97B4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E77D86">
        <w:rPr>
          <w:lang w:eastAsia="pl-PL"/>
        </w:rPr>
        <w:t xml:space="preserve"> </w:t>
      </w:r>
    </w:p>
    <w:p w14:paraId="7B5AA1A0" w14:textId="3F3BE594" w:rsidR="00A22A09" w:rsidRPr="00806B86" w:rsidRDefault="00A22A09" w:rsidP="00806B86">
      <w:pPr>
        <w:pStyle w:val="rysunek-podpis"/>
      </w:pPr>
      <w:bookmarkStart w:id="549" w:name="_Toc524365099"/>
      <w:bookmarkStart w:id="550" w:name="_Toc15983375"/>
      <w:r w:rsidRPr="00806B86">
        <w:t xml:space="preserve">Rys. </w:t>
      </w:r>
      <w:r w:rsidR="00C90B37">
        <w:rPr>
          <w:noProof/>
        </w:rPr>
        <w:fldChar w:fldCharType="begin"/>
      </w:r>
      <w:r w:rsidR="00C90B37">
        <w:rPr>
          <w:noProof/>
        </w:rPr>
        <w:instrText xml:space="preserve"> STYLEREF 1 \s </w:instrText>
      </w:r>
      <w:r w:rsidR="00C90B37">
        <w:rPr>
          <w:noProof/>
        </w:rPr>
        <w:fldChar w:fldCharType="separate"/>
      </w:r>
      <w:r w:rsidR="00EF4653">
        <w:rPr>
          <w:noProof/>
        </w:rPr>
        <w:t>4</w:t>
      </w:r>
      <w:r w:rsidR="00C90B37">
        <w:rPr>
          <w:noProof/>
        </w:rPr>
        <w:fldChar w:fldCharType="end"/>
      </w:r>
      <w:r w:rsidR="00C626E9">
        <w:t>.</w:t>
      </w:r>
      <w:r w:rsidR="00C90B37">
        <w:rPr>
          <w:noProof/>
        </w:rPr>
        <w:fldChar w:fldCharType="begin"/>
      </w:r>
      <w:r w:rsidR="00C90B37">
        <w:rPr>
          <w:noProof/>
        </w:rPr>
        <w:instrText xml:space="preserve"> SEQ Rys. \* ARABIC \s 1 </w:instrText>
      </w:r>
      <w:r w:rsidR="00C90B37">
        <w:rPr>
          <w:noProof/>
        </w:rPr>
        <w:fldChar w:fldCharType="separate"/>
      </w:r>
      <w:r w:rsidR="00EF4653">
        <w:rPr>
          <w:noProof/>
        </w:rPr>
        <w:t>7</w:t>
      </w:r>
      <w:r w:rsidR="00C90B37">
        <w:rPr>
          <w:noProof/>
        </w:rPr>
        <w:fldChar w:fldCharType="end"/>
      </w:r>
      <w:r w:rsidRPr="00806B86">
        <w:t xml:space="preserve"> Ocena wyboru wariant</w:t>
      </w:r>
      <w:bookmarkEnd w:id="537"/>
      <w:bookmarkEnd w:id="538"/>
      <w:bookmarkEnd w:id="539"/>
      <w:r w:rsidRPr="00806B86">
        <w:t>ów do dalszego etapu AKK</w:t>
      </w:r>
      <w:bookmarkEnd w:id="540"/>
      <w:bookmarkEnd w:id="541"/>
      <w:bookmarkEnd w:id="542"/>
      <w:bookmarkEnd w:id="543"/>
      <w:bookmarkEnd w:id="544"/>
      <w:bookmarkEnd w:id="545"/>
      <w:bookmarkEnd w:id="546"/>
      <w:bookmarkEnd w:id="547"/>
      <w:bookmarkEnd w:id="548"/>
      <w:bookmarkEnd w:id="549"/>
      <w:bookmarkEnd w:id="550"/>
    </w:p>
    <w:p w14:paraId="5EF781DA" w14:textId="77777777" w:rsidR="00A22A09" w:rsidRPr="00DE697A" w:rsidRDefault="00A22A09" w:rsidP="00DE697A">
      <w:pPr>
        <w:pStyle w:val="rdo"/>
        <w:sectPr w:rsidR="00A22A09" w:rsidRPr="00DE697A" w:rsidSect="00DF564B">
          <w:type w:val="continuous"/>
          <w:pgSz w:w="11907" w:h="16840" w:code="9"/>
          <w:pgMar w:top="1134" w:right="1134" w:bottom="1134" w:left="1134" w:header="567" w:footer="283" w:gutter="284"/>
          <w:cols w:space="397"/>
          <w:docGrid w:linePitch="360"/>
        </w:sectPr>
      </w:pPr>
      <w:r w:rsidRPr="00DE697A">
        <w:t>Źródło: Opracowanie własne</w:t>
      </w:r>
    </w:p>
    <w:p w14:paraId="583D810E" w14:textId="1FAED68E" w:rsidR="00A22A09" w:rsidRDefault="00A22A09" w:rsidP="00E25813">
      <w:pPr>
        <w:rPr>
          <w:b/>
        </w:rPr>
      </w:pPr>
      <w:r>
        <w:t xml:space="preserve">Ostatnim krokiem analizy było wyznaczenie ocen wyboru wariantów poprzez obliczenie iloczynu ocen wariantów w aspektach szczegółowych z wagami ocen aspektów. </w:t>
      </w:r>
      <w:r w:rsidRPr="00AB227C">
        <w:rPr>
          <w:b/>
        </w:rPr>
        <w:t>Najlepszym wariantem z minimalną przewagą okazały się autobusy z napędem konwencj</w:t>
      </w:r>
      <w:r w:rsidR="00726E40">
        <w:rPr>
          <w:b/>
        </w:rPr>
        <w:t>onalnym z oceną na poziomie 3,</w:t>
      </w:r>
      <w:r w:rsidR="009C7B93">
        <w:rPr>
          <w:b/>
        </w:rPr>
        <w:t>71</w:t>
      </w:r>
      <w:r w:rsidRPr="00AB227C">
        <w:rPr>
          <w:b/>
        </w:rPr>
        <w:t>. Drugie miejsce zajęły autobusy elektryczne</w:t>
      </w:r>
      <w:r w:rsidR="00B828D0">
        <w:rPr>
          <w:b/>
        </w:rPr>
        <w:t xml:space="preserve"> akumulatorowe</w:t>
      </w:r>
      <w:r w:rsidRPr="00AB227C">
        <w:rPr>
          <w:b/>
        </w:rPr>
        <w:t xml:space="preserve"> z ładowarkami plug-in i pantograf</w:t>
      </w:r>
      <w:r>
        <w:rPr>
          <w:b/>
        </w:rPr>
        <w:t>owym</w:t>
      </w:r>
      <w:r w:rsidRPr="00AB227C">
        <w:rPr>
          <w:b/>
        </w:rPr>
        <w:t>i z</w:t>
      </w:r>
      <w:r>
        <w:rPr>
          <w:b/>
        </w:rPr>
        <w:t> </w:t>
      </w:r>
      <w:r w:rsidR="00726E40">
        <w:rPr>
          <w:b/>
        </w:rPr>
        <w:t>oceną 3,5</w:t>
      </w:r>
      <w:r w:rsidR="009C7B93">
        <w:rPr>
          <w:b/>
        </w:rPr>
        <w:t>4</w:t>
      </w:r>
      <w:r w:rsidRPr="00AB227C">
        <w:rPr>
          <w:b/>
        </w:rPr>
        <w:t>. Powyższe dwa warianty będą poddane szczegółowej analizie w następnych rozdziałach.</w:t>
      </w:r>
      <w:r>
        <w:rPr>
          <w:b/>
        </w:rPr>
        <w:t xml:space="preserve"> Od tej pory, w dokumencie </w:t>
      </w:r>
      <w:r>
        <w:rPr>
          <w:b/>
        </w:rPr>
        <w:t>analizowane warianty będą zdefiniowane odpowiednio jako:</w:t>
      </w:r>
    </w:p>
    <w:p w14:paraId="4A8CCF66" w14:textId="77777777" w:rsidR="00A22A09" w:rsidRDefault="00A22A09" w:rsidP="005A36AE">
      <w:pPr>
        <w:rPr>
          <w:b/>
        </w:rPr>
      </w:pPr>
      <w:r>
        <w:rPr>
          <w:b/>
        </w:rPr>
        <w:t>- W0 – wariant bazowy, oparty o odtwarzanie autobusów w oparciu o obecnie stosowane napędy,</w:t>
      </w:r>
    </w:p>
    <w:p w14:paraId="329F41D0" w14:textId="1ABAE840" w:rsidR="00A22A09" w:rsidRDefault="00A22A09" w:rsidP="006A163B">
      <w:pPr>
        <w:sectPr w:rsidR="00A22A09" w:rsidSect="002B10B3">
          <w:type w:val="continuous"/>
          <w:pgSz w:w="11907" w:h="16840" w:code="9"/>
          <w:pgMar w:top="1134" w:right="1134" w:bottom="1134" w:left="1134" w:header="567" w:footer="465" w:gutter="284"/>
          <w:cols w:num="2" w:space="397"/>
          <w:docGrid w:linePitch="360"/>
        </w:sectPr>
      </w:pPr>
      <w:r>
        <w:rPr>
          <w:b/>
        </w:rPr>
        <w:t>- W1 – wariant inwestycyjny, obejmujący wprowadzenie do floty użytkowanych pojazdów autobusów o napędzie elektrycznym, doładowywanych na krańcach energią z ładowarek pantografowych.</w:t>
      </w:r>
      <w:r w:rsidR="006A163B">
        <w:t xml:space="preserve"> </w:t>
      </w:r>
    </w:p>
    <w:p w14:paraId="22AC869B" w14:textId="39706410" w:rsidR="00A22A09" w:rsidRPr="008D3DBC" w:rsidRDefault="00A22A09" w:rsidP="008D3DBC">
      <w:pPr>
        <w:pStyle w:val="Tabelatytu"/>
      </w:pPr>
      <w:bookmarkStart w:id="551" w:name="_Toc521331476"/>
      <w:bookmarkStart w:id="552" w:name="_Toc527984907"/>
      <w:bookmarkStart w:id="553" w:name="_Toc15983331"/>
      <w:r w:rsidRPr="008D3DBC">
        <w:t xml:space="preserve">Tab. </w:t>
      </w:r>
      <w:r w:rsidR="006A5FEC">
        <w:fldChar w:fldCharType="begin"/>
      </w:r>
      <w:r w:rsidR="006A5FEC">
        <w:instrText xml:space="preserve"> STYLEREF 1 \s </w:instrText>
      </w:r>
      <w:r w:rsidR="006A5FEC">
        <w:fldChar w:fldCharType="separate"/>
      </w:r>
      <w:r w:rsidR="00EF4653">
        <w:rPr>
          <w:noProof/>
        </w:rPr>
        <w:t>4</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13</w:t>
      </w:r>
      <w:r w:rsidR="006A5FEC">
        <w:rPr>
          <w:noProof/>
        </w:rPr>
        <w:fldChar w:fldCharType="end"/>
      </w:r>
      <w:r w:rsidRPr="008D3DBC">
        <w:t xml:space="preserve"> Wybrane warianty strategiczne odnowy taboru eksploatowanego w komunikacji miejskiej</w:t>
      </w:r>
      <w:r w:rsidR="002925BA">
        <w:t xml:space="preserve"> w Czechowicach-Dziedzicach</w:t>
      </w:r>
      <w:r w:rsidRPr="008D3DBC">
        <w:t>.</w:t>
      </w:r>
      <w:bookmarkEnd w:id="551"/>
      <w:bookmarkEnd w:id="552"/>
      <w:bookmarkEnd w:id="553"/>
    </w:p>
    <w:tbl>
      <w:tblPr>
        <w:tblStyle w:val="Tabela-Siatka"/>
        <w:tblW w:w="9351" w:type="dxa"/>
        <w:tblLook w:val="04A0" w:firstRow="1" w:lastRow="0" w:firstColumn="1" w:lastColumn="0" w:noHBand="0" w:noVBand="1"/>
      </w:tblPr>
      <w:tblGrid>
        <w:gridCol w:w="4531"/>
        <w:gridCol w:w="4820"/>
      </w:tblGrid>
      <w:tr w:rsidR="00A22A09" w14:paraId="49B9A463" w14:textId="77777777" w:rsidTr="654E36A2">
        <w:trPr>
          <w:cantSplit/>
          <w:tblHeader/>
        </w:trPr>
        <w:tc>
          <w:tcPr>
            <w:tcW w:w="4531" w:type="dxa"/>
            <w:shd w:val="clear" w:color="auto" w:fill="EB8737"/>
          </w:tcPr>
          <w:p w14:paraId="4FB4AB12" w14:textId="306C331E" w:rsidR="00A22A09" w:rsidRDefault="00A22A09" w:rsidP="002B10B3">
            <w:pPr>
              <w:pStyle w:val="Tabelanagwek"/>
            </w:pPr>
            <w:r>
              <w:t>W</w:t>
            </w:r>
            <w:r w:rsidR="00491FAD">
              <w:t>0</w:t>
            </w:r>
          </w:p>
        </w:tc>
        <w:tc>
          <w:tcPr>
            <w:tcW w:w="4820" w:type="dxa"/>
            <w:shd w:val="clear" w:color="auto" w:fill="EB8737"/>
          </w:tcPr>
          <w:p w14:paraId="6113A54F" w14:textId="77777777" w:rsidR="00A22A09" w:rsidRDefault="00A22A09" w:rsidP="002B10B3">
            <w:pPr>
              <w:pStyle w:val="Tabelanagwek"/>
            </w:pPr>
            <w:r>
              <w:t>W1</w:t>
            </w:r>
          </w:p>
        </w:tc>
      </w:tr>
      <w:tr w:rsidR="00A22A09" w:rsidRPr="00911D1E" w14:paraId="38F8862C" w14:textId="77777777" w:rsidTr="654E36A2">
        <w:trPr>
          <w:cantSplit/>
        </w:trPr>
        <w:tc>
          <w:tcPr>
            <w:tcW w:w="4531" w:type="dxa"/>
          </w:tcPr>
          <w:p w14:paraId="71E437E3" w14:textId="56249898" w:rsidR="00A22A09" w:rsidRDefault="273AC12F" w:rsidP="002B10B3">
            <w:pPr>
              <w:pStyle w:val="Tabelatre"/>
            </w:pPr>
            <w:r>
              <w:t>Odnowa floty w oparciu o autobusy konwencjonalne</w:t>
            </w:r>
          </w:p>
        </w:tc>
        <w:tc>
          <w:tcPr>
            <w:tcW w:w="4820" w:type="dxa"/>
          </w:tcPr>
          <w:p w14:paraId="5B40FC12" w14:textId="5CF4E7FD" w:rsidR="00A22A09" w:rsidRPr="00911D1E" w:rsidRDefault="00A22A09" w:rsidP="002B10B3">
            <w:pPr>
              <w:pStyle w:val="Tabelatre"/>
            </w:pPr>
            <w:r w:rsidRPr="00911D1E">
              <w:t xml:space="preserve">Wprowadzenie do eksploatacji </w:t>
            </w:r>
            <w:r w:rsidR="0067276B">
              <w:t>6</w:t>
            </w:r>
            <w:r w:rsidRPr="00911D1E">
              <w:t xml:space="preserve"> szt. autobusów elektrycznych</w:t>
            </w:r>
            <w:r w:rsidR="00023311" w:rsidRPr="00911D1E">
              <w:t xml:space="preserve"> akumulatorowych</w:t>
            </w:r>
          </w:p>
          <w:p w14:paraId="67131B13" w14:textId="1C681835" w:rsidR="00A22A09" w:rsidRPr="00911D1E" w:rsidRDefault="00A22A09" w:rsidP="002B10B3">
            <w:pPr>
              <w:pStyle w:val="Tabelatre"/>
            </w:pPr>
            <w:r w:rsidRPr="00911D1E">
              <w:t>Całościowo elektryfikowane linie</w:t>
            </w:r>
            <w:bookmarkStart w:id="554" w:name="_Hlk523907290"/>
            <w:r w:rsidRPr="00911D1E">
              <w:t xml:space="preserve">: </w:t>
            </w:r>
            <w:r w:rsidR="00BC44A2">
              <w:t>3</w:t>
            </w:r>
            <w:r w:rsidR="00A760D3" w:rsidRPr="00911D1E">
              <w:t xml:space="preserve"> i</w:t>
            </w:r>
            <w:r w:rsidR="003C69F6" w:rsidRPr="00911D1E">
              <w:t xml:space="preserve"> </w:t>
            </w:r>
            <w:r w:rsidR="0067276B">
              <w:t>VII</w:t>
            </w:r>
            <w:r w:rsidR="00A760D3" w:rsidRPr="00911D1E">
              <w:t>,</w:t>
            </w:r>
          </w:p>
          <w:bookmarkEnd w:id="554"/>
          <w:p w14:paraId="63028E41" w14:textId="7D5BD805" w:rsidR="00A22A09" w:rsidRPr="00911D1E" w:rsidRDefault="00A22A09" w:rsidP="002B10B3">
            <w:pPr>
              <w:pStyle w:val="Tabelatre"/>
            </w:pPr>
            <w:r w:rsidRPr="00911D1E">
              <w:t>Częściowo elektryfikowan</w:t>
            </w:r>
            <w:r w:rsidR="0067276B">
              <w:t>a</w:t>
            </w:r>
            <w:r w:rsidRPr="00911D1E">
              <w:t xml:space="preserve"> lini</w:t>
            </w:r>
            <w:r w:rsidR="0067276B">
              <w:t>a</w:t>
            </w:r>
            <w:r w:rsidRPr="00911D1E">
              <w:t>:</w:t>
            </w:r>
            <w:r w:rsidR="00F65E12">
              <w:t xml:space="preserve"> </w:t>
            </w:r>
            <w:r w:rsidR="008458BD">
              <w:t>5</w:t>
            </w:r>
            <w:r w:rsidR="00A760D3" w:rsidRPr="00911D1E">
              <w:t>,</w:t>
            </w:r>
          </w:p>
          <w:p w14:paraId="3C057C4B" w14:textId="20B92A6B" w:rsidR="00094EA7" w:rsidRDefault="00094EA7" w:rsidP="002B10B3">
            <w:pPr>
              <w:pStyle w:val="Tabelatre"/>
            </w:pPr>
            <w:r>
              <w:t>Uzupełniająco elektryfikowan</w:t>
            </w:r>
            <w:r w:rsidR="00700C93">
              <w:t>e</w:t>
            </w:r>
            <w:r w:rsidR="0067276B">
              <w:t xml:space="preserve"> </w:t>
            </w:r>
            <w:r>
              <w:t>lini</w:t>
            </w:r>
            <w:r w:rsidR="00700C93">
              <w:t>e</w:t>
            </w:r>
            <w:r>
              <w:t xml:space="preserve">: </w:t>
            </w:r>
            <w:r w:rsidR="008458BD">
              <w:t>6 i 9</w:t>
            </w:r>
            <w:r>
              <w:t>,</w:t>
            </w:r>
          </w:p>
          <w:p w14:paraId="74183218" w14:textId="4271AC09" w:rsidR="00A22A09" w:rsidRPr="00911D1E" w:rsidRDefault="00A22A09" w:rsidP="002B10B3">
            <w:pPr>
              <w:pStyle w:val="Tabelatre"/>
            </w:pPr>
            <w:r w:rsidRPr="00911D1E">
              <w:t>Budowa</w:t>
            </w:r>
            <w:r w:rsidR="00C8617E" w:rsidRPr="00911D1E">
              <w:t xml:space="preserve"> </w:t>
            </w:r>
            <w:r w:rsidR="0067276B">
              <w:t>3</w:t>
            </w:r>
            <w:r w:rsidRPr="00911D1E">
              <w:t xml:space="preserve"> szt. </w:t>
            </w:r>
            <w:r w:rsidR="00731AA5" w:rsidRPr="00911D1E">
              <w:t>d</w:t>
            </w:r>
            <w:r w:rsidRPr="00911D1E">
              <w:t xml:space="preserve">wustanowiskowych </w:t>
            </w:r>
            <w:r w:rsidR="00687F24">
              <w:t xml:space="preserve">lub 6 szt. jednostanowiskowych </w:t>
            </w:r>
            <w:r w:rsidRPr="00911D1E">
              <w:t xml:space="preserve">ładowarek zajezdniowych i </w:t>
            </w:r>
            <w:r w:rsidR="00CE3D34">
              <w:t>2</w:t>
            </w:r>
            <w:r w:rsidRPr="00911D1E">
              <w:t xml:space="preserve"> szt. ładowa</w:t>
            </w:r>
            <w:r w:rsidR="00B028DD">
              <w:t>r</w:t>
            </w:r>
            <w:r w:rsidR="005F63F3">
              <w:t>ek</w:t>
            </w:r>
            <w:r w:rsidR="00B028DD">
              <w:t xml:space="preserve"> terenow</w:t>
            </w:r>
            <w:r w:rsidR="005F63F3">
              <w:t>ych</w:t>
            </w:r>
            <w:r w:rsidRPr="00911D1E">
              <w:t xml:space="preserve"> szybkiego ładowania </w:t>
            </w:r>
            <w:r w:rsidR="008D40F4">
              <w:t>na</w:t>
            </w:r>
            <w:r w:rsidR="008D40F4" w:rsidRPr="00911D1E">
              <w:t xml:space="preserve"> </w:t>
            </w:r>
            <w:r w:rsidR="0067276B">
              <w:t>pętli Silesia</w:t>
            </w:r>
            <w:r w:rsidR="007958ED">
              <w:t xml:space="preserve"> działających w systemie Opp</w:t>
            </w:r>
            <w:r w:rsidR="00DF4A69">
              <w:t>Charge</w:t>
            </w:r>
            <w:r w:rsidR="009A631C">
              <w:t xml:space="preserve"> oraz </w:t>
            </w:r>
            <w:r w:rsidR="00BC6B50">
              <w:t>gniazdem plug-in</w:t>
            </w:r>
          </w:p>
          <w:p w14:paraId="5F46C4CB" w14:textId="4D4DCE96" w:rsidR="00A22A09" w:rsidRPr="00911D1E" w:rsidRDefault="00A22A09" w:rsidP="002B10B3">
            <w:pPr>
              <w:pStyle w:val="Tabelatre"/>
            </w:pPr>
            <w:r w:rsidRPr="00911D1E">
              <w:t>Odnowa pozostałej części floty w oparciu o autobusy spalinowe</w:t>
            </w:r>
          </w:p>
        </w:tc>
      </w:tr>
    </w:tbl>
    <w:p w14:paraId="31402B70" w14:textId="77777777" w:rsidR="00A22A09" w:rsidRPr="000E5275" w:rsidRDefault="00A22A09" w:rsidP="00A22A09">
      <w:pPr>
        <w:pStyle w:val="rdo"/>
      </w:pPr>
      <w:r>
        <w:t>Źródło: Opracowanie własne</w:t>
      </w:r>
    </w:p>
    <w:p w14:paraId="04C5A465" w14:textId="7CEA57B9" w:rsidR="009250E2" w:rsidRPr="00A175E4" w:rsidRDefault="009250E2" w:rsidP="0061265C">
      <w:pPr>
        <w:pStyle w:val="Nagwek1"/>
        <w:rPr>
          <w:rStyle w:val="normaltextrunscxw145178328"/>
        </w:rPr>
        <w:sectPr w:rsidR="009250E2" w:rsidRPr="00A175E4" w:rsidSect="00DF564B">
          <w:type w:val="continuous"/>
          <w:pgSz w:w="11907" w:h="16840" w:code="9"/>
          <w:pgMar w:top="1134" w:right="1134" w:bottom="1134" w:left="1134" w:header="567" w:footer="283" w:gutter="284"/>
          <w:cols w:space="397"/>
          <w:docGrid w:linePitch="360"/>
        </w:sectPr>
      </w:pPr>
      <w:bookmarkStart w:id="555" w:name="_Toc520450543"/>
      <w:bookmarkStart w:id="556" w:name="_Toc520451947"/>
      <w:bookmarkStart w:id="557" w:name="_Toc520452144"/>
      <w:bookmarkStart w:id="558" w:name="_Toc520452314"/>
      <w:bookmarkStart w:id="559" w:name="_Toc520453817"/>
      <w:bookmarkStart w:id="560" w:name="_Toc520454231"/>
      <w:bookmarkStart w:id="561" w:name="_Toc520454751"/>
      <w:bookmarkStart w:id="562" w:name="_Toc520454854"/>
      <w:bookmarkStart w:id="563" w:name="_Toc520455472"/>
      <w:bookmarkStart w:id="564" w:name="_Toc520455589"/>
      <w:bookmarkStart w:id="565" w:name="_Toc520456047"/>
      <w:bookmarkStart w:id="566" w:name="_Toc520456115"/>
      <w:bookmarkStart w:id="567" w:name="_Toc520456211"/>
      <w:bookmarkStart w:id="568" w:name="_Toc520456641"/>
      <w:bookmarkStart w:id="569" w:name="_Toc520457785"/>
      <w:bookmarkStart w:id="570" w:name="_Toc520459748"/>
      <w:bookmarkStart w:id="571" w:name="_Toc520459865"/>
      <w:bookmarkStart w:id="572" w:name="_Toc520461593"/>
      <w:bookmarkStart w:id="573" w:name="_Toc520461914"/>
      <w:bookmarkStart w:id="574" w:name="_Toc520463822"/>
      <w:bookmarkStart w:id="575" w:name="_Toc520466466"/>
      <w:bookmarkStart w:id="576" w:name="_Toc520467015"/>
      <w:bookmarkStart w:id="577" w:name="_Toc520469247"/>
      <w:bookmarkStart w:id="578" w:name="_Toc520469976"/>
      <w:bookmarkStart w:id="579" w:name="_Toc520470428"/>
      <w:bookmarkStart w:id="580" w:name="_Toc520472330"/>
      <w:bookmarkStart w:id="581" w:name="_Toc520472117"/>
      <w:bookmarkStart w:id="582" w:name="_Toc520474348"/>
      <w:bookmarkStart w:id="583" w:name="_Toc520710458"/>
      <w:bookmarkStart w:id="584" w:name="_Toc520710372"/>
      <w:bookmarkStart w:id="585" w:name="_Toc520714191"/>
      <w:bookmarkStart w:id="586" w:name="_Toc520714453"/>
      <w:bookmarkStart w:id="587" w:name="_Toc521331402"/>
      <w:bookmarkStart w:id="588" w:name="_Toc15983428"/>
      <w:bookmarkStart w:id="589" w:name="_Toc519503508"/>
      <w:bookmarkStart w:id="590" w:name="_Toc520203061"/>
      <w:bookmarkStart w:id="591" w:name="_Toc520203671"/>
      <w:bookmarkStart w:id="592" w:name="_Toc520205999"/>
      <w:bookmarkStart w:id="593" w:name="_Toc520207901"/>
      <w:bookmarkStart w:id="594" w:name="_Toc520208738"/>
      <w:bookmarkStart w:id="595" w:name="_Toc520208790"/>
      <w:bookmarkStart w:id="596" w:name="_Toc520209934"/>
      <w:bookmarkStart w:id="597" w:name="_Toc520211163"/>
      <w:bookmarkStart w:id="598" w:name="_Toc520211416"/>
      <w:bookmarkStart w:id="599" w:name="_Toc520212986"/>
      <w:bookmarkStart w:id="600" w:name="_Toc520213634"/>
      <w:bookmarkStart w:id="601" w:name="_Toc520213475"/>
      <w:bookmarkStart w:id="602" w:name="_Toc520214343"/>
      <w:bookmarkStart w:id="603" w:name="_Toc520290384"/>
      <w:bookmarkStart w:id="604" w:name="_Toc520292824"/>
      <w:bookmarkStart w:id="605" w:name="_Toc520294301"/>
      <w:bookmarkStart w:id="606" w:name="_Toc520294435"/>
      <w:bookmarkStart w:id="607" w:name="_Toc520299389"/>
      <w:bookmarkStart w:id="608" w:name="_Toc520203058"/>
      <w:bookmarkStart w:id="609" w:name="_Toc520203668"/>
      <w:bookmarkStart w:id="610" w:name="_Toc520205996"/>
      <w:bookmarkStart w:id="611" w:name="_Toc520207898"/>
      <w:bookmarkStart w:id="612" w:name="_Toc520208735"/>
      <w:bookmarkStart w:id="613" w:name="_Toc520208787"/>
      <w:bookmarkStart w:id="614" w:name="_Toc520209931"/>
      <w:bookmarkStart w:id="615" w:name="_Toc520211160"/>
      <w:bookmarkStart w:id="616" w:name="_Toc520211413"/>
      <w:bookmarkStart w:id="617" w:name="_Toc520212983"/>
      <w:bookmarkStart w:id="618" w:name="_Toc520213631"/>
      <w:bookmarkStart w:id="619" w:name="_Toc520213472"/>
      <w:bookmarkStart w:id="620" w:name="_Toc520214340"/>
      <w:bookmarkStart w:id="621" w:name="_Toc520290381"/>
      <w:bookmarkStart w:id="622" w:name="_Toc520292821"/>
      <w:bookmarkStart w:id="623" w:name="_Toc520294298"/>
      <w:bookmarkStart w:id="624" w:name="_Toc520294432"/>
      <w:bookmarkStart w:id="625" w:name="_Toc520299386"/>
      <w:r>
        <w:lastRenderedPageBreak/>
        <w:t>Analiza finansowa</w:t>
      </w:r>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r>
        <w:t xml:space="preserve"> </w:t>
      </w:r>
    </w:p>
    <w:p w14:paraId="2D406D04" w14:textId="6A9E738D" w:rsidR="009250E2" w:rsidRDefault="009250E2" w:rsidP="009250E2">
      <w:pPr>
        <w:pStyle w:val="BezodstpwZnak1"/>
        <w:rPr>
          <w:b/>
        </w:rPr>
      </w:pPr>
      <w:r w:rsidRPr="0010323B">
        <w:rPr>
          <w:b/>
        </w:rPr>
        <w:t>Na podstawie analizy wielokryterialnej do dalszej analizy wybrano wariant z autobusami o</w:t>
      </w:r>
      <w:r w:rsidR="00E05309">
        <w:rPr>
          <w:b/>
        </w:rPr>
        <w:t> </w:t>
      </w:r>
      <w:r w:rsidRPr="0010323B">
        <w:rPr>
          <w:b/>
        </w:rPr>
        <w:t>napędzie konwencjonalnym (</w:t>
      </w:r>
      <w:r w:rsidR="00EC54EF">
        <w:rPr>
          <w:b/>
        </w:rPr>
        <w:t xml:space="preserve">wariant </w:t>
      </w:r>
      <w:r>
        <w:rPr>
          <w:b/>
        </w:rPr>
        <w:t>W0</w:t>
      </w:r>
      <w:r w:rsidRPr="0010323B">
        <w:rPr>
          <w:b/>
        </w:rPr>
        <w:t>) oraz z autobusami elektrycznymi</w:t>
      </w:r>
      <w:r w:rsidR="00023311">
        <w:rPr>
          <w:b/>
        </w:rPr>
        <w:t xml:space="preserve"> akumulatorowymi</w:t>
      </w:r>
      <w:r w:rsidRPr="0010323B">
        <w:rPr>
          <w:b/>
        </w:rPr>
        <w:t xml:space="preserve"> z ładowarkami plug-in i pantografowymi (</w:t>
      </w:r>
      <w:r w:rsidR="00EC54EF">
        <w:rPr>
          <w:b/>
        </w:rPr>
        <w:t xml:space="preserve">wariant </w:t>
      </w:r>
      <w:r>
        <w:rPr>
          <w:b/>
        </w:rPr>
        <w:t>W1</w:t>
      </w:r>
      <w:r w:rsidRPr="0010323B">
        <w:rPr>
          <w:b/>
        </w:rPr>
        <w:t>).</w:t>
      </w:r>
    </w:p>
    <w:p w14:paraId="57525F7B" w14:textId="77777777" w:rsidR="009250E2" w:rsidRDefault="009250E2" w:rsidP="006E7C71">
      <w:pPr>
        <w:pStyle w:val="Nagwek2"/>
        <w:sectPr w:rsidR="009250E2" w:rsidSect="001379E7">
          <w:type w:val="continuous"/>
          <w:pgSz w:w="11907" w:h="16840" w:code="9"/>
          <w:pgMar w:top="1134" w:right="1134" w:bottom="1134" w:left="1134" w:header="567" w:footer="465" w:gutter="284"/>
          <w:cols w:space="397"/>
          <w:docGrid w:linePitch="360"/>
        </w:sectPr>
      </w:pPr>
      <w:bookmarkStart w:id="626" w:name="_Toc521331403"/>
      <w:bookmarkStart w:id="627" w:name="_Toc15983429"/>
      <w:r>
        <w:t>Założenia i metodyka analizy finansowej</w:t>
      </w:r>
      <w:bookmarkEnd w:id="626"/>
      <w:bookmarkEnd w:id="627"/>
    </w:p>
    <w:p w14:paraId="6BDBB986" w14:textId="77777777" w:rsidR="008328E6" w:rsidRDefault="273AC12F" w:rsidP="00C110FA">
      <w:pPr>
        <w:pStyle w:val="strzaka"/>
        <w:numPr>
          <w:ilvl w:val="0"/>
          <w:numId w:val="9"/>
        </w:numPr>
      </w:pPr>
      <w:r>
        <w:t xml:space="preserve">Celem analizy finansowej jest oszacowanie opłacalności finansowej inwestycji. </w:t>
      </w:r>
    </w:p>
    <w:p w14:paraId="6769453C" w14:textId="6B055E77" w:rsidR="008328E6" w:rsidRPr="00624AED" w:rsidRDefault="273AC12F" w:rsidP="00C110FA">
      <w:pPr>
        <w:pStyle w:val="strzaka"/>
        <w:numPr>
          <w:ilvl w:val="0"/>
          <w:numId w:val="9"/>
        </w:numPr>
        <w:rPr>
          <w:rFonts w:cs="Open Sans"/>
          <w:b/>
          <w:bCs/>
          <w:i/>
          <w:iCs/>
        </w:rPr>
      </w:pPr>
      <w:r>
        <w:t>Przy budowie modelu posługiwano się danymi wyjściowymi dostarczonymi przez Zamawiającego, danymi z</w:t>
      </w:r>
      <w:r w:rsidR="007E2682">
        <w:t> </w:t>
      </w:r>
      <w:r>
        <w:t xml:space="preserve">dokumentacji technicznej, kosztorysów oraz szacunkami wykonanymi na podstawie metody eksperckiej. </w:t>
      </w:r>
    </w:p>
    <w:p w14:paraId="4C91FCDE" w14:textId="35C9F44C" w:rsidR="008328E6" w:rsidRPr="00624AED" w:rsidRDefault="273AC12F" w:rsidP="00C110FA">
      <w:pPr>
        <w:pStyle w:val="strzaka"/>
        <w:numPr>
          <w:ilvl w:val="0"/>
          <w:numId w:val="9"/>
        </w:numPr>
        <w:rPr>
          <w:rFonts w:cs="Open Sans"/>
          <w:b/>
          <w:bCs/>
          <w:i/>
          <w:iCs/>
        </w:rPr>
      </w:pPr>
      <w:r>
        <w:t>Analiza została przeprowadzona na lata 201</w:t>
      </w:r>
      <w:r w:rsidR="00616147">
        <w:t>9</w:t>
      </w:r>
      <w:r>
        <w:t>-204</w:t>
      </w:r>
      <w:r w:rsidR="00616147">
        <w:t>3</w:t>
      </w:r>
      <w:r>
        <w:t>.</w:t>
      </w:r>
    </w:p>
    <w:p w14:paraId="179EA3F9" w14:textId="77777777" w:rsidR="008328E6" w:rsidRPr="003256B8" w:rsidRDefault="273AC12F" w:rsidP="00C110FA">
      <w:pPr>
        <w:pStyle w:val="strzaka"/>
        <w:numPr>
          <w:ilvl w:val="0"/>
          <w:numId w:val="9"/>
        </w:numPr>
        <w:rPr>
          <w:rFonts w:cs="Open Sans"/>
          <w:b/>
          <w:bCs/>
          <w:i/>
          <w:iCs/>
        </w:rPr>
      </w:pPr>
      <w:r>
        <w:t>W analizie przyjęto stopę dyskontową na poziomie 4%.</w:t>
      </w:r>
    </w:p>
    <w:p w14:paraId="3C053A55" w14:textId="256C8707" w:rsidR="008328E6" w:rsidRPr="00EA1806" w:rsidRDefault="273AC12F" w:rsidP="00C110FA">
      <w:pPr>
        <w:pStyle w:val="strzaka"/>
        <w:numPr>
          <w:ilvl w:val="0"/>
          <w:numId w:val="9"/>
        </w:numPr>
        <w:rPr>
          <w:lang w:bidi="en-US"/>
        </w:rPr>
      </w:pPr>
      <w:r>
        <w:t>Analiza została przeprowadzona w</w:t>
      </w:r>
      <w:r w:rsidR="007E2682">
        <w:t> </w:t>
      </w:r>
      <w:r>
        <w:t>cenach stałych i nie uwzględnia wpływu inflacji.</w:t>
      </w:r>
    </w:p>
    <w:p w14:paraId="2F9BB588" w14:textId="77777777" w:rsidR="008328E6" w:rsidRPr="003B7584" w:rsidRDefault="273AC12F" w:rsidP="00C110FA">
      <w:pPr>
        <w:pStyle w:val="strzaka"/>
        <w:numPr>
          <w:ilvl w:val="0"/>
          <w:numId w:val="9"/>
        </w:numPr>
        <w:rPr>
          <w:rFonts w:cs="Open Sans"/>
          <w:b/>
          <w:bCs/>
          <w:i/>
          <w:iCs/>
          <w:color w:val="000000"/>
          <w:lang w:bidi="en-US"/>
        </w:rPr>
      </w:pPr>
      <w:r w:rsidRPr="273AC12F">
        <w:rPr>
          <w:rFonts w:cs="Open Sans"/>
          <w:color w:val="000000" w:themeColor="text1"/>
          <w:lang w:bidi="en-US"/>
        </w:rPr>
        <w:t>Analizę sporządzono w cenach netto (bez podatku VAT).</w:t>
      </w:r>
    </w:p>
    <w:p w14:paraId="038FF668" w14:textId="349E2E4A" w:rsidR="008328E6" w:rsidRPr="00AD4253" w:rsidRDefault="273AC12F" w:rsidP="00C110FA">
      <w:pPr>
        <w:pStyle w:val="strzaka"/>
        <w:numPr>
          <w:ilvl w:val="0"/>
          <w:numId w:val="9"/>
        </w:numPr>
        <w:rPr>
          <w:rFonts w:cs="Open Sans"/>
          <w:b/>
          <w:bCs/>
          <w:i/>
          <w:iCs/>
          <w:color w:val="000000"/>
          <w:lang w:bidi="en-US"/>
        </w:rPr>
      </w:pPr>
      <w:r w:rsidRPr="273AC12F">
        <w:rPr>
          <w:rFonts w:cs="Open Sans"/>
          <w:color w:val="000000" w:themeColor="text1"/>
          <w:lang w:bidi="en-US"/>
        </w:rPr>
        <w:t>Analiza została przeprowadzona w</w:t>
      </w:r>
      <w:r w:rsidR="007E2682">
        <w:rPr>
          <w:rFonts w:cs="Open Sans"/>
          <w:color w:val="000000" w:themeColor="text1"/>
          <w:lang w:bidi="en-US"/>
        </w:rPr>
        <w:t> </w:t>
      </w:r>
      <w:r w:rsidRPr="273AC12F">
        <w:rPr>
          <w:rFonts w:cs="Open Sans"/>
          <w:color w:val="000000" w:themeColor="text1"/>
          <w:lang w:bidi="en-US"/>
        </w:rPr>
        <w:t>oparciu o model różnicowy</w:t>
      </w:r>
      <w:r w:rsidR="00292401">
        <w:rPr>
          <w:rFonts w:cs="Open Sans"/>
          <w:color w:val="000000" w:themeColor="text1"/>
          <w:lang w:bidi="en-US"/>
        </w:rPr>
        <w:t>.</w:t>
      </w:r>
    </w:p>
    <w:p w14:paraId="44EC98A5" w14:textId="77777777" w:rsidR="008328E6" w:rsidRPr="0048306C" w:rsidRDefault="273AC12F" w:rsidP="00C110FA">
      <w:pPr>
        <w:pStyle w:val="strzaka"/>
        <w:numPr>
          <w:ilvl w:val="0"/>
          <w:numId w:val="9"/>
        </w:numPr>
        <w:rPr>
          <w:rFonts w:cs="Open Sans"/>
          <w:b/>
          <w:bCs/>
          <w:i/>
          <w:iCs/>
          <w:color w:val="000000"/>
          <w:lang w:bidi="en-US"/>
        </w:rPr>
      </w:pPr>
      <w:r>
        <w:t>Prognoza finansowa została przeprowadzona w okresach rocznych.</w:t>
      </w:r>
    </w:p>
    <w:p w14:paraId="43A8D9DE" w14:textId="54517C37" w:rsidR="008328E6" w:rsidRPr="00C44436" w:rsidRDefault="273AC12F" w:rsidP="00C110FA">
      <w:pPr>
        <w:pStyle w:val="strzaka"/>
        <w:numPr>
          <w:ilvl w:val="0"/>
          <w:numId w:val="9"/>
        </w:numPr>
        <w:rPr>
          <w:rFonts w:cs="Open Sans"/>
          <w:b/>
          <w:bCs/>
          <w:i/>
          <w:iCs/>
          <w:color w:val="000000"/>
          <w:lang w:bidi="en-US"/>
        </w:rPr>
      </w:pPr>
      <w:r w:rsidRPr="00C44436">
        <w:t>Pierwsze nakłady inwestycyjne w</w:t>
      </w:r>
      <w:r w:rsidR="007E2682">
        <w:t> </w:t>
      </w:r>
      <w:r w:rsidRPr="00C44436">
        <w:t>projekcie zostaną podjęte w 202</w:t>
      </w:r>
      <w:r w:rsidR="000B3FFA">
        <w:t>0</w:t>
      </w:r>
      <w:r w:rsidR="001B4C66" w:rsidRPr="00C44436">
        <w:t xml:space="preserve"> </w:t>
      </w:r>
      <w:r w:rsidRPr="00C44436">
        <w:t>roku, a eksploatacja pojazdów rozpocznie się od 202</w:t>
      </w:r>
      <w:r w:rsidR="000B3FFA">
        <w:t>1</w:t>
      </w:r>
      <w:r w:rsidRPr="00C44436">
        <w:t xml:space="preserve"> roku.</w:t>
      </w:r>
    </w:p>
    <w:p w14:paraId="3FBAF104" w14:textId="7479C862" w:rsidR="008328E6" w:rsidRPr="00375974" w:rsidRDefault="273AC12F" w:rsidP="00C110FA">
      <w:pPr>
        <w:pStyle w:val="strzaka"/>
        <w:numPr>
          <w:ilvl w:val="0"/>
          <w:numId w:val="9"/>
        </w:numPr>
        <w:rPr>
          <w:rFonts w:cs="Open Sans"/>
          <w:b/>
          <w:bCs/>
          <w:i/>
          <w:iCs/>
          <w:color w:val="000000"/>
          <w:lang w:bidi="en-US"/>
        </w:rPr>
      </w:pPr>
      <w:r>
        <w:t xml:space="preserve">Wartość rezydualna inwestycji została skalkulowana jako wartość środków trwałych po odpisach </w:t>
      </w:r>
      <w:r>
        <w:t>amortyzacyjnych w ostatnim roku analizy.</w:t>
      </w:r>
    </w:p>
    <w:p w14:paraId="01BCF85B" w14:textId="22554436" w:rsidR="008328E6" w:rsidRDefault="273AC12F" w:rsidP="00C110FA">
      <w:pPr>
        <w:pStyle w:val="strzaka"/>
        <w:numPr>
          <w:ilvl w:val="0"/>
          <w:numId w:val="9"/>
        </w:numPr>
      </w:pPr>
      <w:r>
        <w:t>Wartości kosztów operacyjnych oparto o dane historyczne lub na podstawie metody eksperckiej.</w:t>
      </w:r>
    </w:p>
    <w:p w14:paraId="49905CA0" w14:textId="77777777" w:rsidR="008328E6" w:rsidRDefault="273AC12F" w:rsidP="00C110FA">
      <w:pPr>
        <w:pStyle w:val="strzaka"/>
        <w:numPr>
          <w:ilvl w:val="0"/>
          <w:numId w:val="9"/>
        </w:numPr>
      </w:pPr>
      <w:r>
        <w:t>Założono, że projekt wymiany taboru nie generuje dochodów oprócz wartości rezydualnej.</w:t>
      </w:r>
    </w:p>
    <w:p w14:paraId="423E4E5A" w14:textId="7A6D0029" w:rsidR="008328E6" w:rsidRPr="00C44436" w:rsidRDefault="008328E6" w:rsidP="00C110FA">
      <w:pPr>
        <w:pStyle w:val="strzaka"/>
        <w:numPr>
          <w:ilvl w:val="0"/>
          <w:numId w:val="9"/>
        </w:numPr>
      </w:pPr>
      <w:r w:rsidRPr="00C44436">
        <w:t>Wymiana taboru nie spowoduje wzrostu wielkości popytu (tj. liczby pasażerów) oraz wozokilometrów – założono utrzymanie obecnej oferty przewozowej. W 2017 r. z</w:t>
      </w:r>
      <w:r w:rsidR="00E05309" w:rsidRPr="00C44436">
        <w:t> </w:t>
      </w:r>
      <w:r w:rsidRPr="00C44436">
        <w:t xml:space="preserve">usług komunikacji miejskiej </w:t>
      </w:r>
      <w:r w:rsidR="009D4C86">
        <w:t xml:space="preserve">w Czechowicach Dziedzicach </w:t>
      </w:r>
      <w:r w:rsidRPr="00C44436">
        <w:t xml:space="preserve">skorzystało łącznie </w:t>
      </w:r>
      <w:r w:rsidR="006121E0">
        <w:t>1</w:t>
      </w:r>
      <w:r w:rsidR="005D1B68" w:rsidRPr="00C44436">
        <w:t>,</w:t>
      </w:r>
      <w:r w:rsidR="006121E0">
        <w:t>58</w:t>
      </w:r>
      <w:r w:rsidRPr="00C44436">
        <w:t xml:space="preserve"> mln pasażerów</w:t>
      </w:r>
      <w:r w:rsidRPr="00C44436">
        <w:rPr>
          <w:rStyle w:val="Odwoanieprzypisudolnego"/>
        </w:rPr>
        <w:footnoteReference w:id="25"/>
      </w:r>
      <w:r w:rsidRPr="00C44436">
        <w:t>.</w:t>
      </w:r>
    </w:p>
    <w:p w14:paraId="35A92A4B" w14:textId="2309BFA3" w:rsidR="00DA1BB5" w:rsidRPr="00016984" w:rsidRDefault="00207A54" w:rsidP="00DA1BB5">
      <w:pPr>
        <w:pStyle w:val="strzaka"/>
        <w:numPr>
          <w:ilvl w:val="0"/>
          <w:numId w:val="9"/>
        </w:numPr>
      </w:pPr>
      <w:r>
        <w:t>Autobusy elektryczne akumulatorowe</w:t>
      </w:r>
      <w:r w:rsidR="00EA62B4">
        <w:t xml:space="preserve"> typu MAXI</w:t>
      </w:r>
      <w:r>
        <w:t xml:space="preserve"> realizować </w:t>
      </w:r>
      <w:r w:rsidRPr="00584D40">
        <w:t>będą zwiększoną pracę eksploatacyjną o</w:t>
      </w:r>
      <w:r w:rsidR="007E2682">
        <w:t> </w:t>
      </w:r>
      <w:r w:rsidR="00EA62B4">
        <w:t>40</w:t>
      </w:r>
      <w:r w:rsidRPr="00584D40">
        <w:t xml:space="preserve">% do poziomu ok. </w:t>
      </w:r>
      <w:r w:rsidR="00EA62B4">
        <w:t>7</w:t>
      </w:r>
      <w:r w:rsidR="00172AD6">
        <w:t>3</w:t>
      </w:r>
      <w:r w:rsidRPr="00584D40">
        <w:t xml:space="preserve"> tys. </w:t>
      </w:r>
      <w:r w:rsidR="00C63580">
        <w:t>w</w:t>
      </w:r>
      <w:r w:rsidRPr="00584D40">
        <w:t>zkm</w:t>
      </w:r>
      <w:r w:rsidR="008F7D64">
        <w:t xml:space="preserve"> rocznie</w:t>
      </w:r>
      <w:r w:rsidRPr="00584D40">
        <w:t>, kosztem autobusów z normą spalania EURO 6 z danej klasy pojazdów</w:t>
      </w:r>
      <w:r w:rsidR="008F7D64">
        <w:t>, natomiast dla autobusu typu MEGA18 zaplanowano pracę eksploatacyjną</w:t>
      </w:r>
      <w:r w:rsidR="00DA1BB5">
        <w:t xml:space="preserve"> wyższą o 20% względem obecnie obsługiwanych pojazdów MEGA15</w:t>
      </w:r>
      <w:r w:rsidR="008F7D64">
        <w:t xml:space="preserve"> </w:t>
      </w:r>
      <w:r w:rsidR="005A494E">
        <w:t>do poziomu</w:t>
      </w:r>
      <w:r w:rsidR="008F7D64">
        <w:t xml:space="preserve"> ok. 8</w:t>
      </w:r>
      <w:r w:rsidR="00172AD6">
        <w:t>5</w:t>
      </w:r>
      <w:r w:rsidR="008F7D64">
        <w:t xml:space="preserve"> tys. wzkm. rocznie </w:t>
      </w:r>
      <w:r w:rsidR="005A494E">
        <w:t xml:space="preserve">(przy założeniu, że autobusy MEGA18 obsługują tylko i wyłącznie brygady przeznaczone dla autobusów MEGA15 w dni robocze oraz po </w:t>
      </w:r>
      <w:r w:rsidR="005A494E">
        <w:lastRenderedPageBreak/>
        <w:t>jednej brygadzie w sobotę, niedzielę i święta obsługiwaną obecnie przez autobus MAXI).</w:t>
      </w:r>
    </w:p>
    <w:p w14:paraId="6F2EA883" w14:textId="0AEAB2E0" w:rsidR="00207A54" w:rsidRPr="00C44436" w:rsidRDefault="00207A54" w:rsidP="00543FD3">
      <w:pPr>
        <w:pStyle w:val="strzaka"/>
        <w:numPr>
          <w:ilvl w:val="0"/>
          <w:numId w:val="0"/>
        </w:numPr>
      </w:pPr>
    </w:p>
    <w:p w14:paraId="620F61AE" w14:textId="0B74A7AF" w:rsidR="009250E2" w:rsidRDefault="009250E2" w:rsidP="006004F4">
      <w:pPr>
        <w:pStyle w:val="strzaka"/>
        <w:numPr>
          <w:ilvl w:val="0"/>
          <w:numId w:val="0"/>
        </w:numPr>
        <w:ind w:left="360"/>
        <w:sectPr w:rsidR="009250E2" w:rsidSect="002B10B3">
          <w:type w:val="continuous"/>
          <w:pgSz w:w="11907" w:h="16840" w:code="9"/>
          <w:pgMar w:top="1134" w:right="1134" w:bottom="1134" w:left="1134" w:header="567" w:footer="465" w:gutter="284"/>
          <w:cols w:num="2" w:space="397"/>
          <w:docGrid w:linePitch="360"/>
        </w:sectPr>
      </w:pPr>
    </w:p>
    <w:p w14:paraId="032340E8" w14:textId="77777777" w:rsidR="009250E2" w:rsidRDefault="009250E2" w:rsidP="006E7C71">
      <w:pPr>
        <w:pStyle w:val="Nagwek2"/>
        <w:sectPr w:rsidR="009250E2" w:rsidSect="001379E7">
          <w:type w:val="continuous"/>
          <w:pgSz w:w="11907" w:h="16840" w:code="9"/>
          <w:pgMar w:top="1134" w:right="1134" w:bottom="1134" w:left="1134" w:header="567" w:footer="465" w:gutter="284"/>
          <w:cols w:space="397"/>
          <w:docGrid w:linePitch="360"/>
        </w:sectPr>
      </w:pPr>
      <w:bookmarkStart w:id="628" w:name="_Toc521331404"/>
      <w:bookmarkStart w:id="629" w:name="_Toc15983430"/>
      <w:r>
        <w:t>Nakłady inwestycyjne</w:t>
      </w:r>
      <w:bookmarkEnd w:id="628"/>
      <w:bookmarkEnd w:id="629"/>
      <w:r>
        <w:t xml:space="preserve"> </w:t>
      </w:r>
    </w:p>
    <w:p w14:paraId="7A7DBEF2" w14:textId="3DD948E3" w:rsidR="009250E2" w:rsidRDefault="654E36A2" w:rsidP="009250E2">
      <w:pPr>
        <w:pStyle w:val="BezodstpwZnak1"/>
        <w:sectPr w:rsidR="009250E2" w:rsidSect="002B10B3">
          <w:type w:val="continuous"/>
          <w:pgSz w:w="11907" w:h="16840" w:code="9"/>
          <w:pgMar w:top="1134" w:right="1134" w:bottom="1134" w:left="1134" w:header="567" w:footer="465" w:gutter="284"/>
          <w:cols w:num="2" w:space="397"/>
          <w:docGrid w:linePitch="360"/>
        </w:sectPr>
      </w:pPr>
      <w:r>
        <w:t xml:space="preserve">Koszty inwestycyjne zostały oszacowane w oparciu o analizę rynku oraz wiedzę ekspercką osób przeprowadzających analizę. Wszystkie nakłady inwestycyjne zostały podane w kwotach netto. Założono, że lata inwestycji będą zbieżne z okresami przejściowymi w ustawie o elektromobilności i paliwach alternatywnych (inwestycje w roku poprzedzającym wejście </w:t>
      </w:r>
      <w:r>
        <w:t xml:space="preserve">kolejnego progu). Dodatkowo przyjęto założenie, że 1 ładowarka </w:t>
      </w:r>
      <w:r w:rsidR="002D6262">
        <w:t xml:space="preserve">dwustanowiskowa </w:t>
      </w:r>
      <w:r>
        <w:t>wolnego ładowania przypada na 2 autobusy (w przypadku nieparzystej liczby autobusów wartość zaokrąglono w górę). Większa liczba zakupionych autobusów wynika z ograniczonego zasięgu autobusów.</w:t>
      </w:r>
    </w:p>
    <w:p w14:paraId="451352BC" w14:textId="3C6A3B1C" w:rsidR="009250E2" w:rsidRDefault="009250E2" w:rsidP="009250E2">
      <w:pPr>
        <w:pStyle w:val="Tabelatytu"/>
      </w:pPr>
      <w:bookmarkStart w:id="630" w:name="_Toc520472311"/>
      <w:bookmarkStart w:id="631" w:name="_Toc520472098"/>
      <w:bookmarkStart w:id="632" w:name="_Toc520474329"/>
      <w:bookmarkStart w:id="633" w:name="_Toc520710437"/>
      <w:bookmarkStart w:id="634" w:name="_Toc520710351"/>
      <w:bookmarkStart w:id="635" w:name="_Toc520714170"/>
      <w:bookmarkStart w:id="636" w:name="_Toc521331477"/>
      <w:bookmarkStart w:id="637" w:name="_Toc527984908"/>
      <w:bookmarkStart w:id="638" w:name="_Toc15983332"/>
      <w:r>
        <w:t xml:space="preserve">Tab. </w:t>
      </w:r>
      <w:r w:rsidR="006A5FEC">
        <w:fldChar w:fldCharType="begin"/>
      </w:r>
      <w:r w:rsidR="006A5FEC">
        <w:instrText xml:space="preserve"> STYLEREF 1 \s </w:instrText>
      </w:r>
      <w:r w:rsidR="006A5FEC">
        <w:fldChar w:fldCharType="separate"/>
      </w:r>
      <w:r w:rsidR="00EF4653">
        <w:rPr>
          <w:noProof/>
        </w:rPr>
        <w:t>5</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w:t>
      </w:r>
      <w:r w:rsidR="006A5FEC">
        <w:rPr>
          <w:noProof/>
        </w:rPr>
        <w:fldChar w:fldCharType="end"/>
      </w:r>
      <w:r w:rsidRPr="009152DE">
        <w:t xml:space="preserve"> </w:t>
      </w:r>
      <w:r>
        <w:t xml:space="preserve">Nakłady inwestycyjne na wymianę taboru w </w:t>
      </w:r>
      <w:bookmarkEnd w:id="630"/>
      <w:bookmarkEnd w:id="631"/>
      <w:bookmarkEnd w:id="632"/>
      <w:bookmarkEnd w:id="633"/>
      <w:bookmarkEnd w:id="634"/>
      <w:bookmarkEnd w:id="635"/>
      <w:r w:rsidR="00491FAD">
        <w:t xml:space="preserve">wariancie </w:t>
      </w:r>
      <w:r>
        <w:t>W1</w:t>
      </w:r>
      <w:bookmarkEnd w:id="636"/>
      <w:bookmarkEnd w:id="637"/>
      <w:bookmarkEnd w:id="638"/>
    </w:p>
    <w:tbl>
      <w:tblPr>
        <w:tblStyle w:val="Tabela-Siatka"/>
        <w:tblW w:w="9351" w:type="dxa"/>
        <w:tblLook w:val="04A0" w:firstRow="1" w:lastRow="0" w:firstColumn="1" w:lastColumn="0" w:noHBand="0" w:noVBand="1"/>
      </w:tblPr>
      <w:tblGrid>
        <w:gridCol w:w="4531"/>
        <w:gridCol w:w="2127"/>
        <w:gridCol w:w="2693"/>
      </w:tblGrid>
      <w:tr w:rsidR="009250E2" w14:paraId="3F2ACE06" w14:textId="77777777" w:rsidTr="654E36A2">
        <w:trPr>
          <w:cantSplit/>
        </w:trPr>
        <w:tc>
          <w:tcPr>
            <w:tcW w:w="9351" w:type="dxa"/>
            <w:gridSpan w:val="3"/>
            <w:shd w:val="clear" w:color="auto" w:fill="EB8737"/>
          </w:tcPr>
          <w:p w14:paraId="1159DAC7" w14:textId="0B6C91A7" w:rsidR="009250E2" w:rsidRPr="007B6774" w:rsidRDefault="00491FAD" w:rsidP="002B10B3">
            <w:pPr>
              <w:pStyle w:val="Tabelanagwek"/>
            </w:pPr>
            <w:r>
              <w:t xml:space="preserve">Wariant </w:t>
            </w:r>
            <w:r w:rsidR="009250E2" w:rsidRPr="0003584D">
              <w:t>W1</w:t>
            </w:r>
          </w:p>
        </w:tc>
      </w:tr>
      <w:tr w:rsidR="009250E2" w14:paraId="65DE761F" w14:textId="77777777" w:rsidTr="654E36A2">
        <w:trPr>
          <w:cantSplit/>
        </w:trPr>
        <w:tc>
          <w:tcPr>
            <w:tcW w:w="4531" w:type="dxa"/>
            <w:shd w:val="clear" w:color="auto" w:fill="EB8737"/>
          </w:tcPr>
          <w:p w14:paraId="682E8BD4" w14:textId="77777777" w:rsidR="009250E2" w:rsidRDefault="009250E2" w:rsidP="002B10B3">
            <w:pPr>
              <w:pStyle w:val="Tabelanagwek"/>
            </w:pPr>
            <w:r>
              <w:t>Przedsięwzięcie</w:t>
            </w:r>
          </w:p>
        </w:tc>
        <w:tc>
          <w:tcPr>
            <w:tcW w:w="2127" w:type="dxa"/>
            <w:shd w:val="clear" w:color="auto" w:fill="EB8737"/>
          </w:tcPr>
          <w:p w14:paraId="5CB72113" w14:textId="77777777" w:rsidR="009250E2" w:rsidRPr="0003584D" w:rsidRDefault="009250E2" w:rsidP="002B10B3">
            <w:pPr>
              <w:pStyle w:val="Tabelanagwek"/>
            </w:pPr>
            <w:r w:rsidRPr="0003584D">
              <w:t>Rok inwestycji</w:t>
            </w:r>
          </w:p>
        </w:tc>
        <w:tc>
          <w:tcPr>
            <w:tcW w:w="2693" w:type="dxa"/>
            <w:shd w:val="clear" w:color="auto" w:fill="EB8737"/>
          </w:tcPr>
          <w:p w14:paraId="787CC6AB" w14:textId="77777777" w:rsidR="009250E2" w:rsidRPr="0003584D" w:rsidRDefault="009250E2" w:rsidP="002B10B3">
            <w:pPr>
              <w:pStyle w:val="Tabelanagwek"/>
            </w:pPr>
            <w:r w:rsidRPr="0003584D">
              <w:t>Wartość</w:t>
            </w:r>
          </w:p>
        </w:tc>
      </w:tr>
      <w:tr w:rsidR="009250E2" w14:paraId="0EFAC6BC" w14:textId="77777777" w:rsidTr="654E36A2">
        <w:trPr>
          <w:cantSplit/>
        </w:trPr>
        <w:tc>
          <w:tcPr>
            <w:tcW w:w="4531" w:type="dxa"/>
          </w:tcPr>
          <w:p w14:paraId="7664465C" w14:textId="468D93FF" w:rsidR="009250E2" w:rsidRPr="00663001" w:rsidRDefault="19C5B8EF" w:rsidP="002B10B3">
            <w:pPr>
              <w:pStyle w:val="Tabelatre"/>
            </w:pPr>
            <w:r>
              <w:t xml:space="preserve">Zakup </w:t>
            </w:r>
            <w:r w:rsidR="00BC0B56">
              <w:t>2</w:t>
            </w:r>
            <w:r>
              <w:t xml:space="preserve"> autobusów elektrycznych akumulatorowych typu </w:t>
            </w:r>
            <w:r w:rsidR="00C71BBB">
              <w:t>MEGA18</w:t>
            </w:r>
            <w:r>
              <w:t xml:space="preserve"> o długości 1</w:t>
            </w:r>
            <w:r w:rsidR="00C71BBB">
              <w:t>8</w:t>
            </w:r>
            <w:r>
              <w:t xml:space="preserve"> m</w:t>
            </w:r>
          </w:p>
        </w:tc>
        <w:tc>
          <w:tcPr>
            <w:tcW w:w="2127" w:type="dxa"/>
            <w:vAlign w:val="center"/>
          </w:tcPr>
          <w:p w14:paraId="7FEC2D0E" w14:textId="28C3F49B" w:rsidR="009250E2" w:rsidRPr="00663001" w:rsidRDefault="009250E2" w:rsidP="002B10B3">
            <w:pPr>
              <w:pStyle w:val="Tabelatre"/>
            </w:pPr>
            <w:r w:rsidRPr="00663001">
              <w:t>202</w:t>
            </w:r>
            <w:r w:rsidR="00C71BBB">
              <w:t>0</w:t>
            </w:r>
          </w:p>
        </w:tc>
        <w:tc>
          <w:tcPr>
            <w:tcW w:w="2693" w:type="dxa"/>
            <w:vAlign w:val="center"/>
          </w:tcPr>
          <w:p w14:paraId="2289792F" w14:textId="5C1DFD2B" w:rsidR="009250E2" w:rsidRPr="006A1E39" w:rsidRDefault="00C71BBB" w:rsidP="003F729D">
            <w:pPr>
              <w:pStyle w:val="Tabelatre"/>
              <w:jc w:val="right"/>
            </w:pPr>
            <w:r>
              <w:t>5</w:t>
            </w:r>
            <w:r w:rsidR="3228BC6E">
              <w:t> </w:t>
            </w:r>
            <w:r>
              <w:t>6</w:t>
            </w:r>
            <w:r w:rsidR="3228BC6E">
              <w:t>00</w:t>
            </w:r>
            <w:r w:rsidR="00307B0C" w:rsidRPr="006A1E39">
              <w:t> </w:t>
            </w:r>
            <w:r w:rsidR="009250E2" w:rsidRPr="006A1E39">
              <w:t>000 zł</w:t>
            </w:r>
          </w:p>
        </w:tc>
      </w:tr>
      <w:tr w:rsidR="009250E2" w14:paraId="4A35FE46" w14:textId="77777777" w:rsidTr="654E36A2">
        <w:trPr>
          <w:cantSplit/>
        </w:trPr>
        <w:tc>
          <w:tcPr>
            <w:tcW w:w="4531" w:type="dxa"/>
          </w:tcPr>
          <w:p w14:paraId="45A6D8C9" w14:textId="7CA6E0F5" w:rsidR="009250E2" w:rsidRPr="00663001" w:rsidRDefault="654E36A2" w:rsidP="002B10B3">
            <w:pPr>
              <w:pStyle w:val="Tabelatre"/>
            </w:pPr>
            <w:r>
              <w:t xml:space="preserve">Budowa </w:t>
            </w:r>
            <w:r w:rsidR="00BC0B56">
              <w:t>1</w:t>
            </w:r>
            <w:r>
              <w:t xml:space="preserve"> </w:t>
            </w:r>
            <w:r w:rsidRPr="654E36A2">
              <w:rPr>
                <w:bCs/>
                <w:color w:val="000000" w:themeColor="text1"/>
              </w:rPr>
              <w:t>ładowark</w:t>
            </w:r>
            <w:r w:rsidR="00BC0B56">
              <w:rPr>
                <w:bCs/>
                <w:color w:val="000000" w:themeColor="text1"/>
              </w:rPr>
              <w:t>i</w:t>
            </w:r>
            <w:r w:rsidRPr="654E36A2">
              <w:rPr>
                <w:bCs/>
                <w:color w:val="000000" w:themeColor="text1"/>
              </w:rPr>
              <w:t xml:space="preserve"> </w:t>
            </w:r>
            <w:r w:rsidR="002D6262">
              <w:rPr>
                <w:bCs/>
                <w:color w:val="000000" w:themeColor="text1"/>
              </w:rPr>
              <w:t xml:space="preserve">dwustanowiskowej </w:t>
            </w:r>
            <w:r w:rsidR="009B6F90">
              <w:rPr>
                <w:bCs/>
                <w:color w:val="000000" w:themeColor="text1"/>
              </w:rPr>
              <w:t xml:space="preserve">lub 2 ładowarek jednostanowiskowych </w:t>
            </w:r>
            <w:r w:rsidRPr="654E36A2">
              <w:rPr>
                <w:bCs/>
                <w:color w:val="000000" w:themeColor="text1"/>
              </w:rPr>
              <w:t>wolnego ładowania</w:t>
            </w:r>
          </w:p>
        </w:tc>
        <w:tc>
          <w:tcPr>
            <w:tcW w:w="2127" w:type="dxa"/>
            <w:vAlign w:val="center"/>
          </w:tcPr>
          <w:p w14:paraId="2CD78398" w14:textId="75E53792" w:rsidR="009250E2" w:rsidRPr="00663001" w:rsidRDefault="009250E2" w:rsidP="002B10B3">
            <w:pPr>
              <w:pStyle w:val="Tabelatre"/>
            </w:pPr>
            <w:r w:rsidRPr="00663001">
              <w:t>202</w:t>
            </w:r>
            <w:r w:rsidR="00FD236C">
              <w:t>0</w:t>
            </w:r>
          </w:p>
        </w:tc>
        <w:tc>
          <w:tcPr>
            <w:tcW w:w="2693" w:type="dxa"/>
            <w:vAlign w:val="center"/>
          </w:tcPr>
          <w:p w14:paraId="62E01943" w14:textId="1B3827CA" w:rsidR="009250E2" w:rsidRPr="006A1E39" w:rsidRDefault="00C1073A" w:rsidP="003F729D">
            <w:pPr>
              <w:pStyle w:val="Tabelatre"/>
              <w:jc w:val="right"/>
            </w:pPr>
            <w:r>
              <w:t>13</w:t>
            </w:r>
            <w:r w:rsidR="009250E2" w:rsidRPr="006A1E39">
              <w:t>0 000 zł</w:t>
            </w:r>
          </w:p>
        </w:tc>
      </w:tr>
      <w:tr w:rsidR="00016161" w14:paraId="31B4FA20" w14:textId="77777777" w:rsidTr="654E36A2">
        <w:trPr>
          <w:cantSplit/>
        </w:trPr>
        <w:tc>
          <w:tcPr>
            <w:tcW w:w="4531" w:type="dxa"/>
          </w:tcPr>
          <w:p w14:paraId="2536EB46" w14:textId="46ECB3A5" w:rsidR="00AB2C0A" w:rsidRDefault="19C5B8EF" w:rsidP="00016161">
            <w:pPr>
              <w:pStyle w:val="Tabelatre"/>
            </w:pPr>
            <w:r>
              <w:t xml:space="preserve">Budowa </w:t>
            </w:r>
            <w:r w:rsidR="00BC0B56">
              <w:t>1</w:t>
            </w:r>
            <w:r>
              <w:t xml:space="preserve"> ładowark</w:t>
            </w:r>
            <w:r w:rsidR="00BC0B56">
              <w:t>i</w:t>
            </w:r>
            <w:r>
              <w:t xml:space="preserve"> pantografow</w:t>
            </w:r>
            <w:r w:rsidR="00BC0B56">
              <w:t>ej</w:t>
            </w:r>
            <w:r>
              <w:t xml:space="preserve"> </w:t>
            </w:r>
            <w:r w:rsidR="00AB2C0A">
              <w:t>z wejściem</w:t>
            </w:r>
          </w:p>
          <w:p w14:paraId="2FB90BB5" w14:textId="04FE2750" w:rsidR="00016161" w:rsidRPr="00663001" w:rsidRDefault="00AB2C0A" w:rsidP="00016161">
            <w:pPr>
              <w:pStyle w:val="Tabelatre"/>
            </w:pPr>
            <w:r>
              <w:t xml:space="preserve">plug-in </w:t>
            </w:r>
            <w:r w:rsidR="19C5B8EF">
              <w:t xml:space="preserve">razem z budową infrastruktury energetycznej – </w:t>
            </w:r>
            <w:r w:rsidR="00FD236C">
              <w:t>Silesia</w:t>
            </w:r>
          </w:p>
        </w:tc>
        <w:tc>
          <w:tcPr>
            <w:tcW w:w="2127" w:type="dxa"/>
            <w:vAlign w:val="center"/>
          </w:tcPr>
          <w:p w14:paraId="6902DD3E" w14:textId="615F8EF5" w:rsidR="00016161" w:rsidRPr="00663001" w:rsidRDefault="00016161" w:rsidP="003F729D">
            <w:pPr>
              <w:pStyle w:val="Tabelatre"/>
            </w:pPr>
            <w:r w:rsidRPr="00663001">
              <w:t>202</w:t>
            </w:r>
            <w:r w:rsidR="00FD236C">
              <w:t>0</w:t>
            </w:r>
          </w:p>
        </w:tc>
        <w:tc>
          <w:tcPr>
            <w:tcW w:w="2693" w:type="dxa"/>
            <w:vAlign w:val="center"/>
          </w:tcPr>
          <w:p w14:paraId="2DEE8019" w14:textId="5537517E" w:rsidR="00016161" w:rsidRPr="00D41644" w:rsidRDefault="00D7006D" w:rsidP="003F729D">
            <w:pPr>
              <w:pStyle w:val="Tabelatre"/>
              <w:jc w:val="right"/>
            </w:pPr>
            <w:r>
              <w:t>700</w:t>
            </w:r>
            <w:r w:rsidR="00016161" w:rsidRPr="005D7C57">
              <w:t xml:space="preserve"> 000 zł</w:t>
            </w:r>
          </w:p>
        </w:tc>
      </w:tr>
      <w:tr w:rsidR="009250E2" w14:paraId="3D1F7458" w14:textId="77777777" w:rsidTr="654E36A2">
        <w:trPr>
          <w:cantSplit/>
        </w:trPr>
        <w:tc>
          <w:tcPr>
            <w:tcW w:w="4531" w:type="dxa"/>
          </w:tcPr>
          <w:p w14:paraId="1468A297" w14:textId="2CC8F94E" w:rsidR="009250E2" w:rsidRPr="00663001" w:rsidRDefault="009250E2" w:rsidP="002B10B3">
            <w:pPr>
              <w:pStyle w:val="Tabelatre"/>
            </w:pPr>
            <w:r w:rsidRPr="00663001">
              <w:t xml:space="preserve">Zakup </w:t>
            </w:r>
            <w:r w:rsidR="00FD236C">
              <w:t>2</w:t>
            </w:r>
            <w:r w:rsidR="007F131F" w:rsidRPr="00663001">
              <w:t xml:space="preserve"> </w:t>
            </w:r>
            <w:r w:rsidRPr="00663001">
              <w:t>autobus</w:t>
            </w:r>
            <w:r w:rsidR="007F606D" w:rsidRPr="00663001">
              <w:t>ów</w:t>
            </w:r>
            <w:r w:rsidRPr="00663001">
              <w:t xml:space="preserve"> elektryczn</w:t>
            </w:r>
            <w:r w:rsidR="007F606D" w:rsidRPr="00663001">
              <w:t>ych</w:t>
            </w:r>
            <w:r w:rsidR="00AD108A" w:rsidRPr="00663001">
              <w:t xml:space="preserve"> akumulatorow</w:t>
            </w:r>
            <w:r w:rsidR="007F606D" w:rsidRPr="00663001">
              <w:t>ych</w:t>
            </w:r>
            <w:r w:rsidRPr="00663001">
              <w:t xml:space="preserve"> typu MAXI o długości 12 m</w:t>
            </w:r>
          </w:p>
        </w:tc>
        <w:tc>
          <w:tcPr>
            <w:tcW w:w="2127" w:type="dxa"/>
            <w:vAlign w:val="center"/>
          </w:tcPr>
          <w:p w14:paraId="0D32488F" w14:textId="77777777" w:rsidR="009250E2" w:rsidRPr="00663001" w:rsidRDefault="009250E2" w:rsidP="002B10B3">
            <w:pPr>
              <w:pStyle w:val="Tabelatre"/>
            </w:pPr>
            <w:r w:rsidRPr="00663001">
              <w:t>2024</w:t>
            </w:r>
          </w:p>
        </w:tc>
        <w:tc>
          <w:tcPr>
            <w:tcW w:w="2693" w:type="dxa"/>
            <w:vAlign w:val="center"/>
          </w:tcPr>
          <w:p w14:paraId="5D165749" w14:textId="25799059" w:rsidR="009250E2" w:rsidRPr="00D41644" w:rsidRDefault="00FD236C" w:rsidP="003F729D">
            <w:pPr>
              <w:pStyle w:val="Tabelatre"/>
              <w:jc w:val="right"/>
            </w:pPr>
            <w:r>
              <w:t>4</w:t>
            </w:r>
            <w:r w:rsidR="00AF2997" w:rsidRPr="007F606D">
              <w:t> </w:t>
            </w:r>
            <w:r>
              <w:t>4</w:t>
            </w:r>
            <w:r w:rsidR="00AF2997" w:rsidRPr="007F606D">
              <w:t>00 </w:t>
            </w:r>
            <w:r w:rsidR="009250E2" w:rsidRPr="007F606D">
              <w:t>000 zł</w:t>
            </w:r>
          </w:p>
        </w:tc>
      </w:tr>
      <w:tr w:rsidR="009250E2" w14:paraId="4FE9347A" w14:textId="77777777" w:rsidTr="654E36A2">
        <w:trPr>
          <w:cantSplit/>
        </w:trPr>
        <w:tc>
          <w:tcPr>
            <w:tcW w:w="4531" w:type="dxa"/>
          </w:tcPr>
          <w:p w14:paraId="7ABF323A" w14:textId="49812D12" w:rsidR="009250E2" w:rsidRPr="00663001" w:rsidRDefault="654E36A2" w:rsidP="002B10B3">
            <w:pPr>
              <w:pStyle w:val="Tabelatre"/>
            </w:pPr>
            <w:r>
              <w:t xml:space="preserve">Budowa </w:t>
            </w:r>
            <w:r w:rsidR="00FD236C">
              <w:t xml:space="preserve">1 </w:t>
            </w:r>
            <w:r w:rsidR="00FD236C" w:rsidRPr="654E36A2">
              <w:rPr>
                <w:bCs/>
                <w:color w:val="000000" w:themeColor="text1"/>
              </w:rPr>
              <w:t>ładowark</w:t>
            </w:r>
            <w:r w:rsidR="00FD236C">
              <w:rPr>
                <w:bCs/>
                <w:color w:val="000000" w:themeColor="text1"/>
              </w:rPr>
              <w:t>i</w:t>
            </w:r>
            <w:r w:rsidRPr="654E36A2">
              <w:rPr>
                <w:bCs/>
                <w:color w:val="000000" w:themeColor="text1"/>
              </w:rPr>
              <w:t xml:space="preserve"> </w:t>
            </w:r>
            <w:r w:rsidR="002D6262">
              <w:rPr>
                <w:bCs/>
                <w:color w:val="000000" w:themeColor="text1"/>
              </w:rPr>
              <w:t xml:space="preserve">dwustanowiskowej </w:t>
            </w:r>
            <w:r w:rsidR="009B6F90">
              <w:rPr>
                <w:bCs/>
                <w:color w:val="000000" w:themeColor="text1"/>
              </w:rPr>
              <w:t>lub 2</w:t>
            </w:r>
            <w:r w:rsidR="005B7566">
              <w:rPr>
                <w:bCs/>
                <w:color w:val="000000" w:themeColor="text1"/>
              </w:rPr>
              <w:t xml:space="preserve"> ładowarek jednostanowiskowych </w:t>
            </w:r>
            <w:r w:rsidRPr="654E36A2">
              <w:rPr>
                <w:bCs/>
                <w:color w:val="000000" w:themeColor="text1"/>
              </w:rPr>
              <w:t>wolnego ładowani</w:t>
            </w:r>
            <w:r>
              <w:t>a</w:t>
            </w:r>
          </w:p>
        </w:tc>
        <w:tc>
          <w:tcPr>
            <w:tcW w:w="2127" w:type="dxa"/>
            <w:vAlign w:val="center"/>
          </w:tcPr>
          <w:p w14:paraId="13F6C83E" w14:textId="77777777" w:rsidR="009250E2" w:rsidRPr="00663001" w:rsidRDefault="009250E2" w:rsidP="002B10B3">
            <w:pPr>
              <w:pStyle w:val="Tabelatre"/>
            </w:pPr>
            <w:r w:rsidRPr="00663001">
              <w:t>2024</w:t>
            </w:r>
          </w:p>
        </w:tc>
        <w:tc>
          <w:tcPr>
            <w:tcW w:w="2693" w:type="dxa"/>
            <w:vAlign w:val="center"/>
          </w:tcPr>
          <w:p w14:paraId="7D6CBF06" w14:textId="01018BAA" w:rsidR="009250E2" w:rsidRPr="00D41644" w:rsidRDefault="00FD236C" w:rsidP="003F729D">
            <w:pPr>
              <w:pStyle w:val="Tabelatre"/>
              <w:jc w:val="right"/>
            </w:pPr>
            <w:r>
              <w:t>13</w:t>
            </w:r>
            <w:r w:rsidRPr="001671E7">
              <w:t>0</w:t>
            </w:r>
            <w:r w:rsidR="009250E2" w:rsidRPr="001671E7">
              <w:t xml:space="preserve"> 000 zł</w:t>
            </w:r>
          </w:p>
        </w:tc>
      </w:tr>
      <w:tr w:rsidR="00FA6DC1" w14:paraId="4F49FE18" w14:textId="77777777" w:rsidTr="654E36A2">
        <w:trPr>
          <w:cantSplit/>
        </w:trPr>
        <w:tc>
          <w:tcPr>
            <w:tcW w:w="4531" w:type="dxa"/>
          </w:tcPr>
          <w:p w14:paraId="27E03C47" w14:textId="4AD41A2C" w:rsidR="00FA6DC1" w:rsidRPr="00D41644" w:rsidRDefault="00FA6DC1" w:rsidP="00FA6DC1">
            <w:pPr>
              <w:pStyle w:val="Tabelatre"/>
            </w:pPr>
            <w:r w:rsidRPr="00861DFE">
              <w:t xml:space="preserve">Zakup </w:t>
            </w:r>
            <w:r w:rsidR="00FD236C">
              <w:t>2</w:t>
            </w:r>
            <w:r w:rsidRPr="00861DFE">
              <w:t xml:space="preserve"> autobusów elektrycznych</w:t>
            </w:r>
            <w:r w:rsidR="00CA27A4" w:rsidRPr="00861DFE">
              <w:t xml:space="preserve"> akumulatorowych</w:t>
            </w:r>
            <w:r w:rsidRPr="00861DFE">
              <w:t xml:space="preserve"> typu MAXI o długości 12 m</w:t>
            </w:r>
            <w:r w:rsidR="00861DFE" w:rsidRPr="00861DFE">
              <w:t xml:space="preserve"> </w:t>
            </w:r>
          </w:p>
        </w:tc>
        <w:tc>
          <w:tcPr>
            <w:tcW w:w="2127" w:type="dxa"/>
            <w:vAlign w:val="center"/>
          </w:tcPr>
          <w:p w14:paraId="60753C98" w14:textId="6BC1E8BF" w:rsidR="00FA6DC1" w:rsidRPr="00663001" w:rsidRDefault="00FA6DC1" w:rsidP="003F729D">
            <w:pPr>
              <w:pStyle w:val="Tabelatre"/>
            </w:pPr>
            <w:r w:rsidRPr="00663001">
              <w:t>202</w:t>
            </w:r>
            <w:r w:rsidR="00861DFE" w:rsidRPr="00663001">
              <w:t>7</w:t>
            </w:r>
          </w:p>
        </w:tc>
        <w:tc>
          <w:tcPr>
            <w:tcW w:w="2693" w:type="dxa"/>
            <w:vAlign w:val="center"/>
          </w:tcPr>
          <w:p w14:paraId="0CA27408" w14:textId="42ABEB38" w:rsidR="00FA6DC1" w:rsidRPr="00D41644" w:rsidRDefault="00FD236C" w:rsidP="003F729D">
            <w:pPr>
              <w:pStyle w:val="Tabelatre"/>
              <w:jc w:val="right"/>
            </w:pPr>
            <w:r>
              <w:t>4</w:t>
            </w:r>
            <w:r w:rsidR="00AF2997" w:rsidRPr="00861DFE">
              <w:t> </w:t>
            </w:r>
            <w:r>
              <w:t>4</w:t>
            </w:r>
            <w:r w:rsidR="00AF2997" w:rsidRPr="00861DFE">
              <w:t>00 000 zł</w:t>
            </w:r>
          </w:p>
        </w:tc>
      </w:tr>
      <w:tr w:rsidR="00FA6DC1" w14:paraId="0D6EC4A7" w14:textId="77777777" w:rsidTr="654E36A2">
        <w:trPr>
          <w:cantSplit/>
        </w:trPr>
        <w:tc>
          <w:tcPr>
            <w:tcW w:w="4531" w:type="dxa"/>
          </w:tcPr>
          <w:p w14:paraId="615E1CED" w14:textId="71AB601A" w:rsidR="00FA6DC1" w:rsidRPr="00D41644" w:rsidRDefault="654E36A2" w:rsidP="00FA6DC1">
            <w:pPr>
              <w:pStyle w:val="Tabelatre"/>
            </w:pPr>
            <w:r>
              <w:t xml:space="preserve">Budowa </w:t>
            </w:r>
            <w:r w:rsidR="004E24E8">
              <w:t>1</w:t>
            </w:r>
            <w:r>
              <w:t xml:space="preserve"> </w:t>
            </w:r>
            <w:r w:rsidRPr="654E36A2">
              <w:rPr>
                <w:bCs/>
                <w:color w:val="000000" w:themeColor="text1"/>
              </w:rPr>
              <w:t>ładowark</w:t>
            </w:r>
            <w:r w:rsidR="004E24E8">
              <w:rPr>
                <w:bCs/>
                <w:color w:val="000000" w:themeColor="text1"/>
              </w:rPr>
              <w:t>i</w:t>
            </w:r>
            <w:r w:rsidRPr="654E36A2">
              <w:rPr>
                <w:bCs/>
                <w:color w:val="000000" w:themeColor="text1"/>
              </w:rPr>
              <w:t xml:space="preserve"> </w:t>
            </w:r>
            <w:r w:rsidR="002D6262">
              <w:rPr>
                <w:bCs/>
                <w:color w:val="000000" w:themeColor="text1"/>
              </w:rPr>
              <w:t xml:space="preserve">dwustanowiskowej </w:t>
            </w:r>
            <w:r w:rsidR="005B7566">
              <w:rPr>
                <w:bCs/>
                <w:color w:val="000000" w:themeColor="text1"/>
              </w:rPr>
              <w:t xml:space="preserve">lub 2 ładowarek jednostanowiskowych </w:t>
            </w:r>
            <w:r w:rsidRPr="654E36A2">
              <w:rPr>
                <w:bCs/>
                <w:color w:val="000000" w:themeColor="text1"/>
              </w:rPr>
              <w:t>wolnego ładowani</w:t>
            </w:r>
            <w:r>
              <w:t>a</w:t>
            </w:r>
          </w:p>
        </w:tc>
        <w:tc>
          <w:tcPr>
            <w:tcW w:w="2127" w:type="dxa"/>
            <w:vAlign w:val="center"/>
          </w:tcPr>
          <w:p w14:paraId="7288886F" w14:textId="52B1563A" w:rsidR="00FA6DC1" w:rsidRPr="00D41644" w:rsidRDefault="00FA6DC1" w:rsidP="003F729D">
            <w:pPr>
              <w:pStyle w:val="Tabelatre"/>
            </w:pPr>
            <w:r w:rsidRPr="00861DFE">
              <w:t>202</w:t>
            </w:r>
            <w:r w:rsidR="00861DFE" w:rsidRPr="00861DFE">
              <w:t>7</w:t>
            </w:r>
          </w:p>
        </w:tc>
        <w:tc>
          <w:tcPr>
            <w:tcW w:w="2693" w:type="dxa"/>
            <w:vAlign w:val="center"/>
          </w:tcPr>
          <w:p w14:paraId="7AE71071" w14:textId="30BC2447" w:rsidR="00FA6DC1" w:rsidRPr="00D41644" w:rsidRDefault="004E24E8" w:rsidP="003F729D">
            <w:pPr>
              <w:pStyle w:val="Tabelatre"/>
              <w:jc w:val="right"/>
            </w:pPr>
            <w:r>
              <w:t>13</w:t>
            </w:r>
            <w:r w:rsidR="00335CC4" w:rsidRPr="00861DFE">
              <w:t>0</w:t>
            </w:r>
            <w:r w:rsidR="002154F8" w:rsidRPr="00861DFE">
              <w:t> 000 zł</w:t>
            </w:r>
          </w:p>
        </w:tc>
      </w:tr>
      <w:tr w:rsidR="00EB36A5" w14:paraId="69ECB7D0" w14:textId="77777777" w:rsidTr="654E36A2">
        <w:trPr>
          <w:cantSplit/>
        </w:trPr>
        <w:tc>
          <w:tcPr>
            <w:tcW w:w="4531" w:type="dxa"/>
          </w:tcPr>
          <w:p w14:paraId="13E4E8EA" w14:textId="77777777" w:rsidR="00AB2C0A" w:rsidRDefault="00EB36A5" w:rsidP="00FA6DC1">
            <w:pPr>
              <w:pStyle w:val="Tabelatre"/>
            </w:pPr>
            <w:r>
              <w:t xml:space="preserve">Budowa 1 ładowarki pantografowej </w:t>
            </w:r>
            <w:r w:rsidR="00AB2C0A">
              <w:t>z wejściem</w:t>
            </w:r>
          </w:p>
          <w:p w14:paraId="6CF13385" w14:textId="4FCA0314" w:rsidR="00EB36A5" w:rsidRDefault="00AB2C0A" w:rsidP="00FA6DC1">
            <w:pPr>
              <w:pStyle w:val="Tabelatre"/>
            </w:pPr>
            <w:r>
              <w:t xml:space="preserve">plug-in </w:t>
            </w:r>
            <w:r w:rsidR="00EB36A5">
              <w:t>razem z budową infrastruktury energetycznej – Silesia</w:t>
            </w:r>
          </w:p>
        </w:tc>
        <w:tc>
          <w:tcPr>
            <w:tcW w:w="2127" w:type="dxa"/>
            <w:vAlign w:val="center"/>
          </w:tcPr>
          <w:p w14:paraId="7C525DEA" w14:textId="4F9BD225" w:rsidR="00EB36A5" w:rsidRPr="00861DFE" w:rsidRDefault="00EB36A5" w:rsidP="003F729D">
            <w:pPr>
              <w:pStyle w:val="Tabelatre"/>
            </w:pPr>
            <w:r>
              <w:t>2027</w:t>
            </w:r>
          </w:p>
        </w:tc>
        <w:tc>
          <w:tcPr>
            <w:tcW w:w="2693" w:type="dxa"/>
            <w:vAlign w:val="center"/>
          </w:tcPr>
          <w:p w14:paraId="7EE9C9B9" w14:textId="38F0DE3D" w:rsidR="00EB36A5" w:rsidRDefault="006B57F1" w:rsidP="003F729D">
            <w:pPr>
              <w:pStyle w:val="Tabelatre"/>
              <w:jc w:val="right"/>
            </w:pPr>
            <w:r>
              <w:t>6</w:t>
            </w:r>
            <w:r w:rsidR="00EE4962">
              <w:t>00</w:t>
            </w:r>
            <w:r w:rsidR="00EE4962" w:rsidRPr="005D7C57">
              <w:t xml:space="preserve"> 000 zł</w:t>
            </w:r>
          </w:p>
        </w:tc>
      </w:tr>
      <w:tr w:rsidR="009250E2" w14:paraId="7D6F9EF0" w14:textId="77777777" w:rsidTr="654E36A2">
        <w:trPr>
          <w:cantSplit/>
        </w:trPr>
        <w:tc>
          <w:tcPr>
            <w:tcW w:w="6658" w:type="dxa"/>
            <w:gridSpan w:val="2"/>
          </w:tcPr>
          <w:p w14:paraId="1402F44D" w14:textId="77777777" w:rsidR="009250E2" w:rsidRPr="00D41644" w:rsidRDefault="009250E2" w:rsidP="002B10B3">
            <w:pPr>
              <w:pStyle w:val="Tabelatre"/>
              <w:jc w:val="right"/>
            </w:pPr>
            <w:r w:rsidRPr="005D7C57">
              <w:t>Suma:</w:t>
            </w:r>
          </w:p>
        </w:tc>
        <w:tc>
          <w:tcPr>
            <w:tcW w:w="2693" w:type="dxa"/>
            <w:vAlign w:val="center"/>
          </w:tcPr>
          <w:p w14:paraId="5062E81E" w14:textId="08CF9CAC" w:rsidR="009250E2" w:rsidRPr="00D41644" w:rsidRDefault="005D0CBE" w:rsidP="003F729D">
            <w:pPr>
              <w:pStyle w:val="Tabelatre"/>
              <w:jc w:val="right"/>
            </w:pPr>
            <w:r>
              <w:t>1</w:t>
            </w:r>
            <w:r w:rsidR="00EE4962">
              <w:t>6</w:t>
            </w:r>
            <w:r w:rsidR="00433112" w:rsidRPr="005D7C57">
              <w:t xml:space="preserve"> </w:t>
            </w:r>
            <w:r w:rsidR="0085314E">
              <w:t>3</w:t>
            </w:r>
            <w:r w:rsidR="003C1F77">
              <w:t>9</w:t>
            </w:r>
            <w:r>
              <w:t>0</w:t>
            </w:r>
            <w:r w:rsidR="009250E2" w:rsidRPr="005D7C57">
              <w:t> 000 zł</w:t>
            </w:r>
          </w:p>
        </w:tc>
      </w:tr>
    </w:tbl>
    <w:p w14:paraId="306D1C55" w14:textId="67197515" w:rsidR="003F729D" w:rsidRDefault="00113671" w:rsidP="00113671">
      <w:pPr>
        <w:pStyle w:val="rdo"/>
      </w:pPr>
      <w:r w:rsidRPr="00113671">
        <w:t>Źródło: Opracowanie własne</w:t>
      </w:r>
    </w:p>
    <w:p w14:paraId="64E4C8DC" w14:textId="01CA6842" w:rsidR="00113671" w:rsidRDefault="00113671" w:rsidP="00113671">
      <w:pPr>
        <w:pStyle w:val="Tabelatytu"/>
      </w:pPr>
      <w:bookmarkStart w:id="639" w:name="_Toc522461959"/>
      <w:bookmarkStart w:id="640" w:name="_Toc522615889"/>
      <w:bookmarkStart w:id="641" w:name="_Toc527984909"/>
      <w:bookmarkStart w:id="642" w:name="_Toc15983333"/>
      <w:r w:rsidRPr="00A92075">
        <w:t xml:space="preserve">Tab. </w:t>
      </w:r>
      <w:r w:rsidR="006A5FEC">
        <w:fldChar w:fldCharType="begin"/>
      </w:r>
      <w:r w:rsidR="006A5FEC">
        <w:instrText xml:space="preserve"> STYLEREF 1 \s </w:instrText>
      </w:r>
      <w:r w:rsidR="006A5FEC">
        <w:fldChar w:fldCharType="separate"/>
      </w:r>
      <w:r w:rsidR="00EF4653">
        <w:rPr>
          <w:noProof/>
        </w:rPr>
        <w:t>5</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2</w:t>
      </w:r>
      <w:r w:rsidR="006A5FEC">
        <w:rPr>
          <w:noProof/>
        </w:rPr>
        <w:fldChar w:fldCharType="end"/>
      </w:r>
      <w:r w:rsidRPr="00A92075">
        <w:t xml:space="preserve"> Etapowanie elektryfikacji linii komunikacyjnych</w:t>
      </w:r>
      <w:bookmarkEnd w:id="639"/>
      <w:bookmarkEnd w:id="640"/>
      <w:bookmarkEnd w:id="641"/>
      <w:bookmarkEnd w:id="6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1981"/>
        <w:gridCol w:w="1981"/>
        <w:gridCol w:w="1981"/>
        <w:gridCol w:w="1985"/>
      </w:tblGrid>
      <w:tr w:rsidR="00113671" w:rsidRPr="00DF608E" w14:paraId="32DE79D2" w14:textId="77777777" w:rsidTr="19C5B8EF">
        <w:trPr>
          <w:trHeight w:val="300"/>
          <w:tblHeader/>
        </w:trPr>
        <w:tc>
          <w:tcPr>
            <w:tcW w:w="5000" w:type="pct"/>
            <w:gridSpan w:val="5"/>
            <w:shd w:val="clear" w:color="auto" w:fill="EB8737"/>
            <w:noWrap/>
            <w:vAlign w:val="bottom"/>
            <w:hideMark/>
          </w:tcPr>
          <w:p w14:paraId="23093261" w14:textId="77777777" w:rsidR="00113671" w:rsidRPr="00113671" w:rsidRDefault="00113671" w:rsidP="00113671">
            <w:pPr>
              <w:pStyle w:val="Tabelanagwek"/>
            </w:pPr>
            <w:r w:rsidRPr="00113671">
              <w:t>Stopień elektryfikacji linii</w:t>
            </w:r>
          </w:p>
        </w:tc>
      </w:tr>
      <w:tr w:rsidR="00113671" w:rsidRPr="00DF608E" w14:paraId="21BE2781" w14:textId="77777777" w:rsidTr="00FD236C">
        <w:trPr>
          <w:trHeight w:val="300"/>
          <w:tblHeader/>
        </w:trPr>
        <w:tc>
          <w:tcPr>
            <w:tcW w:w="758" w:type="pct"/>
            <w:shd w:val="clear" w:color="auto" w:fill="EB8737"/>
            <w:noWrap/>
            <w:vAlign w:val="center"/>
            <w:hideMark/>
          </w:tcPr>
          <w:p w14:paraId="1BF44B2D" w14:textId="77777777" w:rsidR="00113671" w:rsidRPr="009F0ACD" w:rsidRDefault="00113671" w:rsidP="00CC1B86">
            <w:pPr>
              <w:pStyle w:val="Tabelanagwek"/>
            </w:pPr>
            <w:r w:rsidRPr="009F0ACD">
              <w:t>LINIE</w:t>
            </w:r>
          </w:p>
        </w:tc>
        <w:tc>
          <w:tcPr>
            <w:tcW w:w="1060" w:type="pct"/>
            <w:shd w:val="clear" w:color="auto" w:fill="EB8737"/>
            <w:noWrap/>
            <w:vAlign w:val="center"/>
            <w:hideMark/>
          </w:tcPr>
          <w:p w14:paraId="05F4C7AE" w14:textId="77777777" w:rsidR="00113671" w:rsidRPr="009F0ACD" w:rsidRDefault="00113671" w:rsidP="00CC1B86">
            <w:pPr>
              <w:pStyle w:val="Tabelanagwek"/>
            </w:pPr>
            <w:r w:rsidRPr="009F0ACD">
              <w:t>2021</w:t>
            </w:r>
            <w:r>
              <w:t xml:space="preserve"> r.</w:t>
            </w:r>
          </w:p>
        </w:tc>
        <w:tc>
          <w:tcPr>
            <w:tcW w:w="1060" w:type="pct"/>
            <w:shd w:val="clear" w:color="auto" w:fill="EB8737"/>
            <w:noWrap/>
            <w:vAlign w:val="center"/>
            <w:hideMark/>
          </w:tcPr>
          <w:p w14:paraId="1A9D18E2" w14:textId="77777777" w:rsidR="00113671" w:rsidRPr="009F0ACD" w:rsidRDefault="00113671" w:rsidP="00CC1B86">
            <w:pPr>
              <w:pStyle w:val="Tabelanagwek"/>
            </w:pPr>
            <w:r w:rsidRPr="009F0ACD">
              <w:t>2023</w:t>
            </w:r>
            <w:r>
              <w:t xml:space="preserve"> r.</w:t>
            </w:r>
          </w:p>
        </w:tc>
        <w:tc>
          <w:tcPr>
            <w:tcW w:w="1060" w:type="pct"/>
            <w:shd w:val="clear" w:color="auto" w:fill="EB8737"/>
            <w:noWrap/>
            <w:vAlign w:val="center"/>
            <w:hideMark/>
          </w:tcPr>
          <w:p w14:paraId="17D05232" w14:textId="77777777" w:rsidR="00113671" w:rsidRPr="009F0ACD" w:rsidRDefault="00113671" w:rsidP="00CC1B86">
            <w:pPr>
              <w:pStyle w:val="Tabelanagwek"/>
            </w:pPr>
            <w:r w:rsidRPr="009F0ACD">
              <w:t>2025</w:t>
            </w:r>
            <w:r>
              <w:t xml:space="preserve"> r.</w:t>
            </w:r>
          </w:p>
        </w:tc>
        <w:tc>
          <w:tcPr>
            <w:tcW w:w="1062" w:type="pct"/>
            <w:shd w:val="clear" w:color="auto" w:fill="EB8737"/>
            <w:noWrap/>
            <w:vAlign w:val="center"/>
            <w:hideMark/>
          </w:tcPr>
          <w:p w14:paraId="2DEE1591" w14:textId="77777777" w:rsidR="00113671" w:rsidRPr="009F0ACD" w:rsidRDefault="00113671" w:rsidP="00CC1B86">
            <w:pPr>
              <w:pStyle w:val="Tabelanagwek"/>
            </w:pPr>
            <w:r w:rsidRPr="009F0ACD">
              <w:t>2028</w:t>
            </w:r>
            <w:r>
              <w:t xml:space="preserve"> r.</w:t>
            </w:r>
          </w:p>
        </w:tc>
      </w:tr>
      <w:tr w:rsidR="00113671" w:rsidRPr="00DF608E" w14:paraId="184D2541" w14:textId="77777777" w:rsidTr="002368AC">
        <w:trPr>
          <w:trHeight w:val="300"/>
        </w:trPr>
        <w:tc>
          <w:tcPr>
            <w:tcW w:w="758" w:type="pct"/>
            <w:shd w:val="clear" w:color="auto" w:fill="EB8737"/>
            <w:noWrap/>
            <w:vAlign w:val="center"/>
            <w:hideMark/>
          </w:tcPr>
          <w:p w14:paraId="16FE52D0" w14:textId="29BDEC6F" w:rsidR="00113671" w:rsidRPr="00950596" w:rsidRDefault="008B3E38" w:rsidP="00950596">
            <w:pPr>
              <w:pStyle w:val="Tabelanagwek"/>
            </w:pPr>
            <w:r>
              <w:t>3</w:t>
            </w:r>
          </w:p>
        </w:tc>
        <w:tc>
          <w:tcPr>
            <w:tcW w:w="1060" w:type="pct"/>
            <w:shd w:val="clear" w:color="auto" w:fill="A6A6A6" w:themeFill="background1" w:themeFillShade="A6"/>
            <w:noWrap/>
            <w:vAlign w:val="center"/>
            <w:hideMark/>
          </w:tcPr>
          <w:p w14:paraId="35BBABF6" w14:textId="337C612D" w:rsidR="00113671" w:rsidRPr="00950596" w:rsidRDefault="19C5B8EF" w:rsidP="00950596">
            <w:pPr>
              <w:pStyle w:val="Tabelatre"/>
            </w:pPr>
            <w:r>
              <w:t>BRAK</w:t>
            </w:r>
          </w:p>
        </w:tc>
        <w:tc>
          <w:tcPr>
            <w:tcW w:w="1060" w:type="pct"/>
            <w:shd w:val="clear" w:color="auto" w:fill="A6A6A6"/>
            <w:noWrap/>
            <w:hideMark/>
          </w:tcPr>
          <w:p w14:paraId="7BC0D142" w14:textId="28CA1A80" w:rsidR="00113671" w:rsidRPr="00950596" w:rsidRDefault="19C5B8EF" w:rsidP="19C5B8EF">
            <w:pPr>
              <w:pStyle w:val="Tabelatre"/>
            </w:pPr>
            <w:r w:rsidRPr="19C5B8EF">
              <w:t>BRAK</w:t>
            </w:r>
          </w:p>
        </w:tc>
        <w:tc>
          <w:tcPr>
            <w:tcW w:w="1060" w:type="pct"/>
            <w:shd w:val="clear" w:color="auto" w:fill="FFFF00"/>
            <w:noWrap/>
            <w:hideMark/>
          </w:tcPr>
          <w:p w14:paraId="2F28C976" w14:textId="08339FA7" w:rsidR="00113671" w:rsidRPr="00950596" w:rsidRDefault="00EC75C9" w:rsidP="00950596">
            <w:pPr>
              <w:pStyle w:val="Tabelatre"/>
            </w:pPr>
            <w:r>
              <w:t>CZĘŚCIOWA</w:t>
            </w:r>
          </w:p>
        </w:tc>
        <w:tc>
          <w:tcPr>
            <w:tcW w:w="1062" w:type="pct"/>
            <w:shd w:val="clear" w:color="auto" w:fill="92D050"/>
            <w:noWrap/>
            <w:hideMark/>
          </w:tcPr>
          <w:p w14:paraId="4AC590B4" w14:textId="77777777" w:rsidR="00113671" w:rsidRPr="00950596" w:rsidRDefault="00113671" w:rsidP="00950596">
            <w:pPr>
              <w:pStyle w:val="Tabelatre"/>
            </w:pPr>
            <w:r w:rsidRPr="00950596">
              <w:t>PEŁNA</w:t>
            </w:r>
          </w:p>
        </w:tc>
      </w:tr>
      <w:tr w:rsidR="00FA1252" w:rsidRPr="00DF608E" w14:paraId="05AD8054" w14:textId="77777777" w:rsidTr="00FD236C">
        <w:trPr>
          <w:trHeight w:val="300"/>
        </w:trPr>
        <w:tc>
          <w:tcPr>
            <w:tcW w:w="758" w:type="pct"/>
            <w:shd w:val="clear" w:color="auto" w:fill="EB8737"/>
            <w:noWrap/>
            <w:vAlign w:val="center"/>
          </w:tcPr>
          <w:p w14:paraId="4D0AD1C7" w14:textId="15E06B22" w:rsidR="00FA1252" w:rsidRDefault="00FD236C" w:rsidP="008C6120">
            <w:pPr>
              <w:pStyle w:val="Tabelanagwek"/>
            </w:pPr>
            <w:r>
              <w:t>VII</w:t>
            </w:r>
          </w:p>
        </w:tc>
        <w:tc>
          <w:tcPr>
            <w:tcW w:w="1060" w:type="pct"/>
            <w:shd w:val="clear" w:color="auto" w:fill="FFFF00"/>
            <w:noWrap/>
          </w:tcPr>
          <w:p w14:paraId="331EAA5E" w14:textId="45AA15B1" w:rsidR="00FA1252" w:rsidRDefault="00FD236C" w:rsidP="19C5B8EF">
            <w:pPr>
              <w:pStyle w:val="Tabelatre"/>
            </w:pPr>
            <w:r>
              <w:t>CZĘŚCIOWA</w:t>
            </w:r>
          </w:p>
        </w:tc>
        <w:tc>
          <w:tcPr>
            <w:tcW w:w="1060" w:type="pct"/>
            <w:shd w:val="clear" w:color="auto" w:fill="FFFF00"/>
            <w:noWrap/>
          </w:tcPr>
          <w:p w14:paraId="3A7AA147" w14:textId="30954D5A" w:rsidR="00FA1252" w:rsidRDefault="00FD236C" w:rsidP="008C6120">
            <w:pPr>
              <w:pStyle w:val="Tabelatre"/>
            </w:pPr>
            <w:r>
              <w:t>CZĘŚCIOWA</w:t>
            </w:r>
          </w:p>
        </w:tc>
        <w:tc>
          <w:tcPr>
            <w:tcW w:w="1060" w:type="pct"/>
            <w:shd w:val="clear" w:color="auto" w:fill="FFFF00"/>
            <w:noWrap/>
          </w:tcPr>
          <w:p w14:paraId="0D8A056D" w14:textId="76F9A8AF" w:rsidR="00FA1252" w:rsidRDefault="00FD236C" w:rsidP="008C6120">
            <w:pPr>
              <w:pStyle w:val="Tabelatre"/>
            </w:pPr>
            <w:r>
              <w:t>CZĘŚCIOWA</w:t>
            </w:r>
          </w:p>
        </w:tc>
        <w:tc>
          <w:tcPr>
            <w:tcW w:w="1062" w:type="pct"/>
            <w:shd w:val="clear" w:color="auto" w:fill="92D050"/>
            <w:noWrap/>
            <w:vAlign w:val="center"/>
          </w:tcPr>
          <w:p w14:paraId="02FED7E8" w14:textId="39103D30" w:rsidR="00FA1252" w:rsidRPr="00950596" w:rsidRDefault="00FA1252" w:rsidP="008C6120">
            <w:pPr>
              <w:pStyle w:val="Tabelatre"/>
            </w:pPr>
            <w:r>
              <w:t>PEŁNA</w:t>
            </w:r>
          </w:p>
        </w:tc>
      </w:tr>
      <w:tr w:rsidR="002368AC" w:rsidRPr="00DF608E" w14:paraId="014110A8" w14:textId="77777777" w:rsidTr="002368AC">
        <w:trPr>
          <w:trHeight w:val="300"/>
        </w:trPr>
        <w:tc>
          <w:tcPr>
            <w:tcW w:w="758" w:type="pct"/>
            <w:shd w:val="clear" w:color="auto" w:fill="EB8737"/>
            <w:noWrap/>
            <w:vAlign w:val="center"/>
          </w:tcPr>
          <w:p w14:paraId="0962765F" w14:textId="6AA90FF6" w:rsidR="002368AC" w:rsidRDefault="008458BD" w:rsidP="002368AC">
            <w:pPr>
              <w:pStyle w:val="Tabelanagwek"/>
            </w:pPr>
            <w:r>
              <w:t>5</w:t>
            </w:r>
          </w:p>
        </w:tc>
        <w:tc>
          <w:tcPr>
            <w:tcW w:w="1060" w:type="pct"/>
            <w:shd w:val="clear" w:color="auto" w:fill="A6A6A6"/>
            <w:noWrap/>
            <w:vAlign w:val="center"/>
          </w:tcPr>
          <w:p w14:paraId="2163D256" w14:textId="6EBCC490" w:rsidR="002368AC" w:rsidRDefault="002368AC" w:rsidP="002368AC">
            <w:pPr>
              <w:pStyle w:val="Tabelatre"/>
            </w:pPr>
            <w:r>
              <w:t>BRAK</w:t>
            </w:r>
          </w:p>
        </w:tc>
        <w:tc>
          <w:tcPr>
            <w:tcW w:w="1060" w:type="pct"/>
            <w:shd w:val="clear" w:color="auto" w:fill="A6A6A6"/>
            <w:noWrap/>
            <w:vAlign w:val="center"/>
          </w:tcPr>
          <w:p w14:paraId="0D88ED16" w14:textId="558CE55F" w:rsidR="002368AC" w:rsidRDefault="002368AC" w:rsidP="002368AC">
            <w:pPr>
              <w:pStyle w:val="Tabelatre"/>
            </w:pPr>
            <w:r>
              <w:t>BRAK</w:t>
            </w:r>
          </w:p>
        </w:tc>
        <w:tc>
          <w:tcPr>
            <w:tcW w:w="1060" w:type="pct"/>
            <w:shd w:val="clear" w:color="auto" w:fill="A6A6A6"/>
            <w:noWrap/>
            <w:vAlign w:val="center"/>
          </w:tcPr>
          <w:p w14:paraId="58FC0F2D" w14:textId="4F879CD9" w:rsidR="002368AC" w:rsidRDefault="002368AC" w:rsidP="002368AC">
            <w:pPr>
              <w:pStyle w:val="Tabelatre"/>
            </w:pPr>
            <w:r>
              <w:t>BRAK</w:t>
            </w:r>
          </w:p>
        </w:tc>
        <w:tc>
          <w:tcPr>
            <w:tcW w:w="1062" w:type="pct"/>
            <w:shd w:val="clear" w:color="auto" w:fill="FFFF00"/>
            <w:noWrap/>
          </w:tcPr>
          <w:p w14:paraId="58DF154D" w14:textId="5C292AB2" w:rsidR="002368AC" w:rsidRDefault="002368AC" w:rsidP="002368AC">
            <w:pPr>
              <w:pStyle w:val="Tabelatre"/>
            </w:pPr>
            <w:r>
              <w:t>CZĘŚCIOWA</w:t>
            </w:r>
          </w:p>
        </w:tc>
      </w:tr>
    </w:tbl>
    <w:p w14:paraId="6B95715E" w14:textId="0396F2F7" w:rsidR="006E0FBE" w:rsidRDefault="009250E2" w:rsidP="009250E2">
      <w:pPr>
        <w:pStyle w:val="rdo"/>
      </w:pPr>
      <w:r>
        <w:t>Źródło: Opracowanie własne</w:t>
      </w:r>
    </w:p>
    <w:p w14:paraId="50F3A4CD" w14:textId="77777777" w:rsidR="006E0FBE" w:rsidRDefault="006E0FBE">
      <w:pPr>
        <w:spacing w:line="240" w:lineRule="auto"/>
        <w:ind w:left="720" w:hanging="578"/>
        <w:rPr>
          <w:rFonts w:cstheme="minorHAnsi"/>
          <w:bCs/>
          <w:i/>
          <w:sz w:val="18"/>
          <w:szCs w:val="22"/>
        </w:rPr>
      </w:pPr>
      <w:r>
        <w:br w:type="page"/>
      </w:r>
    </w:p>
    <w:p w14:paraId="75D1903A" w14:textId="77777777" w:rsidR="009250E2" w:rsidRPr="00183FBB" w:rsidRDefault="009250E2" w:rsidP="009250E2">
      <w:pPr>
        <w:pStyle w:val="rdo"/>
        <w:sectPr w:rsidR="009250E2" w:rsidRPr="00183FBB" w:rsidSect="00DF564B">
          <w:type w:val="continuous"/>
          <w:pgSz w:w="11907" w:h="16840" w:code="9"/>
          <w:pgMar w:top="1134" w:right="1134" w:bottom="1134" w:left="1134" w:header="567" w:footer="283" w:gutter="284"/>
          <w:cols w:space="397"/>
          <w:docGrid w:linePitch="360"/>
        </w:sectPr>
      </w:pPr>
    </w:p>
    <w:p w14:paraId="038E5D0C" w14:textId="574C67AE" w:rsidR="009250E2" w:rsidRDefault="009250E2" w:rsidP="006E7C71">
      <w:pPr>
        <w:pStyle w:val="Nagwek2"/>
        <w:sectPr w:rsidR="009250E2" w:rsidSect="001379E7">
          <w:type w:val="continuous"/>
          <w:pgSz w:w="11907" w:h="16840" w:code="9"/>
          <w:pgMar w:top="1134" w:right="1134" w:bottom="1134" w:left="1134" w:header="567" w:footer="465" w:gutter="284"/>
          <w:cols w:space="397"/>
          <w:docGrid w:linePitch="360"/>
        </w:sectPr>
      </w:pPr>
      <w:bookmarkStart w:id="643" w:name="_Toc521331405"/>
      <w:bookmarkStart w:id="644" w:name="_Toc15983431"/>
      <w:r>
        <w:lastRenderedPageBreak/>
        <w:t>Wartość nakładów odtworzeniowych</w:t>
      </w:r>
      <w:bookmarkEnd w:id="643"/>
      <w:bookmarkEnd w:id="644"/>
    </w:p>
    <w:p w14:paraId="0794422C" w14:textId="5E5457E6" w:rsidR="009250E2" w:rsidRDefault="009250E2" w:rsidP="009250E2">
      <w:pPr>
        <w:sectPr w:rsidR="009250E2" w:rsidSect="002B10B3">
          <w:type w:val="continuous"/>
          <w:pgSz w:w="11907" w:h="16840" w:code="9"/>
          <w:pgMar w:top="1134" w:right="1134" w:bottom="1134" w:left="1134" w:header="567" w:footer="465" w:gutter="284"/>
          <w:cols w:num="2" w:space="397"/>
          <w:docGrid w:linePitch="360"/>
        </w:sectPr>
      </w:pPr>
      <w:r>
        <w:t xml:space="preserve">W obu wariantach inwestycyjnych założono ponoszenie nakładów o charakterze odtworzeniowym, które mają na celu utrzymanie poziomu świadczonych usług. </w:t>
      </w:r>
      <w:r w:rsidR="00F83ABE">
        <w:t xml:space="preserve">Założono, że nakłady będą poniesione zgodnie z planem operatora lub po 15 latach użytkowania pojazdu o napędzie elektrycznym bądź spalinowego wyprodukowanego przed 2010 r. </w:t>
      </w:r>
      <w:r w:rsidR="0078343E">
        <w:t xml:space="preserve">W przypadku pojazdów młodszych o napędzie konwencjonalnym stopniowo okres eksploatacji zmniejszano do 10 lat, który przyjęto dla autobusów wyprodukowanych po 2018 roku. </w:t>
      </w:r>
      <w:r w:rsidR="0078343E">
        <w:t>Przy</w:t>
      </w:r>
      <w:r>
        <w:t xml:space="preserve"> akumulatorach w autobusach elektrycznych </w:t>
      </w:r>
      <w:r w:rsidR="0078343E">
        <w:t xml:space="preserve">nakłady odtworzeniowe zaplanowano </w:t>
      </w:r>
      <w:r>
        <w:t>po 8</w:t>
      </w:r>
      <w:r w:rsidR="0078343E">
        <w:t> </w:t>
      </w:r>
      <w:r>
        <w:t>latach</w:t>
      </w:r>
      <w:r w:rsidR="0078343E">
        <w:t xml:space="preserve"> od zakupu autobusu.</w:t>
      </w:r>
      <w:r>
        <w:t xml:space="preserve"> Dokładną założoną długość eksploatacji dla pojazdów i</w:t>
      </w:r>
      <w:r w:rsidR="0057064F">
        <w:t> </w:t>
      </w:r>
      <w:r>
        <w:t xml:space="preserve">infrastruktury przedstawiono w </w:t>
      </w:r>
      <w:r w:rsidR="00DD2ED6">
        <w:fldChar w:fldCharType="begin"/>
      </w:r>
      <w:r w:rsidR="00DD2ED6">
        <w:instrText xml:space="preserve"> REF _Ref520463375 \h </w:instrText>
      </w:r>
      <w:r w:rsidR="00DD2ED6">
        <w:fldChar w:fldCharType="separate"/>
      </w:r>
      <w:r w:rsidR="00EF4653">
        <w:t xml:space="preserve">Tab. </w:t>
      </w:r>
      <w:r w:rsidR="00EF4653">
        <w:rPr>
          <w:noProof/>
        </w:rPr>
        <w:t>5</w:t>
      </w:r>
      <w:r w:rsidR="00EF4653">
        <w:t>.</w:t>
      </w:r>
      <w:r w:rsidR="00EF4653">
        <w:rPr>
          <w:noProof/>
        </w:rPr>
        <w:t>3</w:t>
      </w:r>
      <w:r w:rsidR="00DD2ED6">
        <w:fldChar w:fldCharType="end"/>
      </w:r>
      <w:r>
        <w:t>. Przyjęto także, że obecnie wartość akumulatora stanowi 40% wartości autobusu elektrycznego, a</w:t>
      </w:r>
      <w:r w:rsidR="0057064F">
        <w:t> </w:t>
      </w:r>
      <w:r>
        <w:t xml:space="preserve">w 2030 roku ich cena spadnie o 25% względem dzisiejszej. W </w:t>
      </w:r>
      <w:r>
        <w:fldChar w:fldCharType="begin"/>
      </w:r>
      <w:r>
        <w:instrText xml:space="preserve"> REF _Ref520463455 \h </w:instrText>
      </w:r>
      <w:r>
        <w:fldChar w:fldCharType="separate"/>
      </w:r>
      <w:r w:rsidR="00EF4653">
        <w:t xml:space="preserve">Tab. </w:t>
      </w:r>
      <w:r w:rsidR="00EF4653">
        <w:rPr>
          <w:noProof/>
        </w:rPr>
        <w:t>5</w:t>
      </w:r>
      <w:r w:rsidR="00EF4653">
        <w:t>.</w:t>
      </w:r>
      <w:r w:rsidR="00EF4653">
        <w:rPr>
          <w:noProof/>
        </w:rPr>
        <w:t>4</w:t>
      </w:r>
      <w:r>
        <w:fldChar w:fldCharType="end"/>
      </w:r>
      <w:r>
        <w:t xml:space="preserve"> przedstawiono harmonogram i wysokość nakładów odtworzeniowych w W0 i W1.</w:t>
      </w:r>
    </w:p>
    <w:p w14:paraId="7236EAA0" w14:textId="1A481459" w:rsidR="009250E2" w:rsidRDefault="009250E2" w:rsidP="009250E2">
      <w:pPr>
        <w:pStyle w:val="Tabelatytu"/>
      </w:pPr>
      <w:bookmarkStart w:id="645" w:name="_Ref520463375"/>
      <w:bookmarkStart w:id="646" w:name="_Toc520472312"/>
      <w:bookmarkStart w:id="647" w:name="_Toc520472099"/>
      <w:bookmarkStart w:id="648" w:name="_Toc520474330"/>
      <w:bookmarkStart w:id="649" w:name="_Toc520710438"/>
      <w:bookmarkStart w:id="650" w:name="_Toc520710352"/>
      <w:bookmarkStart w:id="651" w:name="_Toc520714171"/>
      <w:bookmarkStart w:id="652" w:name="_Toc521331478"/>
      <w:bookmarkStart w:id="653" w:name="_Toc527984910"/>
      <w:bookmarkStart w:id="654" w:name="_Toc15983334"/>
      <w:r>
        <w:t xml:space="preserve">Tab. </w:t>
      </w:r>
      <w:r w:rsidR="006A5FEC">
        <w:fldChar w:fldCharType="begin"/>
      </w:r>
      <w:r w:rsidR="006A5FEC">
        <w:instrText xml:space="preserve"> STYLEREF 1 \s </w:instrText>
      </w:r>
      <w:r w:rsidR="006A5FEC">
        <w:fldChar w:fldCharType="separate"/>
      </w:r>
      <w:r w:rsidR="00EF4653">
        <w:rPr>
          <w:noProof/>
        </w:rPr>
        <w:t>5</w:t>
      </w:r>
      <w:r w:rsidR="006A5FEC">
        <w:rPr>
          <w:noProof/>
        </w:rPr>
        <w:fldChar w:fldCharType="end"/>
      </w:r>
      <w:r w:rsidR="00543FD3">
        <w:t>.</w:t>
      </w:r>
      <w:r w:rsidR="006A5FEC">
        <w:fldChar w:fldCharType="begin"/>
      </w:r>
      <w:r w:rsidR="006A5FEC">
        <w:instrText xml:space="preserve"> SEQ Tab. \* AR</w:instrText>
      </w:r>
      <w:r w:rsidR="006A5FEC">
        <w:instrText xml:space="preserve">ABIC \s 1 </w:instrText>
      </w:r>
      <w:r w:rsidR="006A5FEC">
        <w:fldChar w:fldCharType="separate"/>
      </w:r>
      <w:r w:rsidR="00EF4653">
        <w:rPr>
          <w:noProof/>
        </w:rPr>
        <w:t>3</w:t>
      </w:r>
      <w:r w:rsidR="006A5FEC">
        <w:rPr>
          <w:noProof/>
        </w:rPr>
        <w:fldChar w:fldCharType="end"/>
      </w:r>
      <w:bookmarkEnd w:id="645"/>
      <w:r>
        <w:t xml:space="preserve"> Okres eksploatacji środków trwałych</w:t>
      </w:r>
      <w:bookmarkEnd w:id="646"/>
      <w:bookmarkEnd w:id="647"/>
      <w:bookmarkEnd w:id="648"/>
      <w:bookmarkEnd w:id="649"/>
      <w:bookmarkEnd w:id="650"/>
      <w:bookmarkEnd w:id="651"/>
      <w:bookmarkEnd w:id="652"/>
      <w:bookmarkEnd w:id="653"/>
      <w:bookmarkEnd w:id="654"/>
    </w:p>
    <w:tbl>
      <w:tblPr>
        <w:tblStyle w:val="TRAKOTabela"/>
        <w:tblW w:w="5000" w:type="pct"/>
        <w:tblLook w:val="04A0" w:firstRow="1" w:lastRow="0" w:firstColumn="1" w:lastColumn="0" w:noHBand="0" w:noVBand="1"/>
      </w:tblPr>
      <w:tblGrid>
        <w:gridCol w:w="2917"/>
        <w:gridCol w:w="3763"/>
        <w:gridCol w:w="2665"/>
      </w:tblGrid>
      <w:tr w:rsidR="009250E2" w:rsidRPr="00684AEA" w14:paraId="67B9A149" w14:textId="77777777" w:rsidTr="654E36A2">
        <w:trPr>
          <w:cnfStyle w:val="100000000000" w:firstRow="1" w:lastRow="0" w:firstColumn="0" w:lastColumn="0" w:oddVBand="0" w:evenVBand="0" w:oddHBand="0" w:evenHBand="0" w:firstRowFirstColumn="0" w:firstRowLastColumn="0" w:lastRowFirstColumn="0" w:lastRowLastColumn="0"/>
          <w:cantSplit/>
          <w:tblHeader/>
        </w:trPr>
        <w:tc>
          <w:tcPr>
            <w:tcW w:w="0" w:type="dxa"/>
            <w:shd w:val="clear" w:color="auto" w:fill="EB8737"/>
          </w:tcPr>
          <w:p w14:paraId="3FD3F5BC" w14:textId="77777777" w:rsidR="009250E2" w:rsidRPr="00684AEA" w:rsidRDefault="009250E2" w:rsidP="00141FA9">
            <w:pPr>
              <w:pStyle w:val="Tabelanagwek"/>
            </w:pPr>
            <w:r w:rsidRPr="00684AEA">
              <w:t xml:space="preserve">Rodzaj </w:t>
            </w:r>
            <w:r>
              <w:t>środka trwałego</w:t>
            </w:r>
          </w:p>
        </w:tc>
        <w:tc>
          <w:tcPr>
            <w:tcW w:w="0" w:type="dxa"/>
            <w:shd w:val="clear" w:color="auto" w:fill="EB8737"/>
          </w:tcPr>
          <w:p w14:paraId="4186FFA5" w14:textId="77777777" w:rsidR="009250E2" w:rsidRPr="00684AEA" w:rsidRDefault="009250E2" w:rsidP="00141FA9">
            <w:pPr>
              <w:pStyle w:val="Tabelanagwek"/>
            </w:pPr>
            <w:r w:rsidRPr="00684AEA">
              <w:t>Okres eksploatacji (żywotności) w latach</w:t>
            </w:r>
          </w:p>
        </w:tc>
        <w:tc>
          <w:tcPr>
            <w:tcW w:w="0" w:type="dxa"/>
            <w:shd w:val="clear" w:color="auto" w:fill="EB8737"/>
          </w:tcPr>
          <w:p w14:paraId="730A2851" w14:textId="77777777" w:rsidR="009250E2" w:rsidRPr="00684AEA" w:rsidRDefault="009250E2" w:rsidP="00141FA9">
            <w:pPr>
              <w:pStyle w:val="Tabelanagwek"/>
            </w:pPr>
            <w:r w:rsidRPr="00684AEA">
              <w:t>Stopień odtworzenia po zakończeniu eksploatacji (żywotności) w %</w:t>
            </w:r>
          </w:p>
        </w:tc>
      </w:tr>
      <w:tr w:rsidR="009250E2" w14:paraId="502F6B6C" w14:textId="77777777" w:rsidTr="654E36A2">
        <w:trPr>
          <w:cnfStyle w:val="100000000000" w:firstRow="1" w:lastRow="0" w:firstColumn="0" w:lastColumn="0" w:oddVBand="0" w:evenVBand="0" w:oddHBand="0" w:evenHBand="0" w:firstRowFirstColumn="0" w:firstRowLastColumn="0" w:lastRowFirstColumn="0" w:lastRowLastColumn="0"/>
          <w:cantSplit/>
          <w:tblHeader/>
        </w:trPr>
        <w:tc>
          <w:tcPr>
            <w:tcW w:w="0" w:type="dxa"/>
            <w:shd w:val="clear" w:color="auto" w:fill="EB8737"/>
          </w:tcPr>
          <w:p w14:paraId="576D6315" w14:textId="77777777" w:rsidR="009250E2" w:rsidRPr="00684AEA" w:rsidRDefault="009250E2" w:rsidP="00141FA9">
            <w:pPr>
              <w:pStyle w:val="Tabelanagwek"/>
            </w:pPr>
            <w:r w:rsidRPr="00684AEA">
              <w:t>Zakup autobusów</w:t>
            </w:r>
          </w:p>
        </w:tc>
        <w:tc>
          <w:tcPr>
            <w:tcW w:w="0" w:type="dxa"/>
            <w:shd w:val="clear" w:color="auto" w:fill="FFFFFF" w:themeFill="background1"/>
          </w:tcPr>
          <w:p w14:paraId="1A7EF63F" w14:textId="7F16593C" w:rsidR="009250E2" w:rsidRDefault="273AC12F" w:rsidP="002B10B3">
            <w:pPr>
              <w:pStyle w:val="Tabelatre"/>
            </w:pPr>
            <w:r>
              <w:t>Autobusy spalinowe: od 10 do 15 w zależności od roku produkcji, przy czym 10 lat dla wszystkich autobusów wyprodukowanych po 2018 r. (okres zgodny z wytycznymi w Niebieskiej Księdze).</w:t>
            </w:r>
            <w:r w:rsidR="00421EA4">
              <w:t xml:space="preserve"> </w:t>
            </w:r>
            <w:r>
              <w:t>Autobusy elektryczne akumulatorowe: 15 lat (połowa długości okresu między cyklem życia autobusu spalinowego na poziomie 10 lat i trolejbusu na poziomie 20 lat, wskazanych w Niebieskiej Księdze)</w:t>
            </w:r>
          </w:p>
        </w:tc>
        <w:tc>
          <w:tcPr>
            <w:tcW w:w="0" w:type="dxa"/>
            <w:shd w:val="clear" w:color="auto" w:fill="FFFFFF" w:themeFill="background1"/>
          </w:tcPr>
          <w:p w14:paraId="13B98BA8" w14:textId="77777777" w:rsidR="009250E2" w:rsidRDefault="009250E2" w:rsidP="002B10B3">
            <w:pPr>
              <w:pStyle w:val="Tabelatre"/>
            </w:pPr>
            <w:r>
              <w:t>100%</w:t>
            </w:r>
          </w:p>
        </w:tc>
      </w:tr>
      <w:tr w:rsidR="009250E2" w14:paraId="25945981" w14:textId="77777777" w:rsidTr="654E36A2">
        <w:trPr>
          <w:cnfStyle w:val="100000000000" w:firstRow="1" w:lastRow="0" w:firstColumn="0" w:lastColumn="0" w:oddVBand="0" w:evenVBand="0" w:oddHBand="0" w:evenHBand="0" w:firstRowFirstColumn="0" w:firstRowLastColumn="0" w:lastRowFirstColumn="0" w:lastRowLastColumn="0"/>
          <w:cantSplit/>
          <w:tblHeader/>
        </w:trPr>
        <w:tc>
          <w:tcPr>
            <w:tcW w:w="0" w:type="dxa"/>
            <w:shd w:val="clear" w:color="auto" w:fill="EB8737"/>
          </w:tcPr>
          <w:p w14:paraId="4638DB56" w14:textId="77777777" w:rsidR="009250E2" w:rsidRPr="00684AEA" w:rsidRDefault="009250E2" w:rsidP="00141FA9">
            <w:pPr>
              <w:pStyle w:val="Tabelanagwek"/>
            </w:pPr>
            <w:r w:rsidRPr="00684AEA">
              <w:t>Infrastruktura energetyczna do ładowania pojazdów</w:t>
            </w:r>
          </w:p>
        </w:tc>
        <w:tc>
          <w:tcPr>
            <w:tcW w:w="0" w:type="dxa"/>
            <w:shd w:val="clear" w:color="auto" w:fill="FFFFFF" w:themeFill="background1"/>
          </w:tcPr>
          <w:p w14:paraId="0E434890" w14:textId="77777777" w:rsidR="009250E2" w:rsidRDefault="009250E2" w:rsidP="002B10B3">
            <w:pPr>
              <w:pStyle w:val="Tabelatre"/>
            </w:pPr>
            <w:r>
              <w:t>40</w:t>
            </w:r>
          </w:p>
        </w:tc>
        <w:tc>
          <w:tcPr>
            <w:tcW w:w="0" w:type="dxa"/>
            <w:shd w:val="clear" w:color="auto" w:fill="FFFFFF" w:themeFill="background1"/>
          </w:tcPr>
          <w:p w14:paraId="46437961" w14:textId="77777777" w:rsidR="009250E2" w:rsidRDefault="009250E2" w:rsidP="002B10B3">
            <w:pPr>
              <w:pStyle w:val="Tabelatre"/>
            </w:pPr>
            <w:r>
              <w:t>100%</w:t>
            </w:r>
          </w:p>
        </w:tc>
      </w:tr>
      <w:tr w:rsidR="009250E2" w14:paraId="68503F09" w14:textId="77777777" w:rsidTr="654E36A2">
        <w:trPr>
          <w:cnfStyle w:val="100000000000" w:firstRow="1" w:lastRow="0" w:firstColumn="0" w:lastColumn="0" w:oddVBand="0" w:evenVBand="0" w:oddHBand="0" w:evenHBand="0" w:firstRowFirstColumn="0" w:firstRowLastColumn="0" w:lastRowFirstColumn="0" w:lastRowLastColumn="0"/>
          <w:cantSplit/>
          <w:tblHeader/>
        </w:trPr>
        <w:tc>
          <w:tcPr>
            <w:tcW w:w="0" w:type="dxa"/>
            <w:shd w:val="clear" w:color="auto" w:fill="EB8737"/>
          </w:tcPr>
          <w:p w14:paraId="473A667B" w14:textId="77777777" w:rsidR="009250E2" w:rsidRPr="00684AEA" w:rsidRDefault="009250E2" w:rsidP="00141FA9">
            <w:pPr>
              <w:pStyle w:val="Tabelanagwek"/>
            </w:pPr>
            <w:r w:rsidRPr="00684AEA">
              <w:t>Stacje ładowania</w:t>
            </w:r>
          </w:p>
        </w:tc>
        <w:tc>
          <w:tcPr>
            <w:tcW w:w="0" w:type="dxa"/>
            <w:shd w:val="clear" w:color="auto" w:fill="FFFFFF" w:themeFill="background1"/>
          </w:tcPr>
          <w:p w14:paraId="267A5480" w14:textId="77777777" w:rsidR="009250E2" w:rsidRDefault="009250E2" w:rsidP="002B10B3">
            <w:pPr>
              <w:pStyle w:val="Tabelatre"/>
            </w:pPr>
            <w:r>
              <w:t>30</w:t>
            </w:r>
          </w:p>
        </w:tc>
        <w:tc>
          <w:tcPr>
            <w:tcW w:w="0" w:type="dxa"/>
            <w:shd w:val="clear" w:color="auto" w:fill="FFFFFF" w:themeFill="background1"/>
          </w:tcPr>
          <w:p w14:paraId="3E0887D8" w14:textId="77777777" w:rsidR="009250E2" w:rsidRDefault="009250E2" w:rsidP="002B10B3">
            <w:pPr>
              <w:pStyle w:val="Tabelatre"/>
            </w:pPr>
            <w:r>
              <w:t>100%</w:t>
            </w:r>
          </w:p>
        </w:tc>
      </w:tr>
      <w:tr w:rsidR="009250E2" w14:paraId="1480172A" w14:textId="77777777" w:rsidTr="654E36A2">
        <w:trPr>
          <w:cnfStyle w:val="100000000000" w:firstRow="1" w:lastRow="0" w:firstColumn="0" w:lastColumn="0" w:oddVBand="0" w:evenVBand="0" w:oddHBand="0" w:evenHBand="0" w:firstRowFirstColumn="0" w:firstRowLastColumn="0" w:lastRowFirstColumn="0" w:lastRowLastColumn="0"/>
          <w:cantSplit/>
          <w:tblHeader/>
        </w:trPr>
        <w:tc>
          <w:tcPr>
            <w:tcW w:w="0" w:type="dxa"/>
            <w:shd w:val="clear" w:color="auto" w:fill="EB8737"/>
          </w:tcPr>
          <w:p w14:paraId="698F26BE" w14:textId="77777777" w:rsidR="009250E2" w:rsidRPr="00684AEA" w:rsidRDefault="009250E2" w:rsidP="00141FA9">
            <w:pPr>
              <w:pStyle w:val="Tabelanagwek"/>
            </w:pPr>
            <w:r w:rsidRPr="00684AEA">
              <w:t>Akumulatory w autobusach elektrycznych</w:t>
            </w:r>
          </w:p>
        </w:tc>
        <w:tc>
          <w:tcPr>
            <w:tcW w:w="0" w:type="dxa"/>
            <w:shd w:val="clear" w:color="auto" w:fill="FFFFFF" w:themeFill="background1"/>
          </w:tcPr>
          <w:p w14:paraId="33CE2522" w14:textId="77777777" w:rsidR="009250E2" w:rsidRDefault="009250E2" w:rsidP="002B10B3">
            <w:pPr>
              <w:pStyle w:val="Tabelatre"/>
            </w:pPr>
            <w:r>
              <w:t>8</w:t>
            </w:r>
          </w:p>
        </w:tc>
        <w:tc>
          <w:tcPr>
            <w:tcW w:w="0" w:type="dxa"/>
            <w:shd w:val="clear" w:color="auto" w:fill="FFFFFF" w:themeFill="background1"/>
          </w:tcPr>
          <w:p w14:paraId="06736897" w14:textId="77777777" w:rsidR="009250E2" w:rsidRDefault="009250E2" w:rsidP="002B10B3">
            <w:pPr>
              <w:pStyle w:val="Tabelatre"/>
            </w:pPr>
            <w:r>
              <w:t>100%</w:t>
            </w:r>
          </w:p>
        </w:tc>
      </w:tr>
    </w:tbl>
    <w:p w14:paraId="1105637A" w14:textId="77777777" w:rsidR="009250E2" w:rsidRPr="00EC6FF1" w:rsidRDefault="009250E2" w:rsidP="009250E2">
      <w:pPr>
        <w:pStyle w:val="rdo"/>
        <w:sectPr w:rsidR="009250E2" w:rsidRPr="00EC6FF1" w:rsidSect="005D7C57">
          <w:type w:val="continuous"/>
          <w:pgSz w:w="11907" w:h="16840" w:code="9"/>
          <w:pgMar w:top="1134" w:right="1134" w:bottom="1134" w:left="1134" w:header="567" w:footer="283" w:gutter="284"/>
          <w:cols w:space="397"/>
          <w:docGrid w:linePitch="360"/>
        </w:sectPr>
      </w:pPr>
      <w:r>
        <w:t>Źródło: Opracowanie własne</w:t>
      </w:r>
    </w:p>
    <w:p w14:paraId="16C60229" w14:textId="5AED9CEA" w:rsidR="009250E2" w:rsidRDefault="009250E2" w:rsidP="009250E2">
      <w:pPr>
        <w:pStyle w:val="Tabelatytu"/>
      </w:pPr>
      <w:bookmarkStart w:id="655" w:name="_Ref520463455"/>
      <w:bookmarkStart w:id="656" w:name="_Toc520472313"/>
      <w:bookmarkStart w:id="657" w:name="_Toc520472100"/>
      <w:bookmarkStart w:id="658" w:name="_Toc520474331"/>
      <w:bookmarkStart w:id="659" w:name="_Toc520710439"/>
      <w:bookmarkStart w:id="660" w:name="_Toc520710353"/>
      <w:bookmarkStart w:id="661" w:name="_Toc520714172"/>
      <w:bookmarkStart w:id="662" w:name="_Toc521331479"/>
      <w:bookmarkStart w:id="663" w:name="_Toc527984911"/>
      <w:bookmarkStart w:id="664" w:name="_Toc15983335"/>
      <w:r>
        <w:t xml:space="preserve">Tab. </w:t>
      </w:r>
      <w:r w:rsidR="006A5FEC">
        <w:fldChar w:fldCharType="begin"/>
      </w:r>
      <w:r w:rsidR="006A5FEC">
        <w:instrText xml:space="preserve"> STYLEREF 1 \s </w:instrText>
      </w:r>
      <w:r w:rsidR="006A5FEC">
        <w:fldChar w:fldCharType="separate"/>
      </w:r>
      <w:r w:rsidR="00EF4653">
        <w:rPr>
          <w:noProof/>
        </w:rPr>
        <w:t>5</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4</w:t>
      </w:r>
      <w:r w:rsidR="006A5FEC">
        <w:rPr>
          <w:noProof/>
        </w:rPr>
        <w:fldChar w:fldCharType="end"/>
      </w:r>
      <w:bookmarkEnd w:id="655"/>
      <w:r>
        <w:t xml:space="preserve"> Harmonogram i wysokość nakładów odtworzeniowych w wariancie W0 i W1</w:t>
      </w:r>
      <w:bookmarkEnd w:id="656"/>
      <w:bookmarkEnd w:id="657"/>
      <w:bookmarkEnd w:id="658"/>
      <w:bookmarkEnd w:id="659"/>
      <w:bookmarkEnd w:id="660"/>
      <w:bookmarkEnd w:id="661"/>
      <w:bookmarkEnd w:id="662"/>
      <w:bookmarkEnd w:id="663"/>
      <w:bookmarkEnd w:id="664"/>
    </w:p>
    <w:tbl>
      <w:tblPr>
        <w:tblStyle w:val="Tabela-Siatka"/>
        <w:tblW w:w="5002" w:type="pct"/>
        <w:tblLook w:val="04A0" w:firstRow="1" w:lastRow="0" w:firstColumn="1" w:lastColumn="0" w:noHBand="0" w:noVBand="1"/>
      </w:tblPr>
      <w:tblGrid>
        <w:gridCol w:w="2551"/>
        <w:gridCol w:w="1324"/>
        <w:gridCol w:w="1386"/>
        <w:gridCol w:w="1324"/>
        <w:gridCol w:w="1382"/>
        <w:gridCol w:w="1382"/>
      </w:tblGrid>
      <w:tr w:rsidR="009250E2" w14:paraId="7BA78560" w14:textId="70A81EC2" w:rsidTr="00650D94">
        <w:trPr>
          <w:cantSplit/>
          <w:trHeight w:val="281"/>
          <w:tblHeader/>
        </w:trPr>
        <w:tc>
          <w:tcPr>
            <w:tcW w:w="1364" w:type="pct"/>
            <w:shd w:val="clear" w:color="auto" w:fill="EB8737"/>
            <w:vAlign w:val="center"/>
          </w:tcPr>
          <w:p w14:paraId="454D9345" w14:textId="77777777" w:rsidR="009250E2" w:rsidRDefault="009250E2">
            <w:pPr>
              <w:pStyle w:val="Tabelanagwek"/>
            </w:pPr>
            <w:r>
              <w:t>Rok</w:t>
            </w:r>
          </w:p>
        </w:tc>
        <w:tc>
          <w:tcPr>
            <w:tcW w:w="708" w:type="pct"/>
            <w:shd w:val="clear" w:color="auto" w:fill="EB8737"/>
            <w:vAlign w:val="center"/>
          </w:tcPr>
          <w:p w14:paraId="3FFA9327" w14:textId="77777777" w:rsidR="009250E2" w:rsidRDefault="009250E2">
            <w:pPr>
              <w:pStyle w:val="Tabelanagwek"/>
            </w:pPr>
            <w:r>
              <w:t>2019</w:t>
            </w:r>
          </w:p>
        </w:tc>
        <w:tc>
          <w:tcPr>
            <w:tcW w:w="741" w:type="pct"/>
            <w:shd w:val="clear" w:color="auto" w:fill="EB8737"/>
            <w:vAlign w:val="center"/>
          </w:tcPr>
          <w:p w14:paraId="0AEC11E4" w14:textId="77777777" w:rsidR="009250E2" w:rsidRDefault="009250E2">
            <w:pPr>
              <w:pStyle w:val="Tabelanagwek"/>
            </w:pPr>
            <w:r>
              <w:t>2020</w:t>
            </w:r>
          </w:p>
        </w:tc>
        <w:tc>
          <w:tcPr>
            <w:tcW w:w="708" w:type="pct"/>
            <w:shd w:val="clear" w:color="auto" w:fill="EB8737"/>
            <w:vAlign w:val="center"/>
          </w:tcPr>
          <w:p w14:paraId="1D771FB0" w14:textId="77777777" w:rsidR="009250E2" w:rsidRDefault="009250E2">
            <w:pPr>
              <w:pStyle w:val="Tabelanagwek"/>
            </w:pPr>
            <w:r>
              <w:t>2021</w:t>
            </w:r>
          </w:p>
        </w:tc>
        <w:tc>
          <w:tcPr>
            <w:tcW w:w="739" w:type="pct"/>
            <w:shd w:val="clear" w:color="auto" w:fill="EB8737"/>
            <w:vAlign w:val="center"/>
          </w:tcPr>
          <w:p w14:paraId="7E075DD4" w14:textId="77777777" w:rsidR="009250E2" w:rsidRDefault="009250E2">
            <w:pPr>
              <w:pStyle w:val="Tabelanagwek"/>
            </w:pPr>
            <w:r>
              <w:t>2022</w:t>
            </w:r>
          </w:p>
        </w:tc>
        <w:tc>
          <w:tcPr>
            <w:tcW w:w="739" w:type="pct"/>
            <w:shd w:val="clear" w:color="auto" w:fill="EB8737"/>
            <w:vAlign w:val="center"/>
          </w:tcPr>
          <w:p w14:paraId="1CC11924" w14:textId="7F370E82" w:rsidR="007B7037" w:rsidRDefault="007B7037" w:rsidP="007B7037">
            <w:pPr>
              <w:pStyle w:val="Tabelanagwek"/>
            </w:pPr>
            <w:r>
              <w:t>2023</w:t>
            </w:r>
          </w:p>
        </w:tc>
      </w:tr>
      <w:tr w:rsidR="005D30CA" w14:paraId="71D36E35" w14:textId="1B505D66" w:rsidTr="00650D94">
        <w:trPr>
          <w:cantSplit/>
          <w:trHeight w:val="647"/>
          <w:tblHeader/>
        </w:trPr>
        <w:tc>
          <w:tcPr>
            <w:tcW w:w="1364" w:type="pct"/>
            <w:shd w:val="clear" w:color="auto" w:fill="EB8737"/>
            <w:vAlign w:val="center"/>
          </w:tcPr>
          <w:p w14:paraId="64B49B59" w14:textId="77777777" w:rsidR="005D30CA" w:rsidRDefault="005D30CA">
            <w:pPr>
              <w:pStyle w:val="Tabelanagwek"/>
            </w:pPr>
            <w:r>
              <w:t>Wartość nakładów odtworzeniowych – W0 w zł</w:t>
            </w:r>
          </w:p>
        </w:tc>
        <w:tc>
          <w:tcPr>
            <w:tcW w:w="708" w:type="pct"/>
            <w:vAlign w:val="center"/>
          </w:tcPr>
          <w:p w14:paraId="68D31487" w14:textId="6846D9D1" w:rsidR="005D30CA" w:rsidRPr="005D30CA" w:rsidRDefault="0077524E">
            <w:pPr>
              <w:pStyle w:val="Tabelatre"/>
            </w:pPr>
            <w:r>
              <w:t>600 </w:t>
            </w:r>
            <w:r w:rsidR="005231A9" w:rsidRPr="005231A9">
              <w:t>000,00</w:t>
            </w:r>
          </w:p>
        </w:tc>
        <w:tc>
          <w:tcPr>
            <w:tcW w:w="741" w:type="pct"/>
            <w:vAlign w:val="center"/>
          </w:tcPr>
          <w:p w14:paraId="04C766F9" w14:textId="21BD0854" w:rsidR="005D30CA" w:rsidRPr="005D30CA" w:rsidRDefault="0077524E">
            <w:pPr>
              <w:pStyle w:val="Tabelatre"/>
            </w:pPr>
            <w:r>
              <w:t>2 600 00</w:t>
            </w:r>
            <w:r w:rsidR="007B7037" w:rsidRPr="00B24078">
              <w:t>0,00</w:t>
            </w:r>
          </w:p>
        </w:tc>
        <w:tc>
          <w:tcPr>
            <w:tcW w:w="708" w:type="pct"/>
            <w:vAlign w:val="center"/>
          </w:tcPr>
          <w:p w14:paraId="70C60F75" w14:textId="06D07560" w:rsidR="005D30CA" w:rsidRPr="005D30CA" w:rsidRDefault="00B24078">
            <w:pPr>
              <w:pStyle w:val="Tabelatre"/>
            </w:pPr>
            <w:r w:rsidRPr="00B24078">
              <w:t>0,00</w:t>
            </w:r>
          </w:p>
        </w:tc>
        <w:tc>
          <w:tcPr>
            <w:tcW w:w="739" w:type="pct"/>
            <w:vAlign w:val="center"/>
          </w:tcPr>
          <w:p w14:paraId="794BF3C3" w14:textId="1B68BD09" w:rsidR="005D30CA" w:rsidRPr="005D30CA" w:rsidRDefault="00B24078">
            <w:pPr>
              <w:pStyle w:val="Tabelatre"/>
            </w:pPr>
            <w:r w:rsidRPr="00B24078">
              <w:t>1 050</w:t>
            </w:r>
            <w:r w:rsidR="00060881" w:rsidRPr="00060881">
              <w:t xml:space="preserve"> </w:t>
            </w:r>
            <w:r w:rsidR="00A45B10">
              <w:t>00</w:t>
            </w:r>
            <w:r w:rsidR="005D30CA" w:rsidRPr="00060881" w:rsidDel="001B63FC">
              <w:t>0,00</w:t>
            </w:r>
          </w:p>
        </w:tc>
        <w:tc>
          <w:tcPr>
            <w:tcW w:w="739" w:type="pct"/>
            <w:vAlign w:val="center"/>
          </w:tcPr>
          <w:p w14:paraId="1D202D67" w14:textId="56A67944" w:rsidR="007B7037" w:rsidRPr="00B24078" w:rsidRDefault="007B7037" w:rsidP="007B7037">
            <w:pPr>
              <w:pStyle w:val="Tabelatre"/>
            </w:pPr>
            <w:r w:rsidRPr="00B24078">
              <w:t>3 0</w:t>
            </w:r>
            <w:r w:rsidR="000A2BA0">
              <w:t>0</w:t>
            </w:r>
            <w:r w:rsidRPr="00B24078">
              <w:t>0 000,00</w:t>
            </w:r>
          </w:p>
        </w:tc>
      </w:tr>
      <w:tr w:rsidR="00650D94" w14:paraId="383B126A" w14:textId="6E6DAD31" w:rsidTr="00EB6979">
        <w:trPr>
          <w:cantSplit/>
          <w:trHeight w:val="489"/>
          <w:tblHeader/>
        </w:trPr>
        <w:tc>
          <w:tcPr>
            <w:tcW w:w="1364" w:type="pct"/>
            <w:shd w:val="clear" w:color="auto" w:fill="EB8737"/>
            <w:vAlign w:val="center"/>
          </w:tcPr>
          <w:p w14:paraId="5737D685" w14:textId="77777777" w:rsidR="00650D94" w:rsidRDefault="00650D94" w:rsidP="00650D94">
            <w:pPr>
              <w:pStyle w:val="Tabelanagwek"/>
            </w:pPr>
            <w:r>
              <w:t>Wartość nakładów odtworzeniowych – W1 w zł</w:t>
            </w:r>
          </w:p>
        </w:tc>
        <w:tc>
          <w:tcPr>
            <w:tcW w:w="708" w:type="pct"/>
            <w:vAlign w:val="center"/>
          </w:tcPr>
          <w:p w14:paraId="35BF0D52" w14:textId="4F28F4C8" w:rsidR="00650D94" w:rsidRPr="00A73C1A" w:rsidRDefault="00650D94" w:rsidP="00EB6979">
            <w:pPr>
              <w:pStyle w:val="Tabelatre"/>
            </w:pPr>
            <w:r w:rsidRPr="0096243C">
              <w:t>600 000,00</w:t>
            </w:r>
          </w:p>
        </w:tc>
        <w:tc>
          <w:tcPr>
            <w:tcW w:w="741" w:type="pct"/>
            <w:vAlign w:val="center"/>
          </w:tcPr>
          <w:p w14:paraId="7D6EC4F3" w14:textId="71436AA7" w:rsidR="00650D94" w:rsidRPr="00A73C1A" w:rsidRDefault="00650D94" w:rsidP="00EB6979">
            <w:pPr>
              <w:pStyle w:val="Tabelatre"/>
            </w:pPr>
            <w:r w:rsidRPr="0096243C">
              <w:t>730 000,00</w:t>
            </w:r>
          </w:p>
        </w:tc>
        <w:tc>
          <w:tcPr>
            <w:tcW w:w="708" w:type="pct"/>
            <w:vAlign w:val="center"/>
          </w:tcPr>
          <w:p w14:paraId="1D868708" w14:textId="425F8C3E" w:rsidR="00650D94" w:rsidRPr="00A73C1A" w:rsidRDefault="00EB6979" w:rsidP="00EB6979">
            <w:pPr>
              <w:pStyle w:val="Tabelatre"/>
            </w:pPr>
            <w:r>
              <w:t>0,00</w:t>
            </w:r>
          </w:p>
        </w:tc>
        <w:tc>
          <w:tcPr>
            <w:tcW w:w="739" w:type="pct"/>
            <w:vAlign w:val="center"/>
          </w:tcPr>
          <w:p w14:paraId="4CF6EEFC" w14:textId="6693FEDD" w:rsidR="00650D94" w:rsidRPr="00A73C1A" w:rsidRDefault="00650D94" w:rsidP="00EB6979">
            <w:pPr>
              <w:pStyle w:val="Tabelatre"/>
            </w:pPr>
            <w:r w:rsidRPr="0096243C">
              <w:t>1 050 000,00</w:t>
            </w:r>
          </w:p>
        </w:tc>
        <w:tc>
          <w:tcPr>
            <w:tcW w:w="739" w:type="pct"/>
            <w:vAlign w:val="center"/>
          </w:tcPr>
          <w:p w14:paraId="6F71F178" w14:textId="0FBC016F" w:rsidR="00650D94" w:rsidRPr="00CB5FEA" w:rsidRDefault="00650D94" w:rsidP="00EB6979">
            <w:pPr>
              <w:pStyle w:val="Tabelatre"/>
            </w:pPr>
            <w:r w:rsidRPr="0096243C">
              <w:t>9</w:t>
            </w:r>
            <w:r w:rsidR="009F1E18">
              <w:t>0</w:t>
            </w:r>
            <w:r w:rsidRPr="0096243C">
              <w:t>0 000,00</w:t>
            </w:r>
          </w:p>
        </w:tc>
      </w:tr>
      <w:tr w:rsidR="00CA4F84" w14:paraId="6E788986" w14:textId="7FBC7C7F" w:rsidTr="00E166CC">
        <w:trPr>
          <w:cantSplit/>
          <w:trHeight w:val="281"/>
          <w:tblHeader/>
        </w:trPr>
        <w:tc>
          <w:tcPr>
            <w:tcW w:w="1364" w:type="pct"/>
            <w:shd w:val="clear" w:color="auto" w:fill="EB8737"/>
            <w:vAlign w:val="center"/>
          </w:tcPr>
          <w:p w14:paraId="4D3E3051" w14:textId="77777777" w:rsidR="00CA4F84" w:rsidRDefault="00CA4F84" w:rsidP="00CA4F84">
            <w:pPr>
              <w:pStyle w:val="Tabelanagwek"/>
            </w:pPr>
            <w:r>
              <w:t>Różnica w zł</w:t>
            </w:r>
          </w:p>
        </w:tc>
        <w:tc>
          <w:tcPr>
            <w:tcW w:w="708" w:type="pct"/>
          </w:tcPr>
          <w:p w14:paraId="0A32E1E7" w14:textId="16164A09" w:rsidR="00CA4F84" w:rsidRPr="001467E3" w:rsidRDefault="0077524E" w:rsidP="00CA4F84">
            <w:pPr>
              <w:pStyle w:val="Tabelatre"/>
              <w:rPr>
                <w:sz w:val="18"/>
              </w:rPr>
            </w:pPr>
            <w:r>
              <w:t>0,00</w:t>
            </w:r>
          </w:p>
        </w:tc>
        <w:tc>
          <w:tcPr>
            <w:tcW w:w="741" w:type="pct"/>
          </w:tcPr>
          <w:p w14:paraId="5D1107B9" w14:textId="6ECA60A7" w:rsidR="00CA4F84" w:rsidRPr="001467E3" w:rsidRDefault="0077524E" w:rsidP="00CA4F84">
            <w:pPr>
              <w:pStyle w:val="Tabelatre"/>
              <w:rPr>
                <w:sz w:val="18"/>
              </w:rPr>
            </w:pPr>
            <w:r>
              <w:t>-1 870 </w:t>
            </w:r>
            <w:r w:rsidR="00CA4F84" w:rsidRPr="00EA615C">
              <w:t>000,00</w:t>
            </w:r>
          </w:p>
        </w:tc>
        <w:tc>
          <w:tcPr>
            <w:tcW w:w="708" w:type="pct"/>
          </w:tcPr>
          <w:p w14:paraId="716235DF" w14:textId="1F449E3E" w:rsidR="00CA4F84" w:rsidRPr="001467E3" w:rsidRDefault="00EB6979" w:rsidP="00CA4F84">
            <w:pPr>
              <w:pStyle w:val="Tabelatre"/>
              <w:rPr>
                <w:sz w:val="18"/>
              </w:rPr>
            </w:pPr>
            <w:r>
              <w:t>0,00</w:t>
            </w:r>
          </w:p>
        </w:tc>
        <w:tc>
          <w:tcPr>
            <w:tcW w:w="739" w:type="pct"/>
          </w:tcPr>
          <w:p w14:paraId="5FB99AE7" w14:textId="58DD323E" w:rsidR="00CA4F84" w:rsidRPr="001467E3" w:rsidRDefault="00EB6979" w:rsidP="00CA4F84">
            <w:pPr>
              <w:pStyle w:val="Tabelatre"/>
              <w:rPr>
                <w:sz w:val="18"/>
              </w:rPr>
            </w:pPr>
            <w:r>
              <w:t>0,00</w:t>
            </w:r>
          </w:p>
        </w:tc>
        <w:tc>
          <w:tcPr>
            <w:tcW w:w="739" w:type="pct"/>
          </w:tcPr>
          <w:p w14:paraId="0A50A63C" w14:textId="2B89CF1F" w:rsidR="00CA4F84" w:rsidRPr="3228BC6E" w:rsidRDefault="00CA4F84" w:rsidP="00CA4F84">
            <w:pPr>
              <w:pStyle w:val="Tabelatre"/>
              <w:rPr>
                <w:sz w:val="18"/>
                <w:szCs w:val="18"/>
              </w:rPr>
            </w:pPr>
            <w:r w:rsidRPr="00EA615C">
              <w:t>-2 100 000,00</w:t>
            </w:r>
          </w:p>
        </w:tc>
      </w:tr>
    </w:tbl>
    <w:p w14:paraId="2140D251" w14:textId="77777777" w:rsidR="009250E2" w:rsidRDefault="009250E2" w:rsidP="009250E2"/>
    <w:tbl>
      <w:tblPr>
        <w:tblStyle w:val="Tabela-Siatka"/>
        <w:tblW w:w="5000" w:type="pct"/>
        <w:tblLook w:val="04A0" w:firstRow="1" w:lastRow="0" w:firstColumn="1" w:lastColumn="0" w:noHBand="0" w:noVBand="1"/>
      </w:tblPr>
      <w:tblGrid>
        <w:gridCol w:w="2634"/>
        <w:gridCol w:w="1343"/>
        <w:gridCol w:w="1342"/>
        <w:gridCol w:w="1342"/>
        <w:gridCol w:w="1342"/>
        <w:gridCol w:w="1342"/>
      </w:tblGrid>
      <w:tr w:rsidR="009250E2" w14:paraId="13791206" w14:textId="77777777" w:rsidTr="007B7037">
        <w:trPr>
          <w:cantSplit/>
          <w:trHeight w:val="266"/>
          <w:tblHeader/>
        </w:trPr>
        <w:tc>
          <w:tcPr>
            <w:tcW w:w="2634" w:type="dxa"/>
            <w:shd w:val="clear" w:color="auto" w:fill="EB8737"/>
            <w:vAlign w:val="center"/>
          </w:tcPr>
          <w:p w14:paraId="4ED131FC" w14:textId="77777777" w:rsidR="009250E2" w:rsidRDefault="009250E2">
            <w:pPr>
              <w:pStyle w:val="Tabelanagwek"/>
            </w:pPr>
            <w:r>
              <w:lastRenderedPageBreak/>
              <w:t>Rok</w:t>
            </w:r>
          </w:p>
        </w:tc>
        <w:tc>
          <w:tcPr>
            <w:tcW w:w="1343" w:type="dxa"/>
            <w:shd w:val="clear" w:color="auto" w:fill="EB8737"/>
            <w:vAlign w:val="center"/>
          </w:tcPr>
          <w:p w14:paraId="4A77721A" w14:textId="4B4ADF01" w:rsidR="009250E2" w:rsidRDefault="007B7037">
            <w:pPr>
              <w:pStyle w:val="Tabelanagwek"/>
            </w:pPr>
            <w:r>
              <w:t>2024</w:t>
            </w:r>
          </w:p>
        </w:tc>
        <w:tc>
          <w:tcPr>
            <w:tcW w:w="1342" w:type="dxa"/>
            <w:shd w:val="clear" w:color="auto" w:fill="EB8737"/>
            <w:vAlign w:val="center"/>
          </w:tcPr>
          <w:p w14:paraId="63613C50" w14:textId="205C8908" w:rsidR="009250E2" w:rsidRDefault="007B7037">
            <w:pPr>
              <w:pStyle w:val="Tabelanagwek"/>
            </w:pPr>
            <w:r>
              <w:t>2025</w:t>
            </w:r>
          </w:p>
        </w:tc>
        <w:tc>
          <w:tcPr>
            <w:tcW w:w="1342" w:type="dxa"/>
            <w:shd w:val="clear" w:color="auto" w:fill="EB8737"/>
            <w:vAlign w:val="center"/>
          </w:tcPr>
          <w:p w14:paraId="2453C658" w14:textId="74CFE9F4" w:rsidR="009250E2" w:rsidRDefault="007B7037">
            <w:pPr>
              <w:pStyle w:val="Tabelanagwek"/>
            </w:pPr>
            <w:r>
              <w:t>2026</w:t>
            </w:r>
          </w:p>
        </w:tc>
        <w:tc>
          <w:tcPr>
            <w:tcW w:w="1342" w:type="dxa"/>
            <w:shd w:val="clear" w:color="auto" w:fill="EB8737"/>
            <w:vAlign w:val="center"/>
          </w:tcPr>
          <w:p w14:paraId="3CECEC6B" w14:textId="6413B9C0" w:rsidR="009250E2" w:rsidRDefault="007B7037">
            <w:pPr>
              <w:pStyle w:val="Tabelanagwek"/>
            </w:pPr>
            <w:r>
              <w:t>2027</w:t>
            </w:r>
          </w:p>
        </w:tc>
        <w:tc>
          <w:tcPr>
            <w:tcW w:w="1342" w:type="dxa"/>
            <w:shd w:val="clear" w:color="auto" w:fill="EB8737"/>
            <w:vAlign w:val="center"/>
          </w:tcPr>
          <w:p w14:paraId="785ACE46" w14:textId="424F1AE4" w:rsidR="007B7037" w:rsidRDefault="007B7037" w:rsidP="007B7037">
            <w:pPr>
              <w:pStyle w:val="Tabelanagwek"/>
            </w:pPr>
            <w:r>
              <w:t>2028</w:t>
            </w:r>
          </w:p>
        </w:tc>
      </w:tr>
      <w:tr w:rsidR="00A45B10" w14:paraId="6E99D48F" w14:textId="77777777" w:rsidTr="007B7037">
        <w:trPr>
          <w:cantSplit/>
          <w:trHeight w:val="581"/>
          <w:tblHeader/>
        </w:trPr>
        <w:tc>
          <w:tcPr>
            <w:tcW w:w="2634" w:type="dxa"/>
            <w:shd w:val="clear" w:color="auto" w:fill="EB8737"/>
            <w:vAlign w:val="center"/>
          </w:tcPr>
          <w:p w14:paraId="26B52BD3" w14:textId="77777777" w:rsidR="00A45B10" w:rsidRDefault="00A45B10">
            <w:pPr>
              <w:pStyle w:val="Tabelanagwek"/>
            </w:pPr>
            <w:r>
              <w:t>Wartość nakładów odtworzeniowych – W0 w zł</w:t>
            </w:r>
          </w:p>
        </w:tc>
        <w:tc>
          <w:tcPr>
            <w:tcW w:w="1343" w:type="dxa"/>
            <w:vAlign w:val="center"/>
          </w:tcPr>
          <w:p w14:paraId="0F5F079C" w14:textId="164BF0D7" w:rsidR="00A45B10" w:rsidRPr="00A73C1A" w:rsidRDefault="009F1E18">
            <w:pPr>
              <w:pStyle w:val="Tabelatre"/>
            </w:pPr>
            <w:r>
              <w:t>1</w:t>
            </w:r>
            <w:r w:rsidR="007B7037" w:rsidRPr="00B24078">
              <w:t xml:space="preserve"> </w:t>
            </w:r>
            <w:r>
              <w:t>95</w:t>
            </w:r>
            <w:r w:rsidR="007B7037" w:rsidRPr="00B24078">
              <w:t>0</w:t>
            </w:r>
            <w:r w:rsidR="00A45B10" w:rsidRPr="00F00962">
              <w:t xml:space="preserve"> 000,0</w:t>
            </w:r>
            <w:r w:rsidR="00A45B10" w:rsidRPr="00F91159">
              <w:t>0</w:t>
            </w:r>
          </w:p>
        </w:tc>
        <w:tc>
          <w:tcPr>
            <w:tcW w:w="1342" w:type="dxa"/>
            <w:vAlign w:val="center"/>
          </w:tcPr>
          <w:p w14:paraId="4BB3A9DD" w14:textId="07DB64E3" w:rsidR="00A45B10" w:rsidRPr="00A73C1A" w:rsidRDefault="007B7037">
            <w:pPr>
              <w:pStyle w:val="Tabelatre"/>
            </w:pPr>
            <w:r w:rsidRPr="00B24078">
              <w:t>3 0</w:t>
            </w:r>
            <w:r w:rsidR="006D1F11">
              <w:t>0</w:t>
            </w:r>
            <w:r w:rsidRPr="00B24078">
              <w:t>0</w:t>
            </w:r>
            <w:r w:rsidR="00A45B10" w:rsidRPr="00A73C1A">
              <w:t xml:space="preserve"> 000,00</w:t>
            </w:r>
          </w:p>
        </w:tc>
        <w:tc>
          <w:tcPr>
            <w:tcW w:w="1342" w:type="dxa"/>
            <w:vAlign w:val="center"/>
          </w:tcPr>
          <w:p w14:paraId="468853FC" w14:textId="6A176B5A" w:rsidR="00A45B10" w:rsidRPr="00A73C1A" w:rsidRDefault="007B7037">
            <w:pPr>
              <w:pStyle w:val="Tabelatre"/>
            </w:pPr>
            <w:r w:rsidRPr="00B24078">
              <w:t>0,00</w:t>
            </w:r>
          </w:p>
        </w:tc>
        <w:tc>
          <w:tcPr>
            <w:tcW w:w="1342" w:type="dxa"/>
            <w:vAlign w:val="center"/>
          </w:tcPr>
          <w:p w14:paraId="770AB612" w14:textId="181628FD" w:rsidR="00A45B10" w:rsidRPr="00A73C1A" w:rsidRDefault="007B7037">
            <w:pPr>
              <w:pStyle w:val="Tabelatre"/>
            </w:pPr>
            <w:r w:rsidRPr="00B24078">
              <w:t>0,00</w:t>
            </w:r>
          </w:p>
        </w:tc>
        <w:tc>
          <w:tcPr>
            <w:tcW w:w="1342" w:type="dxa"/>
            <w:vAlign w:val="center"/>
          </w:tcPr>
          <w:p w14:paraId="3E0EA6FE" w14:textId="6FC7638F" w:rsidR="007B7037" w:rsidRPr="00B24078" w:rsidRDefault="007B7037" w:rsidP="007B7037">
            <w:pPr>
              <w:pStyle w:val="Tabelatre"/>
            </w:pPr>
            <w:r w:rsidRPr="3228BC6E">
              <w:rPr>
                <w:sz w:val="18"/>
                <w:szCs w:val="18"/>
              </w:rPr>
              <w:t>0,00</w:t>
            </w:r>
          </w:p>
        </w:tc>
      </w:tr>
      <w:tr w:rsidR="00012E4B" w14:paraId="46092232" w14:textId="77777777" w:rsidTr="00012E4B">
        <w:trPr>
          <w:cantSplit/>
          <w:trHeight w:val="518"/>
          <w:tblHeader/>
        </w:trPr>
        <w:tc>
          <w:tcPr>
            <w:tcW w:w="2634" w:type="dxa"/>
            <w:shd w:val="clear" w:color="auto" w:fill="EB8737"/>
            <w:vAlign w:val="center"/>
          </w:tcPr>
          <w:p w14:paraId="1E7C72C1" w14:textId="77777777" w:rsidR="00012E4B" w:rsidRDefault="00012E4B" w:rsidP="00012E4B">
            <w:pPr>
              <w:pStyle w:val="Tabelanagwek"/>
            </w:pPr>
            <w:r>
              <w:t>Wartość nakładów odtworzeniowych – W1 w zł</w:t>
            </w:r>
          </w:p>
        </w:tc>
        <w:tc>
          <w:tcPr>
            <w:tcW w:w="1343" w:type="dxa"/>
            <w:vAlign w:val="center"/>
          </w:tcPr>
          <w:p w14:paraId="274B12E2" w14:textId="19BFFCBA" w:rsidR="00012E4B" w:rsidRPr="00A73C1A" w:rsidRDefault="006D1F11" w:rsidP="00012E4B">
            <w:pPr>
              <w:pStyle w:val="Tabelatre"/>
            </w:pPr>
            <w:r>
              <w:t>1</w:t>
            </w:r>
            <w:r w:rsidR="00012E4B" w:rsidRPr="00182317">
              <w:t xml:space="preserve"> </w:t>
            </w:r>
            <w:r>
              <w:t>95</w:t>
            </w:r>
            <w:r w:rsidR="00012E4B" w:rsidRPr="00182317">
              <w:t>0 000,00</w:t>
            </w:r>
          </w:p>
        </w:tc>
        <w:tc>
          <w:tcPr>
            <w:tcW w:w="1342" w:type="dxa"/>
            <w:vAlign w:val="center"/>
          </w:tcPr>
          <w:p w14:paraId="0620277F" w14:textId="79F6438B" w:rsidR="00012E4B" w:rsidRPr="00A73C1A" w:rsidRDefault="00012E4B" w:rsidP="00012E4B">
            <w:pPr>
              <w:pStyle w:val="Tabelatre"/>
            </w:pPr>
            <w:r w:rsidRPr="00182317">
              <w:t>9</w:t>
            </w:r>
            <w:r w:rsidR="006D1F11">
              <w:t>0</w:t>
            </w:r>
            <w:r w:rsidRPr="00182317">
              <w:t>0 000,00</w:t>
            </w:r>
          </w:p>
        </w:tc>
        <w:tc>
          <w:tcPr>
            <w:tcW w:w="1342" w:type="dxa"/>
            <w:vAlign w:val="center"/>
          </w:tcPr>
          <w:p w14:paraId="1A97D9E1" w14:textId="4D8082F5" w:rsidR="00012E4B" w:rsidRPr="00A73C1A" w:rsidRDefault="00EB6979" w:rsidP="00012E4B">
            <w:pPr>
              <w:pStyle w:val="Tabelatre"/>
            </w:pPr>
            <w:r>
              <w:t>0,00</w:t>
            </w:r>
          </w:p>
        </w:tc>
        <w:tc>
          <w:tcPr>
            <w:tcW w:w="1342" w:type="dxa"/>
            <w:vAlign w:val="center"/>
          </w:tcPr>
          <w:p w14:paraId="4E8E3CB1" w14:textId="0DE4C3DD" w:rsidR="00012E4B" w:rsidRPr="00A73C1A" w:rsidRDefault="00EB6979" w:rsidP="00012E4B">
            <w:pPr>
              <w:pStyle w:val="Tabelatre"/>
            </w:pPr>
            <w:r>
              <w:t>0,00</w:t>
            </w:r>
          </w:p>
        </w:tc>
        <w:tc>
          <w:tcPr>
            <w:tcW w:w="1342" w:type="dxa"/>
            <w:vAlign w:val="center"/>
          </w:tcPr>
          <w:p w14:paraId="1EF0AA75" w14:textId="0FB7060B" w:rsidR="00012E4B" w:rsidRPr="00CB5FEA" w:rsidRDefault="00EB6979" w:rsidP="00012E4B">
            <w:pPr>
              <w:pStyle w:val="Tabelatre"/>
            </w:pPr>
            <w:r>
              <w:t>0,00</w:t>
            </w:r>
          </w:p>
        </w:tc>
      </w:tr>
      <w:tr w:rsidR="00CA5BF6" w14:paraId="14F6CD31" w14:textId="77777777" w:rsidTr="00E166CC">
        <w:trPr>
          <w:cantSplit/>
          <w:trHeight w:val="266"/>
          <w:tblHeader/>
        </w:trPr>
        <w:tc>
          <w:tcPr>
            <w:tcW w:w="2634" w:type="dxa"/>
            <w:shd w:val="clear" w:color="auto" w:fill="EB8737"/>
            <w:vAlign w:val="center"/>
          </w:tcPr>
          <w:p w14:paraId="6771BB24" w14:textId="77777777" w:rsidR="00CA5BF6" w:rsidRDefault="00CA5BF6" w:rsidP="00CA5BF6">
            <w:pPr>
              <w:pStyle w:val="Tabelanagwek"/>
            </w:pPr>
            <w:r>
              <w:t>Różnica w zł</w:t>
            </w:r>
          </w:p>
        </w:tc>
        <w:tc>
          <w:tcPr>
            <w:tcW w:w="1343" w:type="dxa"/>
          </w:tcPr>
          <w:p w14:paraId="11255243" w14:textId="01E090CC" w:rsidR="00CA5BF6" w:rsidRPr="001467E3" w:rsidRDefault="00CA5BF6" w:rsidP="00CA5BF6">
            <w:pPr>
              <w:pStyle w:val="Tabelatre"/>
              <w:rPr>
                <w:sz w:val="18"/>
              </w:rPr>
            </w:pPr>
            <w:r>
              <w:t>0,00</w:t>
            </w:r>
          </w:p>
        </w:tc>
        <w:tc>
          <w:tcPr>
            <w:tcW w:w="1342" w:type="dxa"/>
          </w:tcPr>
          <w:p w14:paraId="5FD18351" w14:textId="2C143690" w:rsidR="00CA5BF6" w:rsidRPr="001467E3" w:rsidRDefault="00CA5BF6" w:rsidP="00CA5BF6">
            <w:pPr>
              <w:pStyle w:val="Tabelatre"/>
              <w:rPr>
                <w:sz w:val="18"/>
              </w:rPr>
            </w:pPr>
            <w:r w:rsidRPr="00BB6AD7">
              <w:t>-2 100 000,00</w:t>
            </w:r>
          </w:p>
        </w:tc>
        <w:tc>
          <w:tcPr>
            <w:tcW w:w="1342" w:type="dxa"/>
          </w:tcPr>
          <w:p w14:paraId="03A7B65C" w14:textId="16D4CE89" w:rsidR="00CA5BF6" w:rsidRPr="001467E3" w:rsidRDefault="00CA5BF6" w:rsidP="00CA5BF6">
            <w:pPr>
              <w:pStyle w:val="Tabelatre"/>
              <w:rPr>
                <w:sz w:val="18"/>
              </w:rPr>
            </w:pPr>
            <w:r>
              <w:t>0,00</w:t>
            </w:r>
          </w:p>
        </w:tc>
        <w:tc>
          <w:tcPr>
            <w:tcW w:w="1342" w:type="dxa"/>
            <w:vAlign w:val="center"/>
          </w:tcPr>
          <w:p w14:paraId="540BAB88" w14:textId="65B01F5C" w:rsidR="00CA5BF6" w:rsidRPr="001467E3" w:rsidRDefault="00CA5BF6" w:rsidP="00CA5BF6">
            <w:pPr>
              <w:pStyle w:val="Tabelatre"/>
              <w:rPr>
                <w:sz w:val="18"/>
              </w:rPr>
            </w:pPr>
            <w:r>
              <w:t>0,00</w:t>
            </w:r>
          </w:p>
        </w:tc>
        <w:tc>
          <w:tcPr>
            <w:tcW w:w="1342" w:type="dxa"/>
            <w:vAlign w:val="center"/>
          </w:tcPr>
          <w:p w14:paraId="2E2A9B5E" w14:textId="6899F911" w:rsidR="00CA5BF6" w:rsidRPr="3228BC6E" w:rsidRDefault="00CA5BF6" w:rsidP="00CA5BF6">
            <w:pPr>
              <w:pStyle w:val="Tabelatre"/>
              <w:rPr>
                <w:sz w:val="18"/>
                <w:szCs w:val="18"/>
              </w:rPr>
            </w:pPr>
            <w:r>
              <w:t>0,00</w:t>
            </w:r>
          </w:p>
        </w:tc>
      </w:tr>
    </w:tbl>
    <w:p w14:paraId="5B2A7F1B" w14:textId="77777777" w:rsidR="009250E2" w:rsidRDefault="009250E2" w:rsidP="009250E2"/>
    <w:tbl>
      <w:tblPr>
        <w:tblStyle w:val="Tabela-Siatka"/>
        <w:tblW w:w="9356" w:type="dxa"/>
        <w:tblLook w:val="04A0" w:firstRow="1" w:lastRow="0" w:firstColumn="1" w:lastColumn="0" w:noHBand="0" w:noVBand="1"/>
      </w:tblPr>
      <w:tblGrid>
        <w:gridCol w:w="2636"/>
        <w:gridCol w:w="1344"/>
        <w:gridCol w:w="1344"/>
        <w:gridCol w:w="1344"/>
        <w:gridCol w:w="1344"/>
        <w:gridCol w:w="1344"/>
      </w:tblGrid>
      <w:tr w:rsidR="009250E2" w14:paraId="3A855489" w14:textId="77777777" w:rsidTr="007B7037">
        <w:trPr>
          <w:cantSplit/>
          <w:trHeight w:val="272"/>
          <w:tblHeader/>
        </w:trPr>
        <w:tc>
          <w:tcPr>
            <w:tcW w:w="2636" w:type="dxa"/>
            <w:shd w:val="clear" w:color="auto" w:fill="EB8737"/>
            <w:vAlign w:val="center"/>
          </w:tcPr>
          <w:p w14:paraId="085B1264" w14:textId="77777777" w:rsidR="009250E2" w:rsidRDefault="009250E2">
            <w:pPr>
              <w:pStyle w:val="Tabelanagwek"/>
            </w:pPr>
            <w:r>
              <w:t>Rok</w:t>
            </w:r>
          </w:p>
        </w:tc>
        <w:tc>
          <w:tcPr>
            <w:tcW w:w="1344" w:type="dxa"/>
            <w:shd w:val="clear" w:color="auto" w:fill="EB8737"/>
            <w:vAlign w:val="center"/>
          </w:tcPr>
          <w:p w14:paraId="28DD492A" w14:textId="65E12177" w:rsidR="009250E2" w:rsidRDefault="007B7037">
            <w:pPr>
              <w:pStyle w:val="Tabelanagwek"/>
            </w:pPr>
            <w:r>
              <w:t>2029</w:t>
            </w:r>
          </w:p>
        </w:tc>
        <w:tc>
          <w:tcPr>
            <w:tcW w:w="1344" w:type="dxa"/>
            <w:shd w:val="clear" w:color="auto" w:fill="EB8737"/>
            <w:vAlign w:val="center"/>
          </w:tcPr>
          <w:p w14:paraId="4C4CAAFF" w14:textId="568B31FC" w:rsidR="009250E2" w:rsidRDefault="007B7037">
            <w:pPr>
              <w:pStyle w:val="Tabelanagwek"/>
            </w:pPr>
            <w:r>
              <w:t>2030</w:t>
            </w:r>
          </w:p>
        </w:tc>
        <w:tc>
          <w:tcPr>
            <w:tcW w:w="1344" w:type="dxa"/>
            <w:shd w:val="clear" w:color="auto" w:fill="EB8737"/>
            <w:vAlign w:val="center"/>
          </w:tcPr>
          <w:p w14:paraId="3448D134" w14:textId="46401E42" w:rsidR="009250E2" w:rsidRDefault="007B7037">
            <w:pPr>
              <w:pStyle w:val="Tabelanagwek"/>
            </w:pPr>
            <w:r>
              <w:t>2031</w:t>
            </w:r>
          </w:p>
        </w:tc>
        <w:tc>
          <w:tcPr>
            <w:tcW w:w="1344" w:type="dxa"/>
            <w:shd w:val="clear" w:color="auto" w:fill="EB8737"/>
            <w:vAlign w:val="center"/>
          </w:tcPr>
          <w:p w14:paraId="688E8630" w14:textId="304E3961" w:rsidR="009250E2" w:rsidRDefault="007B7037">
            <w:pPr>
              <w:pStyle w:val="Tabelanagwek"/>
            </w:pPr>
            <w:r>
              <w:t>2032</w:t>
            </w:r>
          </w:p>
        </w:tc>
        <w:tc>
          <w:tcPr>
            <w:tcW w:w="1344" w:type="dxa"/>
            <w:shd w:val="clear" w:color="auto" w:fill="EB8737"/>
            <w:vAlign w:val="center"/>
          </w:tcPr>
          <w:p w14:paraId="50E685FC" w14:textId="58D1A627" w:rsidR="007B7037" w:rsidRDefault="007B7037" w:rsidP="007B7037">
            <w:pPr>
              <w:pStyle w:val="Tabelanagwek"/>
            </w:pPr>
            <w:r>
              <w:t>2033</w:t>
            </w:r>
          </w:p>
        </w:tc>
      </w:tr>
      <w:tr w:rsidR="00EF0F8F" w14:paraId="025283C6" w14:textId="77777777" w:rsidTr="007B7037">
        <w:trPr>
          <w:cantSplit/>
          <w:trHeight w:val="599"/>
          <w:tblHeader/>
        </w:trPr>
        <w:tc>
          <w:tcPr>
            <w:tcW w:w="2636" w:type="dxa"/>
            <w:shd w:val="clear" w:color="auto" w:fill="EB8737"/>
            <w:vAlign w:val="center"/>
          </w:tcPr>
          <w:p w14:paraId="2808ED07" w14:textId="77777777" w:rsidR="00EF0F8F" w:rsidRDefault="00EF0F8F">
            <w:pPr>
              <w:pStyle w:val="Tabelanagwek"/>
            </w:pPr>
            <w:r>
              <w:t>Wartość nakładów odtworzeniowych - W0 w zł</w:t>
            </w:r>
          </w:p>
        </w:tc>
        <w:tc>
          <w:tcPr>
            <w:tcW w:w="1344" w:type="dxa"/>
            <w:vAlign w:val="center"/>
          </w:tcPr>
          <w:p w14:paraId="7979F68A" w14:textId="76C21CE6" w:rsidR="00EF0F8F" w:rsidRPr="00FB3943" w:rsidRDefault="004B6719">
            <w:pPr>
              <w:pStyle w:val="Tabelatre"/>
            </w:pPr>
            <w:r>
              <w:t>60</w:t>
            </w:r>
            <w:r w:rsidR="007B7037" w:rsidRPr="00FB3943">
              <w:t>0 000,00</w:t>
            </w:r>
          </w:p>
        </w:tc>
        <w:tc>
          <w:tcPr>
            <w:tcW w:w="1344" w:type="dxa"/>
            <w:vAlign w:val="center"/>
          </w:tcPr>
          <w:p w14:paraId="56F3F388" w14:textId="5A22D747" w:rsidR="00EF0F8F" w:rsidRPr="00FB3943" w:rsidRDefault="00FF4200">
            <w:pPr>
              <w:pStyle w:val="Tabelatre"/>
            </w:pPr>
            <w:r>
              <w:t>2 600 00</w:t>
            </w:r>
            <w:r w:rsidR="007B7037" w:rsidRPr="00FB3943">
              <w:t>0,00</w:t>
            </w:r>
          </w:p>
        </w:tc>
        <w:tc>
          <w:tcPr>
            <w:tcW w:w="1344" w:type="dxa"/>
            <w:vAlign w:val="center"/>
          </w:tcPr>
          <w:p w14:paraId="67D29BB8" w14:textId="65F158ED" w:rsidR="00EF0F8F" w:rsidRPr="00FB3943" w:rsidRDefault="007B7037">
            <w:pPr>
              <w:pStyle w:val="Tabelatre"/>
            </w:pPr>
            <w:r w:rsidRPr="00FB3943">
              <w:t>4 200 000,00</w:t>
            </w:r>
          </w:p>
        </w:tc>
        <w:tc>
          <w:tcPr>
            <w:tcW w:w="1344" w:type="dxa"/>
            <w:vAlign w:val="center"/>
          </w:tcPr>
          <w:p w14:paraId="15ACD097" w14:textId="0B5CBA79" w:rsidR="00EF0F8F" w:rsidRPr="00FB3943" w:rsidRDefault="007B7037">
            <w:pPr>
              <w:pStyle w:val="Tabelatre"/>
            </w:pPr>
            <w:r w:rsidRPr="00FB3943">
              <w:t>5 250</w:t>
            </w:r>
            <w:r w:rsidR="007E18C5" w:rsidRPr="00FB3943">
              <w:t xml:space="preserve"> 000,00</w:t>
            </w:r>
          </w:p>
        </w:tc>
        <w:tc>
          <w:tcPr>
            <w:tcW w:w="1344" w:type="dxa"/>
            <w:vAlign w:val="center"/>
          </w:tcPr>
          <w:p w14:paraId="6246B6BE" w14:textId="6C0E37C5" w:rsidR="007B7037" w:rsidRPr="00FB3943" w:rsidRDefault="007B7037" w:rsidP="007B7037">
            <w:pPr>
              <w:pStyle w:val="Tabelatre"/>
            </w:pPr>
            <w:r w:rsidRPr="00FB3943">
              <w:t>3 0</w:t>
            </w:r>
            <w:r w:rsidR="002D54E2">
              <w:t>0</w:t>
            </w:r>
            <w:r w:rsidRPr="00FB3943">
              <w:t>0 000,00</w:t>
            </w:r>
          </w:p>
        </w:tc>
      </w:tr>
      <w:tr w:rsidR="00A46C40" w14:paraId="2519000C" w14:textId="77777777" w:rsidTr="00A46C40">
        <w:trPr>
          <w:cantSplit/>
          <w:trHeight w:val="551"/>
          <w:tblHeader/>
        </w:trPr>
        <w:tc>
          <w:tcPr>
            <w:tcW w:w="2636" w:type="dxa"/>
            <w:shd w:val="clear" w:color="auto" w:fill="EB8737"/>
            <w:vAlign w:val="center"/>
          </w:tcPr>
          <w:p w14:paraId="32960697" w14:textId="77777777" w:rsidR="00A46C40" w:rsidRDefault="00A46C40" w:rsidP="00A46C40">
            <w:pPr>
              <w:pStyle w:val="Tabelanagwek"/>
            </w:pPr>
            <w:r>
              <w:t>Wartość nakładów odtworzeniowych – W1 w zł</w:t>
            </w:r>
          </w:p>
        </w:tc>
        <w:tc>
          <w:tcPr>
            <w:tcW w:w="1344" w:type="dxa"/>
            <w:vAlign w:val="center"/>
          </w:tcPr>
          <w:p w14:paraId="4087A985" w14:textId="58D10886" w:rsidR="00A46C40" w:rsidRPr="00A73C1A" w:rsidRDefault="00A46C40" w:rsidP="00A46C40">
            <w:pPr>
              <w:pStyle w:val="Tabelatre"/>
            </w:pPr>
            <w:r w:rsidRPr="00E5476F">
              <w:t>600 000,00</w:t>
            </w:r>
          </w:p>
        </w:tc>
        <w:tc>
          <w:tcPr>
            <w:tcW w:w="1344" w:type="dxa"/>
            <w:vAlign w:val="center"/>
          </w:tcPr>
          <w:p w14:paraId="2F7F3BEB" w14:textId="39E612CB" w:rsidR="00A46C40" w:rsidRPr="00A73C1A" w:rsidRDefault="00A46C40" w:rsidP="00A46C40">
            <w:pPr>
              <w:pStyle w:val="Tabelatre"/>
            </w:pPr>
            <w:r w:rsidRPr="00EC16B4">
              <w:t>0,00</w:t>
            </w:r>
          </w:p>
        </w:tc>
        <w:tc>
          <w:tcPr>
            <w:tcW w:w="1344" w:type="dxa"/>
            <w:vAlign w:val="center"/>
          </w:tcPr>
          <w:p w14:paraId="3F2A6FBA" w14:textId="03B2C836" w:rsidR="00A46C40" w:rsidRPr="00A73C1A" w:rsidRDefault="00A46C40" w:rsidP="00A46C40">
            <w:pPr>
              <w:pStyle w:val="Tabelatre"/>
            </w:pPr>
            <w:r w:rsidRPr="00E5476F">
              <w:t>4 200 000,00</w:t>
            </w:r>
          </w:p>
        </w:tc>
        <w:tc>
          <w:tcPr>
            <w:tcW w:w="1344" w:type="dxa"/>
            <w:vAlign w:val="center"/>
          </w:tcPr>
          <w:p w14:paraId="5A0D05BD" w14:textId="7CB78333" w:rsidR="00A46C40" w:rsidRPr="00A73C1A" w:rsidRDefault="00A46C40" w:rsidP="00A46C40">
            <w:pPr>
              <w:pStyle w:val="Tabelatre"/>
            </w:pPr>
            <w:r w:rsidRPr="00E5476F">
              <w:t>6 390 000,00</w:t>
            </w:r>
          </w:p>
        </w:tc>
        <w:tc>
          <w:tcPr>
            <w:tcW w:w="1344" w:type="dxa"/>
            <w:vAlign w:val="center"/>
          </w:tcPr>
          <w:p w14:paraId="5B82E9BD" w14:textId="247001BC" w:rsidR="00A46C40" w:rsidRPr="006278ED" w:rsidRDefault="00A46C40" w:rsidP="00A46C40">
            <w:pPr>
              <w:pStyle w:val="Tabelatre"/>
            </w:pPr>
            <w:r w:rsidRPr="00E5476F">
              <w:t>9</w:t>
            </w:r>
            <w:r w:rsidR="002D54E2">
              <w:t>0</w:t>
            </w:r>
            <w:r w:rsidRPr="00E5476F">
              <w:t>0 000,00</w:t>
            </w:r>
          </w:p>
        </w:tc>
      </w:tr>
      <w:tr w:rsidR="00A46C40" w14:paraId="26B4A5A3" w14:textId="77777777" w:rsidTr="00E166CC">
        <w:trPr>
          <w:cantSplit/>
          <w:trHeight w:val="272"/>
          <w:tblHeader/>
        </w:trPr>
        <w:tc>
          <w:tcPr>
            <w:tcW w:w="2636" w:type="dxa"/>
            <w:shd w:val="clear" w:color="auto" w:fill="EB8737"/>
            <w:vAlign w:val="center"/>
          </w:tcPr>
          <w:p w14:paraId="4B239F9B" w14:textId="77777777" w:rsidR="00A46C40" w:rsidRDefault="00A46C40" w:rsidP="00A46C40">
            <w:pPr>
              <w:pStyle w:val="Tabelanagwek"/>
            </w:pPr>
            <w:r>
              <w:t>Różnica w zł</w:t>
            </w:r>
          </w:p>
        </w:tc>
        <w:tc>
          <w:tcPr>
            <w:tcW w:w="1344" w:type="dxa"/>
          </w:tcPr>
          <w:p w14:paraId="30AECF95" w14:textId="357198E1" w:rsidR="00A46C40" w:rsidRPr="001467E3" w:rsidRDefault="00A46C40" w:rsidP="00A46C40">
            <w:pPr>
              <w:pStyle w:val="Tabelatre"/>
              <w:rPr>
                <w:sz w:val="18"/>
              </w:rPr>
            </w:pPr>
            <w:r w:rsidRPr="003F4A2C">
              <w:t>0,00</w:t>
            </w:r>
          </w:p>
        </w:tc>
        <w:tc>
          <w:tcPr>
            <w:tcW w:w="1344" w:type="dxa"/>
          </w:tcPr>
          <w:p w14:paraId="3D5E4B8A" w14:textId="00F2F90D" w:rsidR="00A46C40" w:rsidRPr="001467E3" w:rsidRDefault="00FF4200" w:rsidP="00A46C40">
            <w:pPr>
              <w:pStyle w:val="Tabelatre"/>
              <w:rPr>
                <w:sz w:val="18"/>
              </w:rPr>
            </w:pPr>
            <w:r w:rsidRPr="00BB6AD7">
              <w:t xml:space="preserve">-2 </w:t>
            </w:r>
            <w:r>
              <w:t>6</w:t>
            </w:r>
            <w:r w:rsidRPr="00BB6AD7">
              <w:t>00 000,00</w:t>
            </w:r>
          </w:p>
        </w:tc>
        <w:tc>
          <w:tcPr>
            <w:tcW w:w="1344" w:type="dxa"/>
          </w:tcPr>
          <w:p w14:paraId="6584C0C0" w14:textId="198F551C" w:rsidR="00A46C40" w:rsidRPr="001467E3" w:rsidRDefault="00A46C40" w:rsidP="00A46C40">
            <w:pPr>
              <w:pStyle w:val="Tabelatre"/>
              <w:rPr>
                <w:sz w:val="18"/>
              </w:rPr>
            </w:pPr>
            <w:r w:rsidRPr="00EC16B4">
              <w:t>0,00</w:t>
            </w:r>
          </w:p>
        </w:tc>
        <w:tc>
          <w:tcPr>
            <w:tcW w:w="1344" w:type="dxa"/>
          </w:tcPr>
          <w:p w14:paraId="30E37ADD" w14:textId="38762EDF" w:rsidR="00A46C40" w:rsidRPr="001467E3" w:rsidRDefault="00A46C40" w:rsidP="00A46C40">
            <w:pPr>
              <w:pStyle w:val="Tabelatre"/>
              <w:rPr>
                <w:sz w:val="18"/>
              </w:rPr>
            </w:pPr>
            <w:r w:rsidRPr="003F4A2C">
              <w:t xml:space="preserve"> 1 140 000,00</w:t>
            </w:r>
          </w:p>
        </w:tc>
        <w:tc>
          <w:tcPr>
            <w:tcW w:w="1344" w:type="dxa"/>
          </w:tcPr>
          <w:p w14:paraId="09FBB6FF" w14:textId="5C28EA80" w:rsidR="00A46C40" w:rsidRPr="3228BC6E" w:rsidRDefault="00A46C40" w:rsidP="00A46C40">
            <w:pPr>
              <w:pStyle w:val="Tabelatre"/>
              <w:rPr>
                <w:sz w:val="18"/>
                <w:szCs w:val="18"/>
              </w:rPr>
            </w:pPr>
            <w:r w:rsidRPr="003F4A2C">
              <w:t>-2 100 000,00</w:t>
            </w:r>
          </w:p>
        </w:tc>
      </w:tr>
    </w:tbl>
    <w:p w14:paraId="7B431B5A" w14:textId="59277563" w:rsidR="009250E2" w:rsidRDefault="009250E2" w:rsidP="009250E2"/>
    <w:tbl>
      <w:tblPr>
        <w:tblStyle w:val="Tabela-Siatka"/>
        <w:tblW w:w="9356" w:type="dxa"/>
        <w:tblLook w:val="04A0" w:firstRow="1" w:lastRow="0" w:firstColumn="1" w:lastColumn="0" w:noHBand="0" w:noVBand="1"/>
      </w:tblPr>
      <w:tblGrid>
        <w:gridCol w:w="2636"/>
        <w:gridCol w:w="1344"/>
        <w:gridCol w:w="1344"/>
        <w:gridCol w:w="1344"/>
        <w:gridCol w:w="1344"/>
        <w:gridCol w:w="1344"/>
      </w:tblGrid>
      <w:tr w:rsidR="00845325" w14:paraId="66E0D21C" w14:textId="77777777" w:rsidTr="007B7037">
        <w:trPr>
          <w:cantSplit/>
          <w:trHeight w:val="272"/>
          <w:tblHeader/>
        </w:trPr>
        <w:tc>
          <w:tcPr>
            <w:tcW w:w="2636" w:type="dxa"/>
            <w:shd w:val="clear" w:color="auto" w:fill="EB8737"/>
            <w:vAlign w:val="center"/>
          </w:tcPr>
          <w:p w14:paraId="3CE17010" w14:textId="77777777" w:rsidR="00845325" w:rsidRDefault="00845325">
            <w:pPr>
              <w:pStyle w:val="Tabelanagwek"/>
            </w:pPr>
            <w:r>
              <w:t>Rok</w:t>
            </w:r>
          </w:p>
        </w:tc>
        <w:tc>
          <w:tcPr>
            <w:tcW w:w="1344" w:type="dxa"/>
            <w:shd w:val="clear" w:color="auto" w:fill="EB8737"/>
            <w:vAlign w:val="center"/>
          </w:tcPr>
          <w:p w14:paraId="2F94F2A6" w14:textId="1E551614" w:rsidR="00845325" w:rsidRDefault="007B7037">
            <w:pPr>
              <w:pStyle w:val="Tabelanagwek"/>
            </w:pPr>
            <w:r>
              <w:t>2034</w:t>
            </w:r>
          </w:p>
        </w:tc>
        <w:tc>
          <w:tcPr>
            <w:tcW w:w="1344" w:type="dxa"/>
            <w:shd w:val="clear" w:color="auto" w:fill="EB8737"/>
            <w:vAlign w:val="center"/>
          </w:tcPr>
          <w:p w14:paraId="002DA62C" w14:textId="50C555A7" w:rsidR="00845325" w:rsidRDefault="007B7037">
            <w:pPr>
              <w:pStyle w:val="Tabelanagwek"/>
            </w:pPr>
            <w:r>
              <w:t>2035</w:t>
            </w:r>
          </w:p>
        </w:tc>
        <w:tc>
          <w:tcPr>
            <w:tcW w:w="1344" w:type="dxa"/>
            <w:shd w:val="clear" w:color="auto" w:fill="EB8737"/>
            <w:vAlign w:val="center"/>
          </w:tcPr>
          <w:p w14:paraId="724C8D9E" w14:textId="1BAB5739" w:rsidR="00845325" w:rsidRDefault="007B7037">
            <w:pPr>
              <w:pStyle w:val="Tabelanagwek"/>
            </w:pPr>
            <w:r>
              <w:t>2036</w:t>
            </w:r>
          </w:p>
        </w:tc>
        <w:tc>
          <w:tcPr>
            <w:tcW w:w="1344" w:type="dxa"/>
            <w:shd w:val="clear" w:color="auto" w:fill="EB8737"/>
            <w:vAlign w:val="center"/>
          </w:tcPr>
          <w:p w14:paraId="7DE1E9F8" w14:textId="3B0F4E41" w:rsidR="00845325" w:rsidRDefault="007B7037">
            <w:pPr>
              <w:pStyle w:val="Tabelanagwek"/>
            </w:pPr>
            <w:r>
              <w:t>2037</w:t>
            </w:r>
          </w:p>
        </w:tc>
        <w:tc>
          <w:tcPr>
            <w:tcW w:w="1344" w:type="dxa"/>
            <w:shd w:val="clear" w:color="auto" w:fill="EB8737"/>
            <w:vAlign w:val="center"/>
          </w:tcPr>
          <w:p w14:paraId="5ACFE03C" w14:textId="58C41647" w:rsidR="007B7037" w:rsidRDefault="007B7037" w:rsidP="007B7037">
            <w:pPr>
              <w:pStyle w:val="Tabelanagwek"/>
            </w:pPr>
            <w:r>
              <w:t>2038</w:t>
            </w:r>
          </w:p>
        </w:tc>
      </w:tr>
      <w:tr w:rsidR="00A46C40" w14:paraId="4ADA151D" w14:textId="77777777" w:rsidTr="00A46C40">
        <w:trPr>
          <w:cantSplit/>
          <w:trHeight w:val="599"/>
          <w:tblHeader/>
        </w:trPr>
        <w:tc>
          <w:tcPr>
            <w:tcW w:w="2636" w:type="dxa"/>
            <w:shd w:val="clear" w:color="auto" w:fill="EB8737"/>
            <w:vAlign w:val="center"/>
          </w:tcPr>
          <w:p w14:paraId="59E9709C" w14:textId="77777777" w:rsidR="00A46C40" w:rsidRDefault="00A46C40" w:rsidP="00A46C40">
            <w:pPr>
              <w:pStyle w:val="Tabelanagwek"/>
            </w:pPr>
            <w:r>
              <w:t>Wartość nakładów odtworzeniowych - W0 w zł</w:t>
            </w:r>
          </w:p>
        </w:tc>
        <w:tc>
          <w:tcPr>
            <w:tcW w:w="1344" w:type="dxa"/>
            <w:vAlign w:val="center"/>
          </w:tcPr>
          <w:p w14:paraId="6B91F4D9" w14:textId="538B9D41" w:rsidR="00A46C40" w:rsidRPr="00A73C1A" w:rsidRDefault="002D54E2" w:rsidP="00A46C40">
            <w:pPr>
              <w:pStyle w:val="Tabelatre"/>
            </w:pPr>
            <w:r>
              <w:t>1</w:t>
            </w:r>
            <w:r w:rsidR="00A46C40" w:rsidRPr="007B3A6D">
              <w:t xml:space="preserve"> </w:t>
            </w:r>
            <w:r>
              <w:t>95</w:t>
            </w:r>
            <w:r w:rsidR="00A46C40" w:rsidRPr="007B3A6D">
              <w:t>0 000,00</w:t>
            </w:r>
          </w:p>
        </w:tc>
        <w:tc>
          <w:tcPr>
            <w:tcW w:w="1344" w:type="dxa"/>
            <w:vAlign w:val="center"/>
          </w:tcPr>
          <w:p w14:paraId="596B236A" w14:textId="71F1D8CC" w:rsidR="00A46C40" w:rsidRPr="00A73C1A" w:rsidRDefault="00A46C40" w:rsidP="00A46C40">
            <w:pPr>
              <w:pStyle w:val="Tabelatre"/>
            </w:pPr>
            <w:r w:rsidRPr="007B3A6D">
              <w:t>3 0</w:t>
            </w:r>
            <w:r w:rsidR="0098763F">
              <w:t>0</w:t>
            </w:r>
            <w:r w:rsidRPr="007B3A6D">
              <w:t>0 000,00</w:t>
            </w:r>
          </w:p>
        </w:tc>
        <w:tc>
          <w:tcPr>
            <w:tcW w:w="1344" w:type="dxa"/>
            <w:vAlign w:val="center"/>
          </w:tcPr>
          <w:p w14:paraId="7E3A79A3" w14:textId="17CB5F88" w:rsidR="00A46C40" w:rsidRPr="00A73C1A" w:rsidRDefault="00A46C40" w:rsidP="00A46C40">
            <w:pPr>
              <w:pStyle w:val="Tabelatre"/>
            </w:pPr>
            <w:r w:rsidRPr="001C4483">
              <w:t>0,00</w:t>
            </w:r>
          </w:p>
        </w:tc>
        <w:tc>
          <w:tcPr>
            <w:tcW w:w="1344" w:type="dxa"/>
            <w:vAlign w:val="center"/>
          </w:tcPr>
          <w:p w14:paraId="24596424" w14:textId="047B2AAE" w:rsidR="00A46C40" w:rsidRPr="00A73C1A" w:rsidRDefault="00A46C40" w:rsidP="00A46C40">
            <w:pPr>
              <w:pStyle w:val="Tabelatre"/>
            </w:pPr>
            <w:r w:rsidRPr="006737BD">
              <w:t>0,00</w:t>
            </w:r>
          </w:p>
        </w:tc>
        <w:tc>
          <w:tcPr>
            <w:tcW w:w="1344" w:type="dxa"/>
            <w:vAlign w:val="center"/>
          </w:tcPr>
          <w:p w14:paraId="41016425" w14:textId="7F5EFFFC" w:rsidR="00A46C40" w:rsidRPr="007B7037" w:rsidRDefault="00A46C40" w:rsidP="00A46C40">
            <w:pPr>
              <w:pStyle w:val="Tabelatre"/>
            </w:pPr>
            <w:r w:rsidRPr="00665424">
              <w:t>0,00</w:t>
            </w:r>
          </w:p>
        </w:tc>
      </w:tr>
      <w:tr w:rsidR="00A46C40" w14:paraId="4AD165BB" w14:textId="77777777" w:rsidTr="00B041AA">
        <w:trPr>
          <w:cantSplit/>
          <w:trHeight w:val="551"/>
          <w:tblHeader/>
        </w:trPr>
        <w:tc>
          <w:tcPr>
            <w:tcW w:w="2636" w:type="dxa"/>
            <w:shd w:val="clear" w:color="auto" w:fill="EB8737"/>
            <w:vAlign w:val="center"/>
          </w:tcPr>
          <w:p w14:paraId="2B68C823" w14:textId="77777777" w:rsidR="00A46C40" w:rsidRDefault="00A46C40" w:rsidP="00A46C40">
            <w:pPr>
              <w:pStyle w:val="Tabelanagwek"/>
            </w:pPr>
            <w:r>
              <w:t>Wartość nakładów odtworzeniowych – W1 w zł</w:t>
            </w:r>
          </w:p>
        </w:tc>
        <w:tc>
          <w:tcPr>
            <w:tcW w:w="1344" w:type="dxa"/>
            <w:vAlign w:val="center"/>
          </w:tcPr>
          <w:p w14:paraId="6DD2AEF1" w14:textId="76097359" w:rsidR="00A46C40" w:rsidRPr="00A73C1A" w:rsidRDefault="002D54E2" w:rsidP="00A46C40">
            <w:pPr>
              <w:pStyle w:val="Tabelatre"/>
            </w:pPr>
            <w:r>
              <w:t>1 95</w:t>
            </w:r>
            <w:r w:rsidR="00A46C40" w:rsidRPr="00537BE1">
              <w:t>0 000,00</w:t>
            </w:r>
          </w:p>
        </w:tc>
        <w:tc>
          <w:tcPr>
            <w:tcW w:w="1344" w:type="dxa"/>
            <w:vAlign w:val="center"/>
          </w:tcPr>
          <w:p w14:paraId="468E57A6" w14:textId="279EEE08" w:rsidR="00A46C40" w:rsidRPr="00A73C1A" w:rsidRDefault="00A46C40" w:rsidP="00A46C40">
            <w:pPr>
              <w:pStyle w:val="Tabelatre"/>
            </w:pPr>
            <w:r w:rsidRPr="00537BE1">
              <w:t>7 6</w:t>
            </w:r>
            <w:r w:rsidR="00AE659D">
              <w:t>4</w:t>
            </w:r>
            <w:r w:rsidRPr="00537BE1">
              <w:t>0 000,00</w:t>
            </w:r>
          </w:p>
        </w:tc>
        <w:tc>
          <w:tcPr>
            <w:tcW w:w="1344" w:type="dxa"/>
            <w:vAlign w:val="center"/>
          </w:tcPr>
          <w:p w14:paraId="5DC55E22" w14:textId="16572F9E" w:rsidR="00A46C40" w:rsidRPr="00A73C1A" w:rsidRDefault="00A46C40" w:rsidP="00A46C40">
            <w:pPr>
              <w:pStyle w:val="Tabelatre"/>
            </w:pPr>
            <w:r w:rsidRPr="001C4483">
              <w:t>0,00</w:t>
            </w:r>
          </w:p>
        </w:tc>
        <w:tc>
          <w:tcPr>
            <w:tcW w:w="1344" w:type="dxa"/>
            <w:vAlign w:val="center"/>
          </w:tcPr>
          <w:p w14:paraId="77B92E97" w14:textId="041D452E" w:rsidR="00A46C40" w:rsidRPr="00A73C1A" w:rsidRDefault="00A46C40" w:rsidP="00A46C40">
            <w:pPr>
              <w:pStyle w:val="Tabelatre"/>
            </w:pPr>
            <w:r w:rsidRPr="006737BD">
              <w:t>0,00</w:t>
            </w:r>
          </w:p>
        </w:tc>
        <w:tc>
          <w:tcPr>
            <w:tcW w:w="1344" w:type="dxa"/>
            <w:vAlign w:val="center"/>
          </w:tcPr>
          <w:p w14:paraId="3C77DAC8" w14:textId="6A8DE3AF" w:rsidR="00A46C40" w:rsidRPr="007F4B96" w:rsidRDefault="00A46C40" w:rsidP="00A46C40">
            <w:pPr>
              <w:pStyle w:val="Tabelatre"/>
            </w:pPr>
            <w:r w:rsidRPr="00665424">
              <w:t>0,00</w:t>
            </w:r>
          </w:p>
        </w:tc>
      </w:tr>
      <w:tr w:rsidR="00A46C40" w14:paraId="4E7EBBAC" w14:textId="77777777" w:rsidTr="00A46C40">
        <w:trPr>
          <w:cantSplit/>
          <w:trHeight w:val="272"/>
          <w:tblHeader/>
        </w:trPr>
        <w:tc>
          <w:tcPr>
            <w:tcW w:w="2636" w:type="dxa"/>
            <w:shd w:val="clear" w:color="auto" w:fill="EB8737"/>
            <w:vAlign w:val="center"/>
          </w:tcPr>
          <w:p w14:paraId="5E38890E" w14:textId="77777777" w:rsidR="00A46C40" w:rsidRDefault="00A46C40" w:rsidP="00A46C40">
            <w:pPr>
              <w:pStyle w:val="Tabelanagwek"/>
            </w:pPr>
            <w:r>
              <w:t>Różnica w zł</w:t>
            </w:r>
          </w:p>
        </w:tc>
        <w:tc>
          <w:tcPr>
            <w:tcW w:w="1344" w:type="dxa"/>
          </w:tcPr>
          <w:p w14:paraId="39EEBAEC" w14:textId="15D81AC7" w:rsidR="00A46C40" w:rsidRPr="001467E3" w:rsidRDefault="00A46C40" w:rsidP="00A46C40">
            <w:pPr>
              <w:pStyle w:val="Tabelatre"/>
              <w:rPr>
                <w:sz w:val="18"/>
              </w:rPr>
            </w:pPr>
            <w:r w:rsidRPr="00EC16B4">
              <w:t>0,00</w:t>
            </w:r>
          </w:p>
        </w:tc>
        <w:tc>
          <w:tcPr>
            <w:tcW w:w="1344" w:type="dxa"/>
          </w:tcPr>
          <w:p w14:paraId="1685CB99" w14:textId="3471B8C6" w:rsidR="00A46C40" w:rsidRPr="001467E3" w:rsidRDefault="00A46C40" w:rsidP="00A46C40">
            <w:pPr>
              <w:pStyle w:val="Tabelatre"/>
              <w:rPr>
                <w:sz w:val="18"/>
              </w:rPr>
            </w:pPr>
            <w:r w:rsidRPr="004E6843">
              <w:t xml:space="preserve"> 4 640 000,00 </w:t>
            </w:r>
          </w:p>
        </w:tc>
        <w:tc>
          <w:tcPr>
            <w:tcW w:w="1344" w:type="dxa"/>
            <w:vAlign w:val="center"/>
          </w:tcPr>
          <w:p w14:paraId="25E07A96" w14:textId="59448D98" w:rsidR="00A46C40" w:rsidRPr="001467E3" w:rsidRDefault="00A46C40" w:rsidP="00A46C40">
            <w:pPr>
              <w:pStyle w:val="Tabelatre"/>
              <w:rPr>
                <w:sz w:val="18"/>
              </w:rPr>
            </w:pPr>
            <w:r w:rsidRPr="001C4483">
              <w:t>0,00</w:t>
            </w:r>
          </w:p>
        </w:tc>
        <w:tc>
          <w:tcPr>
            <w:tcW w:w="1344" w:type="dxa"/>
            <w:vAlign w:val="center"/>
          </w:tcPr>
          <w:p w14:paraId="2FCB8357" w14:textId="2BC56714" w:rsidR="00A46C40" w:rsidRPr="001467E3" w:rsidRDefault="00A46C40" w:rsidP="00A46C40">
            <w:pPr>
              <w:pStyle w:val="Tabelatre"/>
              <w:rPr>
                <w:sz w:val="18"/>
              </w:rPr>
            </w:pPr>
            <w:r w:rsidRPr="006737BD">
              <w:t>0,00</w:t>
            </w:r>
          </w:p>
        </w:tc>
        <w:tc>
          <w:tcPr>
            <w:tcW w:w="1344" w:type="dxa"/>
            <w:vAlign w:val="center"/>
          </w:tcPr>
          <w:p w14:paraId="1685923B" w14:textId="0FF5E9F4" w:rsidR="00A46C40" w:rsidRPr="3228BC6E" w:rsidRDefault="00A46C40" w:rsidP="00A46C40">
            <w:pPr>
              <w:pStyle w:val="Tabelatre"/>
              <w:rPr>
                <w:sz w:val="18"/>
                <w:szCs w:val="18"/>
              </w:rPr>
            </w:pPr>
            <w:r w:rsidRPr="00665424">
              <w:t>0,00</w:t>
            </w:r>
          </w:p>
        </w:tc>
      </w:tr>
    </w:tbl>
    <w:p w14:paraId="07A78FDA" w14:textId="0BC7AF06" w:rsidR="009250E2" w:rsidRDefault="009250E2" w:rsidP="009250E2"/>
    <w:tbl>
      <w:tblPr>
        <w:tblStyle w:val="Tabela-Siatka"/>
        <w:tblW w:w="9356" w:type="dxa"/>
        <w:tblLook w:val="04A0" w:firstRow="1" w:lastRow="0" w:firstColumn="1" w:lastColumn="0" w:noHBand="0" w:noVBand="1"/>
      </w:tblPr>
      <w:tblGrid>
        <w:gridCol w:w="2621"/>
        <w:gridCol w:w="1334"/>
        <w:gridCol w:w="1331"/>
        <w:gridCol w:w="1402"/>
        <w:gridCol w:w="1331"/>
        <w:gridCol w:w="1337"/>
      </w:tblGrid>
      <w:tr w:rsidR="00C22BA8" w14:paraId="30FACF83" w14:textId="77777777" w:rsidTr="00F723E8">
        <w:trPr>
          <w:cantSplit/>
          <w:trHeight w:val="272"/>
          <w:tblHeader/>
        </w:trPr>
        <w:tc>
          <w:tcPr>
            <w:tcW w:w="2621" w:type="dxa"/>
            <w:shd w:val="clear" w:color="auto" w:fill="EB8737"/>
            <w:vAlign w:val="center"/>
          </w:tcPr>
          <w:p w14:paraId="64DB60DA" w14:textId="77777777" w:rsidR="00845325" w:rsidRDefault="00845325">
            <w:pPr>
              <w:pStyle w:val="Tabelanagwek"/>
            </w:pPr>
            <w:r>
              <w:t>Rok</w:t>
            </w:r>
          </w:p>
        </w:tc>
        <w:tc>
          <w:tcPr>
            <w:tcW w:w="1334" w:type="dxa"/>
            <w:shd w:val="clear" w:color="auto" w:fill="EB8737"/>
            <w:vAlign w:val="center"/>
          </w:tcPr>
          <w:p w14:paraId="4F1F676E" w14:textId="5FD000A9" w:rsidR="00845325" w:rsidRDefault="007B7037">
            <w:pPr>
              <w:pStyle w:val="Tabelanagwek"/>
            </w:pPr>
            <w:r>
              <w:t>2039</w:t>
            </w:r>
          </w:p>
        </w:tc>
        <w:tc>
          <w:tcPr>
            <w:tcW w:w="1331" w:type="dxa"/>
            <w:shd w:val="clear" w:color="auto" w:fill="EB8737"/>
            <w:vAlign w:val="center"/>
          </w:tcPr>
          <w:p w14:paraId="02CFD7CF" w14:textId="6FA6E94C" w:rsidR="00845325" w:rsidRDefault="007B7037">
            <w:pPr>
              <w:pStyle w:val="Tabelanagwek"/>
            </w:pPr>
            <w:r>
              <w:t>2040</w:t>
            </w:r>
          </w:p>
        </w:tc>
        <w:tc>
          <w:tcPr>
            <w:tcW w:w="1402" w:type="dxa"/>
            <w:shd w:val="clear" w:color="auto" w:fill="EB8737"/>
            <w:vAlign w:val="center"/>
          </w:tcPr>
          <w:p w14:paraId="7A96C270" w14:textId="4D5E7ECA" w:rsidR="00845325" w:rsidRDefault="007B7037">
            <w:pPr>
              <w:pStyle w:val="Tabelanagwek"/>
            </w:pPr>
            <w:r>
              <w:t>2041</w:t>
            </w:r>
          </w:p>
        </w:tc>
        <w:tc>
          <w:tcPr>
            <w:tcW w:w="1331" w:type="dxa"/>
            <w:shd w:val="clear" w:color="auto" w:fill="EB8737"/>
            <w:vAlign w:val="center"/>
          </w:tcPr>
          <w:p w14:paraId="04AE4345" w14:textId="63D895A7" w:rsidR="00845325" w:rsidRDefault="007B7037">
            <w:pPr>
              <w:pStyle w:val="Tabelanagwek"/>
            </w:pPr>
            <w:r>
              <w:t>2042</w:t>
            </w:r>
          </w:p>
        </w:tc>
        <w:tc>
          <w:tcPr>
            <w:tcW w:w="1337" w:type="dxa"/>
            <w:shd w:val="clear" w:color="auto" w:fill="EB8737"/>
            <w:vAlign w:val="center"/>
          </w:tcPr>
          <w:p w14:paraId="2C576CEF" w14:textId="54D5EE86" w:rsidR="00845325" w:rsidRDefault="007B7037">
            <w:pPr>
              <w:pStyle w:val="Tabelanagwek"/>
            </w:pPr>
            <w:r>
              <w:t>2043</w:t>
            </w:r>
          </w:p>
        </w:tc>
      </w:tr>
      <w:tr w:rsidR="009023FF" w14:paraId="40C7D61D" w14:textId="77777777" w:rsidTr="00FB0295">
        <w:trPr>
          <w:cantSplit/>
          <w:trHeight w:val="599"/>
          <w:tblHeader/>
        </w:trPr>
        <w:tc>
          <w:tcPr>
            <w:tcW w:w="2621" w:type="dxa"/>
            <w:shd w:val="clear" w:color="auto" w:fill="EB8737"/>
            <w:vAlign w:val="center"/>
          </w:tcPr>
          <w:p w14:paraId="20F7A165" w14:textId="77777777" w:rsidR="009023FF" w:rsidRDefault="009023FF">
            <w:pPr>
              <w:pStyle w:val="Tabelanagwek"/>
            </w:pPr>
            <w:r>
              <w:t>Wartość nakładów odtworzeniowych - W0 w zł</w:t>
            </w:r>
          </w:p>
        </w:tc>
        <w:tc>
          <w:tcPr>
            <w:tcW w:w="1334" w:type="dxa"/>
            <w:vAlign w:val="center"/>
          </w:tcPr>
          <w:p w14:paraId="56F75A22" w14:textId="5418901B" w:rsidR="009023FF" w:rsidRPr="00A73C1A" w:rsidRDefault="007E3A2E" w:rsidP="00FB0295">
            <w:pPr>
              <w:pStyle w:val="Tabelatre"/>
            </w:pPr>
            <w:r>
              <w:t>60</w:t>
            </w:r>
            <w:r w:rsidR="00F666E0" w:rsidRPr="00F666E0">
              <w:t>0</w:t>
            </w:r>
            <w:r w:rsidR="007B7037" w:rsidRPr="00F723E8">
              <w:t xml:space="preserve"> 000,00</w:t>
            </w:r>
          </w:p>
        </w:tc>
        <w:tc>
          <w:tcPr>
            <w:tcW w:w="1331" w:type="dxa"/>
            <w:vAlign w:val="center"/>
          </w:tcPr>
          <w:p w14:paraId="6A49BE43" w14:textId="5D598F7B" w:rsidR="009023FF" w:rsidRPr="00A73C1A" w:rsidRDefault="007E3A2E" w:rsidP="00FB0295">
            <w:pPr>
              <w:pStyle w:val="Tabelatre"/>
            </w:pPr>
            <w:r>
              <w:t>2 600 00</w:t>
            </w:r>
            <w:r w:rsidR="00155CD7">
              <w:t>0,00</w:t>
            </w:r>
          </w:p>
        </w:tc>
        <w:tc>
          <w:tcPr>
            <w:tcW w:w="1402" w:type="dxa"/>
            <w:vAlign w:val="center"/>
          </w:tcPr>
          <w:p w14:paraId="2A151078" w14:textId="31618052" w:rsidR="009023FF" w:rsidRPr="00A73C1A" w:rsidRDefault="00F666E0" w:rsidP="00FB0295">
            <w:pPr>
              <w:pStyle w:val="Tabelatre"/>
            </w:pPr>
            <w:r w:rsidRPr="00F666E0">
              <w:t>4 200</w:t>
            </w:r>
            <w:r w:rsidR="009023FF" w:rsidRPr="00F723E8">
              <w:t xml:space="preserve"> 000,</w:t>
            </w:r>
            <w:r w:rsidR="009023FF" w:rsidRPr="00F723E8" w:rsidDel="008C0A94">
              <w:t>00</w:t>
            </w:r>
          </w:p>
        </w:tc>
        <w:tc>
          <w:tcPr>
            <w:tcW w:w="1331" w:type="dxa"/>
            <w:vAlign w:val="center"/>
          </w:tcPr>
          <w:p w14:paraId="0525964D" w14:textId="12C5AEED" w:rsidR="009023FF" w:rsidRPr="00A73C1A" w:rsidRDefault="00F666E0" w:rsidP="00FB0295">
            <w:pPr>
              <w:pStyle w:val="Tabelatre"/>
            </w:pPr>
            <w:r w:rsidRPr="00F666E0">
              <w:t>4 200</w:t>
            </w:r>
            <w:r w:rsidR="009023FF" w:rsidRPr="00F723E8">
              <w:t xml:space="preserve"> 000,</w:t>
            </w:r>
            <w:r w:rsidR="009023FF" w:rsidRPr="00F723E8" w:rsidDel="008C0A94">
              <w:t>0</w:t>
            </w:r>
            <w:r w:rsidR="009023FF" w:rsidDel="008C0A94">
              <w:t>0</w:t>
            </w:r>
          </w:p>
        </w:tc>
        <w:tc>
          <w:tcPr>
            <w:tcW w:w="1337" w:type="dxa"/>
            <w:vAlign w:val="center"/>
          </w:tcPr>
          <w:p w14:paraId="0E03BF20" w14:textId="2B4E953E" w:rsidR="009023FF" w:rsidRPr="00A73C1A" w:rsidRDefault="00F666E0" w:rsidP="00FB0295">
            <w:pPr>
              <w:pStyle w:val="Tabelatre"/>
            </w:pPr>
            <w:r w:rsidRPr="00F666E0">
              <w:t>4 200 000,00</w:t>
            </w:r>
          </w:p>
        </w:tc>
      </w:tr>
      <w:tr w:rsidR="00155CD7" w14:paraId="264FABD8" w14:textId="77777777" w:rsidTr="00FB0295">
        <w:trPr>
          <w:cantSplit/>
          <w:trHeight w:val="551"/>
          <w:tblHeader/>
        </w:trPr>
        <w:tc>
          <w:tcPr>
            <w:tcW w:w="2621" w:type="dxa"/>
            <w:shd w:val="clear" w:color="auto" w:fill="EB8737"/>
            <w:vAlign w:val="center"/>
          </w:tcPr>
          <w:p w14:paraId="4D6DE5CF" w14:textId="77777777" w:rsidR="00155CD7" w:rsidRDefault="00155CD7" w:rsidP="00155CD7">
            <w:pPr>
              <w:pStyle w:val="Tabelanagwek"/>
            </w:pPr>
            <w:r>
              <w:t>Wartość nakładów odtworzeniowych – W1 w zł</w:t>
            </w:r>
          </w:p>
        </w:tc>
        <w:tc>
          <w:tcPr>
            <w:tcW w:w="1334" w:type="dxa"/>
            <w:vAlign w:val="center"/>
          </w:tcPr>
          <w:p w14:paraId="0C1616C9" w14:textId="48CB4ED5" w:rsidR="00155CD7" w:rsidRPr="00A73C1A" w:rsidRDefault="00155CD7" w:rsidP="00FB0295">
            <w:pPr>
              <w:pStyle w:val="Tabelatre"/>
            </w:pPr>
            <w:r w:rsidRPr="00FC6372">
              <w:t>5 200 000,00</w:t>
            </w:r>
          </w:p>
        </w:tc>
        <w:tc>
          <w:tcPr>
            <w:tcW w:w="1331" w:type="dxa"/>
            <w:vAlign w:val="center"/>
          </w:tcPr>
          <w:p w14:paraId="4674D5AA" w14:textId="0EAA4201" w:rsidR="00155CD7" w:rsidRPr="00A73C1A" w:rsidRDefault="00155CD7" w:rsidP="00FB0295">
            <w:pPr>
              <w:pStyle w:val="Tabelatre"/>
            </w:pPr>
            <w:r>
              <w:t>0,00</w:t>
            </w:r>
          </w:p>
        </w:tc>
        <w:tc>
          <w:tcPr>
            <w:tcW w:w="1402" w:type="dxa"/>
            <w:vAlign w:val="center"/>
          </w:tcPr>
          <w:p w14:paraId="0B35C0E3" w14:textId="3A9C19F2" w:rsidR="00155CD7" w:rsidRPr="00A73C1A" w:rsidRDefault="00155CD7" w:rsidP="00FB0295">
            <w:pPr>
              <w:pStyle w:val="Tabelatre"/>
            </w:pPr>
            <w:r w:rsidRPr="00FC6372">
              <w:t>4 200 000,00</w:t>
            </w:r>
          </w:p>
        </w:tc>
        <w:tc>
          <w:tcPr>
            <w:tcW w:w="1331" w:type="dxa"/>
            <w:vAlign w:val="center"/>
          </w:tcPr>
          <w:p w14:paraId="28358E0C" w14:textId="119C3E38" w:rsidR="00155CD7" w:rsidRPr="00A73C1A" w:rsidRDefault="00155CD7" w:rsidP="00FB0295">
            <w:pPr>
              <w:pStyle w:val="Tabelatre"/>
            </w:pPr>
            <w:r w:rsidRPr="00FC6372">
              <w:t>9 850 000,00</w:t>
            </w:r>
          </w:p>
        </w:tc>
        <w:tc>
          <w:tcPr>
            <w:tcW w:w="1337" w:type="dxa"/>
            <w:vAlign w:val="center"/>
          </w:tcPr>
          <w:p w14:paraId="29972413" w14:textId="0F958E0B" w:rsidR="00155CD7" w:rsidRPr="00A73C1A" w:rsidRDefault="00155CD7" w:rsidP="00FB0295">
            <w:pPr>
              <w:pStyle w:val="Tabelatre"/>
            </w:pPr>
            <w:r w:rsidRPr="00FC6372">
              <w:t xml:space="preserve">2 </w:t>
            </w:r>
            <w:r w:rsidR="009C756B">
              <w:t>58</w:t>
            </w:r>
            <w:r w:rsidRPr="00FC6372">
              <w:t>0 000,00</w:t>
            </w:r>
          </w:p>
        </w:tc>
      </w:tr>
      <w:tr w:rsidR="009C6879" w14:paraId="26D49D99" w14:textId="77777777" w:rsidTr="00FB0295">
        <w:trPr>
          <w:cantSplit/>
          <w:trHeight w:val="272"/>
          <w:tblHeader/>
        </w:trPr>
        <w:tc>
          <w:tcPr>
            <w:tcW w:w="2621" w:type="dxa"/>
            <w:shd w:val="clear" w:color="auto" w:fill="EB8737"/>
            <w:vAlign w:val="center"/>
          </w:tcPr>
          <w:p w14:paraId="5980471F" w14:textId="77777777" w:rsidR="009C6879" w:rsidRDefault="009C6879" w:rsidP="009C6879">
            <w:pPr>
              <w:pStyle w:val="Tabelanagwek"/>
            </w:pPr>
            <w:r>
              <w:t>Różnica w zł</w:t>
            </w:r>
          </w:p>
        </w:tc>
        <w:tc>
          <w:tcPr>
            <w:tcW w:w="1334" w:type="dxa"/>
            <w:vAlign w:val="center"/>
          </w:tcPr>
          <w:p w14:paraId="29355F4F" w14:textId="50B7D922" w:rsidR="009C6879" w:rsidRPr="001467E3" w:rsidRDefault="007E3A2E" w:rsidP="00FB0295">
            <w:pPr>
              <w:pStyle w:val="Tabelatre"/>
              <w:rPr>
                <w:sz w:val="18"/>
              </w:rPr>
            </w:pPr>
            <w:r>
              <w:t>4</w:t>
            </w:r>
            <w:r w:rsidR="009C6879" w:rsidRPr="008E471D">
              <w:t xml:space="preserve"> </w:t>
            </w:r>
            <w:r>
              <w:t>6</w:t>
            </w:r>
            <w:r w:rsidR="009C6879" w:rsidRPr="008E471D">
              <w:t>00 000,00</w:t>
            </w:r>
          </w:p>
        </w:tc>
        <w:tc>
          <w:tcPr>
            <w:tcW w:w="1331" w:type="dxa"/>
            <w:vAlign w:val="center"/>
          </w:tcPr>
          <w:p w14:paraId="7F961484" w14:textId="08133C37" w:rsidR="009C6879" w:rsidRPr="001467E3" w:rsidRDefault="009C756B" w:rsidP="00FB0295">
            <w:pPr>
              <w:pStyle w:val="Tabelatre"/>
              <w:rPr>
                <w:sz w:val="18"/>
              </w:rPr>
            </w:pPr>
            <w:r>
              <w:t xml:space="preserve"> -2 600 000,00</w:t>
            </w:r>
          </w:p>
        </w:tc>
        <w:tc>
          <w:tcPr>
            <w:tcW w:w="1402" w:type="dxa"/>
            <w:vAlign w:val="center"/>
          </w:tcPr>
          <w:p w14:paraId="3B9DFC59" w14:textId="661BE827" w:rsidR="009C6879" w:rsidRPr="001467E3" w:rsidRDefault="00B041AA" w:rsidP="00FB0295">
            <w:pPr>
              <w:pStyle w:val="Tabelatre"/>
              <w:rPr>
                <w:sz w:val="18"/>
              </w:rPr>
            </w:pPr>
            <w:r>
              <w:t>0,00</w:t>
            </w:r>
          </w:p>
        </w:tc>
        <w:tc>
          <w:tcPr>
            <w:tcW w:w="1331" w:type="dxa"/>
            <w:vAlign w:val="center"/>
          </w:tcPr>
          <w:p w14:paraId="36E6A77E" w14:textId="2588AA5E" w:rsidR="009C6879" w:rsidRPr="001467E3" w:rsidRDefault="009C6879" w:rsidP="00FB0295">
            <w:pPr>
              <w:pStyle w:val="Tabelatre"/>
              <w:rPr>
                <w:sz w:val="18"/>
              </w:rPr>
            </w:pPr>
            <w:r w:rsidRPr="008E471D">
              <w:t>5 650 000,00</w:t>
            </w:r>
          </w:p>
        </w:tc>
        <w:tc>
          <w:tcPr>
            <w:tcW w:w="1337" w:type="dxa"/>
            <w:vAlign w:val="center"/>
          </w:tcPr>
          <w:p w14:paraId="49B4595A" w14:textId="61FAC2D5" w:rsidR="009C6879" w:rsidRPr="001467E3" w:rsidRDefault="009C6879" w:rsidP="00FB0295">
            <w:pPr>
              <w:pStyle w:val="Tabelatre"/>
              <w:rPr>
                <w:sz w:val="18"/>
              </w:rPr>
            </w:pPr>
            <w:r w:rsidRPr="008E471D">
              <w:t xml:space="preserve">-1 </w:t>
            </w:r>
            <w:r w:rsidR="009C756B">
              <w:t>62</w:t>
            </w:r>
            <w:r w:rsidRPr="008E471D">
              <w:t>0 000,00</w:t>
            </w:r>
          </w:p>
        </w:tc>
      </w:tr>
    </w:tbl>
    <w:p w14:paraId="4AF8D55F" w14:textId="7D08AA57" w:rsidR="004E7B6F" w:rsidRDefault="004E7B6F" w:rsidP="004E7B6F">
      <w:pPr>
        <w:pStyle w:val="rdo"/>
        <w:jc w:val="both"/>
      </w:pPr>
    </w:p>
    <w:p w14:paraId="679AA21E" w14:textId="15C5E28F" w:rsidR="001E2CD7" w:rsidRDefault="001E2CD7" w:rsidP="001E2CD7">
      <w:pPr>
        <w:pStyle w:val="Tabelatytu"/>
      </w:pPr>
      <w:bookmarkStart w:id="665" w:name="_Toc15983336"/>
      <w:r>
        <w:t xml:space="preserve">Tab. </w:t>
      </w:r>
      <w:r w:rsidR="006A5FEC">
        <w:fldChar w:fldCharType="begin"/>
      </w:r>
      <w:r w:rsidR="006A5FEC">
        <w:instrText xml:space="preserve"> STYLEREF 1 \s </w:instrText>
      </w:r>
      <w:r w:rsidR="006A5FEC">
        <w:fldChar w:fldCharType="separate"/>
      </w:r>
      <w:r w:rsidR="00EF4653">
        <w:rPr>
          <w:noProof/>
        </w:rPr>
        <w:t>5</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5</w:t>
      </w:r>
      <w:r w:rsidR="006A5FEC">
        <w:rPr>
          <w:noProof/>
        </w:rPr>
        <w:fldChar w:fldCharType="end"/>
      </w:r>
      <w:r>
        <w:t xml:space="preserve"> Skumulowana wartość nakładów odtworzeniowych w wariancie W0 i W1</w:t>
      </w:r>
      <w:bookmarkEnd w:id="665"/>
    </w:p>
    <w:tbl>
      <w:tblPr>
        <w:tblStyle w:val="Tabela-Siatka"/>
        <w:tblW w:w="5000" w:type="pct"/>
        <w:tblLook w:val="04A0" w:firstRow="1" w:lastRow="0" w:firstColumn="1" w:lastColumn="0" w:noHBand="0" w:noVBand="1"/>
      </w:tblPr>
      <w:tblGrid>
        <w:gridCol w:w="4267"/>
        <w:gridCol w:w="5078"/>
      </w:tblGrid>
      <w:tr w:rsidR="0058567D" w14:paraId="519D2398" w14:textId="4C091D6B" w:rsidTr="00A73C1A">
        <w:trPr>
          <w:cantSplit/>
          <w:trHeight w:val="272"/>
          <w:tblHeader/>
        </w:trPr>
        <w:tc>
          <w:tcPr>
            <w:tcW w:w="2283" w:type="pct"/>
            <w:shd w:val="clear" w:color="auto" w:fill="EB8737"/>
            <w:vAlign w:val="center"/>
          </w:tcPr>
          <w:p w14:paraId="04CA643F" w14:textId="45C6F743" w:rsidR="0058567D" w:rsidRDefault="001E2CD7">
            <w:pPr>
              <w:pStyle w:val="Tabelanagwek"/>
            </w:pPr>
            <w:r>
              <w:t>Wyszczególnienie</w:t>
            </w:r>
          </w:p>
        </w:tc>
        <w:tc>
          <w:tcPr>
            <w:tcW w:w="2717" w:type="pct"/>
            <w:shd w:val="clear" w:color="auto" w:fill="EB8737"/>
            <w:vAlign w:val="center"/>
          </w:tcPr>
          <w:p w14:paraId="62CF9BE9" w14:textId="44C9127B" w:rsidR="0058567D" w:rsidRDefault="0058567D">
            <w:pPr>
              <w:pStyle w:val="Tabelanagwek"/>
            </w:pPr>
            <w:r>
              <w:t>Zsumowane nakłady odtworzeniowe w latach 201</w:t>
            </w:r>
            <w:r w:rsidR="00AD165E">
              <w:t>9</w:t>
            </w:r>
            <w:r>
              <w:t>-204</w:t>
            </w:r>
            <w:r w:rsidR="00AD165E">
              <w:t>3</w:t>
            </w:r>
          </w:p>
        </w:tc>
      </w:tr>
      <w:tr w:rsidR="0058567D" w14:paraId="2C4C9540" w14:textId="6D229A60" w:rsidTr="00A73C1A">
        <w:trPr>
          <w:cantSplit/>
          <w:trHeight w:val="465"/>
          <w:tblHeader/>
        </w:trPr>
        <w:tc>
          <w:tcPr>
            <w:tcW w:w="2283" w:type="pct"/>
            <w:shd w:val="clear" w:color="auto" w:fill="EB8737"/>
            <w:vAlign w:val="center"/>
          </w:tcPr>
          <w:p w14:paraId="146B51EB" w14:textId="77777777" w:rsidR="0058567D" w:rsidRDefault="0058567D">
            <w:pPr>
              <w:pStyle w:val="Tabelanagwek"/>
            </w:pPr>
            <w:r>
              <w:t>Wartość nakładów odtworzeniowych - W0 w zł</w:t>
            </w:r>
          </w:p>
        </w:tc>
        <w:tc>
          <w:tcPr>
            <w:tcW w:w="2717" w:type="pct"/>
            <w:vAlign w:val="center"/>
          </w:tcPr>
          <w:p w14:paraId="001E7A75" w14:textId="48652FC5" w:rsidR="0058567D" w:rsidRPr="00185AD9" w:rsidRDefault="00B75FE1">
            <w:pPr>
              <w:pStyle w:val="Tabelatre"/>
              <w:rPr>
                <w:sz w:val="18"/>
              </w:rPr>
            </w:pPr>
            <w:r w:rsidRPr="00185AD9">
              <w:rPr>
                <w:sz w:val="18"/>
              </w:rPr>
              <w:t>48</w:t>
            </w:r>
            <w:r w:rsidR="00784752" w:rsidRPr="00185AD9">
              <w:rPr>
                <w:sz w:val="18"/>
              </w:rPr>
              <w:t> </w:t>
            </w:r>
            <w:r w:rsidR="0026472D">
              <w:rPr>
                <w:sz w:val="18"/>
              </w:rPr>
              <w:t>6</w:t>
            </w:r>
            <w:r w:rsidRPr="00185AD9">
              <w:rPr>
                <w:sz w:val="18"/>
              </w:rPr>
              <w:t>0</w:t>
            </w:r>
            <w:r w:rsidR="00784752" w:rsidRPr="00185AD9">
              <w:rPr>
                <w:sz w:val="18"/>
              </w:rPr>
              <w:t>0 000,00</w:t>
            </w:r>
          </w:p>
        </w:tc>
      </w:tr>
      <w:tr w:rsidR="0058567D" w14:paraId="0A2AFB94" w14:textId="46A176A7" w:rsidTr="00A73C1A">
        <w:trPr>
          <w:cantSplit/>
          <w:trHeight w:val="416"/>
          <w:tblHeader/>
        </w:trPr>
        <w:tc>
          <w:tcPr>
            <w:tcW w:w="2283" w:type="pct"/>
            <w:shd w:val="clear" w:color="auto" w:fill="EB8737"/>
            <w:vAlign w:val="center"/>
          </w:tcPr>
          <w:p w14:paraId="11067B51" w14:textId="77777777" w:rsidR="0058567D" w:rsidRDefault="0058567D">
            <w:pPr>
              <w:pStyle w:val="Tabelanagwek"/>
            </w:pPr>
            <w:r>
              <w:t>Wartość nakładów odtworzeniowych – W1 w zł</w:t>
            </w:r>
          </w:p>
        </w:tc>
        <w:tc>
          <w:tcPr>
            <w:tcW w:w="2717" w:type="pct"/>
            <w:vAlign w:val="center"/>
          </w:tcPr>
          <w:p w14:paraId="158E2B97" w14:textId="2B21456F" w:rsidR="0058567D" w:rsidRPr="00185AD9" w:rsidRDefault="00185AD9">
            <w:pPr>
              <w:pStyle w:val="Tabelatre"/>
              <w:rPr>
                <w:sz w:val="18"/>
              </w:rPr>
            </w:pPr>
            <w:r w:rsidRPr="00185AD9">
              <w:rPr>
                <w:sz w:val="18"/>
              </w:rPr>
              <w:t>49</w:t>
            </w:r>
            <w:r w:rsidR="00784752" w:rsidRPr="00185AD9">
              <w:rPr>
                <w:sz w:val="18"/>
              </w:rPr>
              <w:t> </w:t>
            </w:r>
            <w:r w:rsidR="0026472D">
              <w:rPr>
                <w:sz w:val="18"/>
              </w:rPr>
              <w:t>64</w:t>
            </w:r>
            <w:r w:rsidR="00784752" w:rsidRPr="00185AD9">
              <w:rPr>
                <w:sz w:val="18"/>
              </w:rPr>
              <w:t xml:space="preserve">0 000,00 </w:t>
            </w:r>
          </w:p>
        </w:tc>
      </w:tr>
      <w:tr w:rsidR="0058567D" w14:paraId="60485301" w14:textId="77777777" w:rsidTr="00A73C1A">
        <w:trPr>
          <w:cantSplit/>
          <w:trHeight w:val="408"/>
          <w:tblHeader/>
        </w:trPr>
        <w:tc>
          <w:tcPr>
            <w:tcW w:w="2283" w:type="pct"/>
            <w:shd w:val="clear" w:color="auto" w:fill="EB8737"/>
            <w:vAlign w:val="center"/>
          </w:tcPr>
          <w:p w14:paraId="6E55C068" w14:textId="7048292A" w:rsidR="0058567D" w:rsidRDefault="00825E8A">
            <w:pPr>
              <w:pStyle w:val="Tabelanagwek"/>
            </w:pPr>
            <w:r>
              <w:t>Zmiana (W1 – W0)</w:t>
            </w:r>
          </w:p>
        </w:tc>
        <w:tc>
          <w:tcPr>
            <w:tcW w:w="2717" w:type="pct"/>
            <w:vAlign w:val="center"/>
          </w:tcPr>
          <w:p w14:paraId="6AC34559" w14:textId="59E1B44B" w:rsidR="0058567D" w:rsidRPr="00185AD9" w:rsidRDefault="00185AD9">
            <w:pPr>
              <w:pStyle w:val="Tabelatre"/>
              <w:rPr>
                <w:sz w:val="18"/>
              </w:rPr>
            </w:pPr>
            <w:r w:rsidRPr="00185AD9">
              <w:rPr>
                <w:sz w:val="18"/>
              </w:rPr>
              <w:t>1</w:t>
            </w:r>
            <w:r w:rsidR="00515404" w:rsidRPr="00185AD9">
              <w:rPr>
                <w:sz w:val="18"/>
              </w:rPr>
              <w:t> </w:t>
            </w:r>
            <w:r w:rsidRPr="00185AD9">
              <w:rPr>
                <w:sz w:val="18"/>
              </w:rPr>
              <w:t>0</w:t>
            </w:r>
            <w:r w:rsidR="0026472D">
              <w:rPr>
                <w:sz w:val="18"/>
              </w:rPr>
              <w:t>4</w:t>
            </w:r>
            <w:r w:rsidR="00C2320C" w:rsidRPr="00185AD9">
              <w:rPr>
                <w:sz w:val="18"/>
              </w:rPr>
              <w:t>0</w:t>
            </w:r>
            <w:r w:rsidR="00515404" w:rsidRPr="00185AD9">
              <w:rPr>
                <w:sz w:val="18"/>
              </w:rPr>
              <w:t> 000,00</w:t>
            </w:r>
          </w:p>
        </w:tc>
      </w:tr>
    </w:tbl>
    <w:p w14:paraId="0476DBD2" w14:textId="471E78ED" w:rsidR="009250E2" w:rsidRPr="00845325" w:rsidRDefault="009250E2" w:rsidP="00845325">
      <w:pPr>
        <w:pStyle w:val="rdo"/>
        <w:sectPr w:rsidR="009250E2" w:rsidRPr="00845325" w:rsidSect="00D249CC">
          <w:type w:val="continuous"/>
          <w:pgSz w:w="11907" w:h="16840" w:code="9"/>
          <w:pgMar w:top="1134" w:right="1134" w:bottom="1134" w:left="1134" w:header="567" w:footer="283" w:gutter="284"/>
          <w:cols w:space="397"/>
          <w:docGrid w:linePitch="360"/>
        </w:sectPr>
      </w:pPr>
      <w:r w:rsidRPr="00845325">
        <w:t>Źródło: Opracowanie własne</w:t>
      </w:r>
    </w:p>
    <w:p w14:paraId="5EDBB3DF" w14:textId="1CB7B2B3" w:rsidR="009250E2" w:rsidRDefault="009250E2" w:rsidP="006E7C71">
      <w:pPr>
        <w:pStyle w:val="Nagwek2"/>
        <w:sectPr w:rsidR="009250E2" w:rsidSect="001379E7">
          <w:type w:val="continuous"/>
          <w:pgSz w:w="11907" w:h="16840" w:code="9"/>
          <w:pgMar w:top="1134" w:right="1134" w:bottom="1134" w:left="1134" w:header="567" w:footer="465" w:gutter="284"/>
          <w:cols w:space="397"/>
          <w:docGrid w:linePitch="360"/>
        </w:sectPr>
      </w:pPr>
      <w:bookmarkStart w:id="666" w:name="_Toc521331406"/>
      <w:bookmarkStart w:id="667" w:name="_Toc15983432"/>
      <w:r>
        <w:t>Prognoza kosztów operacyjnych</w:t>
      </w:r>
      <w:bookmarkEnd w:id="666"/>
      <w:r>
        <w:t xml:space="preserve"> </w:t>
      </w:r>
      <w:r w:rsidR="006C77A8">
        <w:t>wariantów</w:t>
      </w:r>
      <w:bookmarkEnd w:id="667"/>
    </w:p>
    <w:p w14:paraId="2D904EC6" w14:textId="21489630" w:rsidR="009250E2" w:rsidRDefault="009250E2" w:rsidP="009250E2">
      <w:pPr>
        <w:pStyle w:val="BezodstpwZnak1"/>
        <w:sectPr w:rsidR="009250E2" w:rsidSect="002B10B3">
          <w:type w:val="continuous"/>
          <w:pgSz w:w="11907" w:h="16840" w:code="9"/>
          <w:pgMar w:top="1134" w:right="1134" w:bottom="1134" w:left="1134" w:header="567" w:footer="465" w:gutter="284"/>
          <w:cols w:num="2" w:space="397"/>
          <w:docGrid w:linePitch="360"/>
        </w:sectPr>
      </w:pPr>
      <w:r>
        <w:t>Do kosztów operacyjnych zaliczono wszystkie koszty związane z eksploatacją taboru oraz infrastrukturą do obsługi autobusów elektrycznych</w:t>
      </w:r>
      <w:r w:rsidR="00753716">
        <w:t xml:space="preserve"> akumulatorowych</w:t>
      </w:r>
      <w:r>
        <w:t xml:space="preserve"> w wariancie W1. Analizę przeprowadzono z podziałem na warianty oraz rozróżnieniem na poszczególne </w:t>
      </w:r>
      <w:r>
        <w:t xml:space="preserve">składowe. </w:t>
      </w:r>
      <w:r w:rsidR="00FB4297">
        <w:t xml:space="preserve">W obu wariantach analizy wielkość pracy eksploatacyjnej jest jednakowa – założono utrzymanie obecnej oferty przewozowej w zakresie tras i rozkładów jazdy. </w:t>
      </w:r>
      <w:r>
        <w:t>Poniżej przedstawiono opis założeń do kalkulacji kosztów operacyjnych w arkuszu kalkulacyjnym.</w:t>
      </w:r>
    </w:p>
    <w:p w14:paraId="142AD6D4" w14:textId="3F5F3DE9" w:rsidR="009250E2" w:rsidRDefault="009250E2" w:rsidP="00220CC3">
      <w:pPr>
        <w:pStyle w:val="Tabelatytu"/>
        <w:spacing w:before="0"/>
      </w:pPr>
      <w:bookmarkStart w:id="668" w:name="_Toc520472314"/>
      <w:bookmarkStart w:id="669" w:name="_Toc520472101"/>
      <w:bookmarkStart w:id="670" w:name="_Toc520474332"/>
      <w:bookmarkStart w:id="671" w:name="_Toc520710440"/>
      <w:bookmarkStart w:id="672" w:name="_Toc520710354"/>
      <w:bookmarkStart w:id="673" w:name="_Toc520714173"/>
      <w:bookmarkStart w:id="674" w:name="_Toc521331480"/>
      <w:bookmarkStart w:id="675" w:name="_Toc527984912"/>
      <w:bookmarkStart w:id="676" w:name="_Toc15983337"/>
      <w:r>
        <w:lastRenderedPageBreak/>
        <w:t xml:space="preserve">Tab. </w:t>
      </w:r>
      <w:r w:rsidR="006A5FEC">
        <w:fldChar w:fldCharType="begin"/>
      </w:r>
      <w:r w:rsidR="006A5FEC">
        <w:instrText xml:space="preserve"> STYLEREF 1 \s </w:instrText>
      </w:r>
      <w:r w:rsidR="006A5FEC">
        <w:fldChar w:fldCharType="separate"/>
      </w:r>
      <w:r w:rsidR="00EF4653">
        <w:rPr>
          <w:noProof/>
        </w:rPr>
        <w:t>5</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6</w:t>
      </w:r>
      <w:r w:rsidR="006A5FEC">
        <w:rPr>
          <w:noProof/>
        </w:rPr>
        <w:fldChar w:fldCharType="end"/>
      </w:r>
      <w:r>
        <w:t xml:space="preserve"> Opis założeń prognozy kosztów eksploatacyjn</w:t>
      </w:r>
      <w:bookmarkEnd w:id="668"/>
      <w:bookmarkEnd w:id="669"/>
      <w:bookmarkEnd w:id="670"/>
      <w:bookmarkEnd w:id="671"/>
      <w:bookmarkEnd w:id="672"/>
      <w:bookmarkEnd w:id="673"/>
      <w:bookmarkEnd w:id="674"/>
      <w:bookmarkEnd w:id="675"/>
      <w:r w:rsidR="00825E8A">
        <w:t>ych</w:t>
      </w:r>
      <w:bookmarkEnd w:id="676"/>
    </w:p>
    <w:tbl>
      <w:tblPr>
        <w:tblStyle w:val="Tabela-Siatka"/>
        <w:tblW w:w="5000" w:type="pct"/>
        <w:tblLook w:val="04A0" w:firstRow="1" w:lastRow="0" w:firstColumn="1" w:lastColumn="0" w:noHBand="0" w:noVBand="1"/>
      </w:tblPr>
      <w:tblGrid>
        <w:gridCol w:w="1796"/>
        <w:gridCol w:w="3599"/>
        <w:gridCol w:w="3950"/>
      </w:tblGrid>
      <w:tr w:rsidR="00D363DA" w14:paraId="7366772C" w14:textId="77777777" w:rsidTr="00825E8A">
        <w:trPr>
          <w:tblHeader/>
        </w:trPr>
        <w:tc>
          <w:tcPr>
            <w:tcW w:w="0" w:type="auto"/>
            <w:shd w:val="clear" w:color="auto" w:fill="EB8737"/>
          </w:tcPr>
          <w:p w14:paraId="4A802EC6" w14:textId="77777777" w:rsidR="009250E2" w:rsidRPr="00141FA9" w:rsidRDefault="009250E2" w:rsidP="002B10B3">
            <w:pPr>
              <w:pStyle w:val="Tabelanagwek"/>
            </w:pPr>
            <w:r>
              <w:t>Koszt</w:t>
            </w:r>
          </w:p>
        </w:tc>
        <w:tc>
          <w:tcPr>
            <w:tcW w:w="0" w:type="auto"/>
            <w:shd w:val="clear" w:color="auto" w:fill="EB8737"/>
          </w:tcPr>
          <w:p w14:paraId="328F3EC4" w14:textId="77777777" w:rsidR="009250E2" w:rsidRPr="00141FA9" w:rsidRDefault="009250E2" w:rsidP="002B10B3">
            <w:pPr>
              <w:pStyle w:val="Tabelanagwek"/>
            </w:pPr>
            <w:r>
              <w:t>Wariant W0</w:t>
            </w:r>
          </w:p>
        </w:tc>
        <w:tc>
          <w:tcPr>
            <w:tcW w:w="0" w:type="auto"/>
            <w:shd w:val="clear" w:color="auto" w:fill="EB8737"/>
          </w:tcPr>
          <w:p w14:paraId="3C67C111" w14:textId="77777777" w:rsidR="009250E2" w:rsidRPr="00141FA9" w:rsidRDefault="009250E2" w:rsidP="002B10B3">
            <w:pPr>
              <w:pStyle w:val="Tabelanagwek"/>
            </w:pPr>
            <w:r>
              <w:t>Wariant W1</w:t>
            </w:r>
          </w:p>
        </w:tc>
      </w:tr>
      <w:tr w:rsidR="00D363DA" w14:paraId="40F6F4AA" w14:textId="77777777" w:rsidTr="00825E8A">
        <w:tc>
          <w:tcPr>
            <w:tcW w:w="0" w:type="auto"/>
            <w:shd w:val="clear" w:color="auto" w:fill="EB8737"/>
            <w:vAlign w:val="center"/>
          </w:tcPr>
          <w:p w14:paraId="3CF6D68F" w14:textId="3CEA659D" w:rsidR="009250E2" w:rsidRPr="00141FA9" w:rsidRDefault="00F23364" w:rsidP="002B10B3">
            <w:pPr>
              <w:pStyle w:val="Tabelanagwek"/>
            </w:pPr>
            <w:r w:rsidRPr="00141FA9">
              <w:t>Koszt zużycia materiałów i </w:t>
            </w:r>
            <w:r w:rsidR="009250E2" w:rsidRPr="00141FA9">
              <w:t>części zamiennych</w:t>
            </w:r>
          </w:p>
        </w:tc>
        <w:tc>
          <w:tcPr>
            <w:tcW w:w="0" w:type="auto"/>
            <w:vAlign w:val="center"/>
          </w:tcPr>
          <w:p w14:paraId="6492044A" w14:textId="22E3A87D" w:rsidR="009250E2" w:rsidRDefault="273AC12F" w:rsidP="00CA5CB7">
            <w:pPr>
              <w:pStyle w:val="Tabelatre"/>
            </w:pPr>
            <w:r>
              <w:t xml:space="preserve">Koszty zużycia materiałów i części zamiennych wyliczono na podstawie </w:t>
            </w:r>
            <w:r w:rsidR="006F30FD">
              <w:t>danych</w:t>
            </w:r>
            <w:r w:rsidR="00131FAD">
              <w:t xml:space="preserve"> </w:t>
            </w:r>
            <w:r w:rsidR="00954DB8">
              <w:t>PKM Czechowice-Dzi</w:t>
            </w:r>
            <w:r w:rsidR="003012F3">
              <w:t>edzice</w:t>
            </w:r>
            <w:r>
              <w:t xml:space="preserve"> </w:t>
            </w:r>
            <w:r w:rsidR="00D363DA">
              <w:t>z 201</w:t>
            </w:r>
            <w:r w:rsidR="003012F3">
              <w:t>8</w:t>
            </w:r>
            <w:r w:rsidR="00D363DA">
              <w:t xml:space="preserve"> roku </w:t>
            </w:r>
            <w:r>
              <w:t>wyrażonego w zł na wozokilometr</w:t>
            </w:r>
            <w:r w:rsidR="00CF7292">
              <w:t xml:space="preserve">. </w:t>
            </w:r>
          </w:p>
        </w:tc>
        <w:tc>
          <w:tcPr>
            <w:tcW w:w="0" w:type="auto"/>
            <w:vAlign w:val="center"/>
          </w:tcPr>
          <w:p w14:paraId="50BB6AA4" w14:textId="5AFF763B" w:rsidR="009250E2" w:rsidRDefault="005853A0" w:rsidP="00141FA9">
            <w:pPr>
              <w:pStyle w:val="Tabelatre"/>
            </w:pPr>
            <w:r>
              <w:t>Koszty zużycia materiałów i części zamiennych wyliczono na podstawie danych PKM Czechowice-Dziedzice z 2018 roku wyrażonego w zł na wozokilometr.</w:t>
            </w:r>
            <w:r w:rsidR="00603DCA">
              <w:t xml:space="preserve"> Założono, że koszt ten jest niższy o 15% dla autobusów elektrycznych względem autobusów spalinowych</w:t>
            </w:r>
          </w:p>
        </w:tc>
      </w:tr>
      <w:tr w:rsidR="00D363DA" w14:paraId="7F1CB5E1" w14:textId="77777777" w:rsidTr="00825E8A">
        <w:tc>
          <w:tcPr>
            <w:tcW w:w="0" w:type="auto"/>
            <w:shd w:val="clear" w:color="auto" w:fill="EB8737"/>
            <w:vAlign w:val="center"/>
          </w:tcPr>
          <w:p w14:paraId="5D14E47D" w14:textId="19E47EED" w:rsidR="00C70637" w:rsidRPr="00141FA9" w:rsidRDefault="00C70637" w:rsidP="00C70637">
            <w:pPr>
              <w:pStyle w:val="Tabelanagwek"/>
            </w:pPr>
            <w:r>
              <w:t>Koszt zużycia płynów eksploatacyjnych</w:t>
            </w:r>
          </w:p>
        </w:tc>
        <w:tc>
          <w:tcPr>
            <w:tcW w:w="0" w:type="auto"/>
            <w:vAlign w:val="center"/>
          </w:tcPr>
          <w:p w14:paraId="058E7B3C" w14:textId="1BE28E7A" w:rsidR="00C70637" w:rsidRDefault="0038431C" w:rsidP="00C70637">
            <w:pPr>
              <w:pStyle w:val="Tabelatre"/>
            </w:pPr>
            <w:r>
              <w:t xml:space="preserve">Koszt zużycia płynów eksploatacyjnych </w:t>
            </w:r>
            <w:r w:rsidR="00C70637">
              <w:t xml:space="preserve">wyliczono na podstawie </w:t>
            </w:r>
            <w:r w:rsidR="003E7D40">
              <w:t xml:space="preserve">danych PKM Czechowice-Dziedzice z 2018 roku </w:t>
            </w:r>
            <w:r w:rsidR="00C70637">
              <w:t>wyrażonego w zł na wozokilometr</w:t>
            </w:r>
          </w:p>
        </w:tc>
        <w:tc>
          <w:tcPr>
            <w:tcW w:w="0" w:type="auto"/>
            <w:vAlign w:val="center"/>
          </w:tcPr>
          <w:p w14:paraId="461A6EE2" w14:textId="7008C7B6" w:rsidR="00C70637" w:rsidRDefault="00C70637" w:rsidP="00C70637">
            <w:pPr>
              <w:pStyle w:val="Tabelatre"/>
            </w:pPr>
            <w:r>
              <w:t xml:space="preserve">Koszt zużycia płynów eksploatacyjnych </w:t>
            </w:r>
            <w:r w:rsidR="0038431C">
              <w:t xml:space="preserve">wyliczono na podstawie </w:t>
            </w:r>
            <w:r w:rsidR="007A4532">
              <w:t xml:space="preserve">danych PKM Czechowice-Dziedzice z 2018 roku </w:t>
            </w:r>
            <w:r w:rsidR="0038431C">
              <w:t>wyrażonego w</w:t>
            </w:r>
            <w:r w:rsidR="002A59EE">
              <w:t> </w:t>
            </w:r>
            <w:r w:rsidR="0038431C">
              <w:t>zł na wozokilometr. Dla autobusów elektrycznych obniżono koszt o 30% ze względu, że posiada mniej płynów eksploatacyjnych niż autobus o napędzie konwencjonalnym</w:t>
            </w:r>
          </w:p>
        </w:tc>
      </w:tr>
      <w:tr w:rsidR="00D363DA" w14:paraId="7DF374B6" w14:textId="77777777" w:rsidTr="00825E8A">
        <w:tc>
          <w:tcPr>
            <w:tcW w:w="0" w:type="auto"/>
            <w:shd w:val="clear" w:color="auto" w:fill="EB8737"/>
            <w:vAlign w:val="center"/>
          </w:tcPr>
          <w:p w14:paraId="0B7A7A85" w14:textId="77777777" w:rsidR="00C70637" w:rsidRPr="00141FA9" w:rsidRDefault="00C70637" w:rsidP="00C70637">
            <w:pPr>
              <w:pStyle w:val="Tabelanagwek"/>
            </w:pPr>
            <w:r w:rsidRPr="654E36A2">
              <w:t>Średnie spalanie ON </w:t>
            </w:r>
          </w:p>
        </w:tc>
        <w:tc>
          <w:tcPr>
            <w:tcW w:w="0" w:type="auto"/>
            <w:vAlign w:val="center"/>
          </w:tcPr>
          <w:p w14:paraId="74BAE481" w14:textId="11579286" w:rsidR="00C70637" w:rsidRPr="004864E5" w:rsidRDefault="00C70637" w:rsidP="00C70637">
            <w:pPr>
              <w:pStyle w:val="Tabelatre"/>
            </w:pPr>
            <w:r w:rsidRPr="004864E5">
              <w:t xml:space="preserve">Na podstawie danych od przewoźnika. Wartości uwzględniają średnioroczne koszty klimatyzacji i </w:t>
            </w:r>
            <w:r w:rsidRPr="00D04D91">
              <w:t>ogrzewan</w:t>
            </w:r>
            <w:r w:rsidR="005E6C7D" w:rsidRPr="00D04D91">
              <w:t>i</w:t>
            </w:r>
            <w:r w:rsidRPr="00D04D91">
              <w:t>a</w:t>
            </w:r>
            <w:r w:rsidRPr="004864E5">
              <w:t>.</w:t>
            </w:r>
          </w:p>
        </w:tc>
        <w:tc>
          <w:tcPr>
            <w:tcW w:w="0" w:type="auto"/>
            <w:vAlign w:val="center"/>
          </w:tcPr>
          <w:p w14:paraId="40DD1ECD" w14:textId="679CD5E6" w:rsidR="00C70637" w:rsidRDefault="00C70637" w:rsidP="00C70637">
            <w:pPr>
              <w:pStyle w:val="Tabelatre"/>
            </w:pPr>
            <w:r>
              <w:t xml:space="preserve">Na podstawie danych od przewoźnika. Wartości uwzględniają średnioroczne koszty klimatyzacji i </w:t>
            </w:r>
            <w:r w:rsidRPr="00D04D91">
              <w:t>ogrzewan</w:t>
            </w:r>
            <w:r w:rsidR="005E6C7D" w:rsidRPr="00D04D91">
              <w:t>i</w:t>
            </w:r>
            <w:r w:rsidRPr="00D04D91">
              <w:t>a.</w:t>
            </w:r>
          </w:p>
        </w:tc>
      </w:tr>
      <w:tr w:rsidR="00D363DA" w14:paraId="39E909F4" w14:textId="77777777" w:rsidTr="00825E8A">
        <w:tc>
          <w:tcPr>
            <w:tcW w:w="0" w:type="auto"/>
            <w:shd w:val="clear" w:color="auto" w:fill="EB8737"/>
            <w:vAlign w:val="center"/>
          </w:tcPr>
          <w:p w14:paraId="7FD16CF0" w14:textId="77777777" w:rsidR="00C70637" w:rsidRPr="00141FA9" w:rsidRDefault="00C70637" w:rsidP="00C70637">
            <w:pPr>
              <w:pStyle w:val="Tabelanagwek"/>
            </w:pPr>
            <w:r w:rsidRPr="00141FA9">
              <w:t>Koszt 1l ON netto</w:t>
            </w:r>
          </w:p>
        </w:tc>
        <w:tc>
          <w:tcPr>
            <w:tcW w:w="0" w:type="auto"/>
            <w:vAlign w:val="center"/>
          </w:tcPr>
          <w:p w14:paraId="204D3916" w14:textId="1F131E80" w:rsidR="00C70637" w:rsidRDefault="00C70637" w:rsidP="00C70637">
            <w:pPr>
              <w:pStyle w:val="Tabelatre"/>
            </w:pPr>
            <w:r>
              <w:t xml:space="preserve">Został oszacowany na podstawie ceny hurtowej netto Orlen S.A. według stanu na dzień </w:t>
            </w:r>
            <w:r w:rsidR="00201DDB">
              <w:t>0</w:t>
            </w:r>
            <w:r w:rsidR="00B41E68">
              <w:t>2</w:t>
            </w:r>
            <w:r>
              <w:t>.</w:t>
            </w:r>
            <w:r w:rsidR="00925659">
              <w:t>0</w:t>
            </w:r>
            <w:r w:rsidR="00B41E68">
              <w:t>7</w:t>
            </w:r>
            <w:r>
              <w:t>.201</w:t>
            </w:r>
            <w:r w:rsidR="00925659">
              <w:t>9</w:t>
            </w:r>
          </w:p>
        </w:tc>
        <w:tc>
          <w:tcPr>
            <w:tcW w:w="0" w:type="auto"/>
            <w:vAlign w:val="center"/>
          </w:tcPr>
          <w:p w14:paraId="4D93CB3F" w14:textId="02172136" w:rsidR="00C70637" w:rsidRDefault="00C70637" w:rsidP="00C70637">
            <w:pPr>
              <w:pStyle w:val="Tabelatre"/>
            </w:pPr>
            <w:r>
              <w:t xml:space="preserve">Został oszacowany na podstawie ceny hurtowej netto Orlen S.A. według stanu na dzień </w:t>
            </w:r>
            <w:r w:rsidR="00201DDB">
              <w:t>0</w:t>
            </w:r>
            <w:r w:rsidR="00925659">
              <w:t>2.0</w:t>
            </w:r>
            <w:r w:rsidR="00B41E68">
              <w:t>7</w:t>
            </w:r>
            <w:r w:rsidR="00925659">
              <w:t>.2019</w:t>
            </w:r>
          </w:p>
        </w:tc>
      </w:tr>
      <w:tr w:rsidR="00D363DA" w14:paraId="42A19BA8" w14:textId="77777777" w:rsidTr="00825E8A">
        <w:tc>
          <w:tcPr>
            <w:tcW w:w="0" w:type="auto"/>
            <w:shd w:val="clear" w:color="auto" w:fill="EB8737"/>
            <w:vAlign w:val="center"/>
          </w:tcPr>
          <w:p w14:paraId="3C2F95DB" w14:textId="77777777" w:rsidR="00C70637" w:rsidRPr="00141FA9" w:rsidRDefault="00C70637" w:rsidP="00C70637">
            <w:pPr>
              <w:pStyle w:val="Tabelanagwek"/>
            </w:pPr>
            <w:r w:rsidRPr="654E36A2">
              <w:t>Średnie zużycie energii</w:t>
            </w:r>
          </w:p>
        </w:tc>
        <w:tc>
          <w:tcPr>
            <w:tcW w:w="0" w:type="auto"/>
            <w:vAlign w:val="center"/>
          </w:tcPr>
          <w:p w14:paraId="0894BF97" w14:textId="1E879E37" w:rsidR="00C70637" w:rsidRDefault="0038431C" w:rsidP="00C70637">
            <w:pPr>
              <w:pStyle w:val="Tabelatre"/>
            </w:pPr>
            <w:r>
              <w:t>Na podstawie doświadczeń innych operatorów. Wartości uwzględniają średnioroczne koszty klimatyzacji i</w:t>
            </w:r>
            <w:r w:rsidR="00157267">
              <w:t> </w:t>
            </w:r>
            <w:r w:rsidRPr="00D04D91">
              <w:t>ogrzewan</w:t>
            </w:r>
            <w:r w:rsidR="005E6C7D" w:rsidRPr="00D04D91">
              <w:t>i</w:t>
            </w:r>
            <w:r w:rsidRPr="00D04D91">
              <w:t>a.</w:t>
            </w:r>
          </w:p>
        </w:tc>
        <w:tc>
          <w:tcPr>
            <w:tcW w:w="0" w:type="auto"/>
          </w:tcPr>
          <w:p w14:paraId="4D86ACD7" w14:textId="2C27D153" w:rsidR="00C70637" w:rsidRDefault="00C70637" w:rsidP="00C70637">
            <w:pPr>
              <w:pStyle w:val="Tabelatre"/>
            </w:pPr>
            <w:r>
              <w:t>Na podstawie doświadczeń innych operatorów. Wartości uwzględniają średnioroczne koszty klimatyzacji i</w:t>
            </w:r>
            <w:r w:rsidR="00E546C0">
              <w:t> </w:t>
            </w:r>
            <w:r w:rsidRPr="00D04D91">
              <w:t>ogrzewan</w:t>
            </w:r>
            <w:r w:rsidR="005E6C7D" w:rsidRPr="00D04D91">
              <w:t>i</w:t>
            </w:r>
            <w:r w:rsidRPr="00D04D91">
              <w:t>a.</w:t>
            </w:r>
          </w:p>
        </w:tc>
      </w:tr>
      <w:tr w:rsidR="00D363DA" w14:paraId="2A8F83CC" w14:textId="77777777" w:rsidTr="00825E8A">
        <w:tc>
          <w:tcPr>
            <w:tcW w:w="0" w:type="auto"/>
            <w:shd w:val="clear" w:color="auto" w:fill="EB8737"/>
            <w:vAlign w:val="center"/>
          </w:tcPr>
          <w:p w14:paraId="4CDD56EB" w14:textId="77777777" w:rsidR="00C70637" w:rsidRPr="00141FA9" w:rsidRDefault="00C70637" w:rsidP="00C70637">
            <w:pPr>
              <w:pStyle w:val="Tabelanagwek"/>
            </w:pPr>
            <w:r w:rsidRPr="00141FA9">
              <w:t>Zużycie energii</w:t>
            </w:r>
          </w:p>
        </w:tc>
        <w:tc>
          <w:tcPr>
            <w:tcW w:w="0" w:type="auto"/>
            <w:vAlign w:val="center"/>
          </w:tcPr>
          <w:p w14:paraId="625C5BDF" w14:textId="653415B3" w:rsidR="00C70637" w:rsidRDefault="00764560" w:rsidP="00C70637">
            <w:pPr>
              <w:pStyle w:val="Tabelatre"/>
            </w:pPr>
            <w:r>
              <w:t>-</w:t>
            </w:r>
          </w:p>
        </w:tc>
        <w:tc>
          <w:tcPr>
            <w:tcW w:w="0" w:type="auto"/>
          </w:tcPr>
          <w:p w14:paraId="0C3D6670" w14:textId="33A60180" w:rsidR="00C70637" w:rsidRDefault="00C70637" w:rsidP="00C70637">
            <w:pPr>
              <w:pStyle w:val="Tabelatre"/>
            </w:pPr>
            <w:r>
              <w:t>Koszty zużycia energii zostały oszacowane na podstawie kosztu jednostkowego wyrażonego w zł/1kWh i według taryfy całodobowej dla firm z urządzeniami i</w:t>
            </w:r>
            <w:r w:rsidR="00E546C0">
              <w:t> </w:t>
            </w:r>
            <w:r>
              <w:t>poborze większym niż 40kWh, z cennika Tauron Sprzedaż oraz Dystrybucja</w:t>
            </w:r>
          </w:p>
        </w:tc>
      </w:tr>
      <w:tr w:rsidR="00D363DA" w14:paraId="36F37EA0" w14:textId="77777777" w:rsidTr="00825E8A">
        <w:tc>
          <w:tcPr>
            <w:tcW w:w="0" w:type="auto"/>
            <w:shd w:val="clear" w:color="auto" w:fill="EB8737"/>
            <w:vAlign w:val="center"/>
          </w:tcPr>
          <w:p w14:paraId="5EBFE9EC" w14:textId="77777777" w:rsidR="00C70637" w:rsidRPr="00141FA9" w:rsidRDefault="00C70637" w:rsidP="00C70637">
            <w:pPr>
              <w:pStyle w:val="Tabelanagwek"/>
            </w:pPr>
            <w:r w:rsidRPr="00141FA9">
              <w:t>Zużycie ogumienia</w:t>
            </w:r>
          </w:p>
        </w:tc>
        <w:tc>
          <w:tcPr>
            <w:tcW w:w="0" w:type="auto"/>
            <w:vAlign w:val="center"/>
          </w:tcPr>
          <w:p w14:paraId="037DE126" w14:textId="01613944" w:rsidR="00C70637" w:rsidRDefault="00C70637" w:rsidP="00C70637">
            <w:pPr>
              <w:pStyle w:val="Tabelatre"/>
            </w:pPr>
            <w:r>
              <w:t xml:space="preserve">Koszty zużycia </w:t>
            </w:r>
            <w:r w:rsidR="00952DD2">
              <w:t xml:space="preserve">ogumienia </w:t>
            </w:r>
            <w:r>
              <w:t xml:space="preserve">wyliczono na podstawie </w:t>
            </w:r>
            <w:r w:rsidR="00C858A7">
              <w:t xml:space="preserve">danych PKM Czechowice-Dziedzice z 2018 roku </w:t>
            </w:r>
            <w:r>
              <w:t>wyrażonego w zł na wozokilometr</w:t>
            </w:r>
            <w:r w:rsidR="00EF3884">
              <w:t>.</w:t>
            </w:r>
            <w:r w:rsidR="000B7B73">
              <w:t xml:space="preserve"> </w:t>
            </w:r>
          </w:p>
        </w:tc>
        <w:tc>
          <w:tcPr>
            <w:tcW w:w="0" w:type="auto"/>
            <w:vAlign w:val="center"/>
          </w:tcPr>
          <w:p w14:paraId="0F331D30" w14:textId="3BE6888A" w:rsidR="00C70637" w:rsidRDefault="00EF3884" w:rsidP="00C70637">
            <w:pPr>
              <w:pStyle w:val="Tabelatre"/>
            </w:pPr>
            <w:r>
              <w:t xml:space="preserve">Koszty zużycia ogumienia wyliczono na podstawie </w:t>
            </w:r>
            <w:r w:rsidR="00C858A7">
              <w:t xml:space="preserve">danych PKM Czechowice-Dziedzice z 2018 roku </w:t>
            </w:r>
            <w:r>
              <w:t>wyrażonego w zł na wozokilometr.</w:t>
            </w:r>
            <w:r w:rsidR="00F52971">
              <w:t xml:space="preserve"> </w:t>
            </w:r>
          </w:p>
        </w:tc>
      </w:tr>
      <w:tr w:rsidR="00D363DA" w14:paraId="56A5CC06" w14:textId="77777777" w:rsidTr="00825E8A">
        <w:tc>
          <w:tcPr>
            <w:tcW w:w="0" w:type="auto"/>
            <w:shd w:val="clear" w:color="auto" w:fill="EB8737"/>
            <w:vAlign w:val="center"/>
          </w:tcPr>
          <w:p w14:paraId="364D7ED7" w14:textId="77777777" w:rsidR="00C70637" w:rsidRPr="00141FA9" w:rsidRDefault="00C70637" w:rsidP="00C70637">
            <w:pPr>
              <w:pStyle w:val="Tabelanagwek"/>
            </w:pPr>
            <w:r w:rsidRPr="00141FA9">
              <w:t xml:space="preserve">Koszt napraw </w:t>
            </w:r>
          </w:p>
        </w:tc>
        <w:tc>
          <w:tcPr>
            <w:tcW w:w="0" w:type="auto"/>
            <w:vAlign w:val="center"/>
          </w:tcPr>
          <w:p w14:paraId="5607D938" w14:textId="3E02E1F4" w:rsidR="00C70637" w:rsidRDefault="00C70637" w:rsidP="00C70637">
            <w:pPr>
              <w:pStyle w:val="Tabelatre"/>
            </w:pPr>
            <w:r>
              <w:t xml:space="preserve">Koszt napraw wyliczono na </w:t>
            </w:r>
            <w:r w:rsidR="007771CB">
              <w:t>po</w:t>
            </w:r>
            <w:r w:rsidR="00BE3686">
              <w:t>d</w:t>
            </w:r>
            <w:r w:rsidR="007771CB">
              <w:t xml:space="preserve">stawie </w:t>
            </w:r>
            <w:r w:rsidR="00C858A7">
              <w:t xml:space="preserve">danych PKM Czechowice-Dziedzice z 2018 roku </w:t>
            </w:r>
            <w:r>
              <w:t>wyrażonego w zł na wozokilometr</w:t>
            </w:r>
            <w:r w:rsidR="007771CB">
              <w:t xml:space="preserve">. </w:t>
            </w:r>
          </w:p>
        </w:tc>
        <w:tc>
          <w:tcPr>
            <w:tcW w:w="0" w:type="auto"/>
            <w:vAlign w:val="center"/>
          </w:tcPr>
          <w:p w14:paraId="06250E64" w14:textId="01F563D0" w:rsidR="00C70637" w:rsidRDefault="007771CB" w:rsidP="00C70637">
            <w:pPr>
              <w:pStyle w:val="Tabelatre"/>
            </w:pPr>
            <w:r>
              <w:t>Koszt napraw wyliczono na po</w:t>
            </w:r>
            <w:r w:rsidR="00BE3686">
              <w:t>d</w:t>
            </w:r>
            <w:r>
              <w:t xml:space="preserve">stawie </w:t>
            </w:r>
            <w:r w:rsidR="00C858A7">
              <w:t xml:space="preserve">danych PKM Czechowice-Dziedzice z 2018 roku </w:t>
            </w:r>
            <w:r>
              <w:t xml:space="preserve">wyrażonego w zł na wozokilometr. </w:t>
            </w:r>
            <w:r w:rsidR="00C70637">
              <w:t>Dla autobusów elektrycznych obniżono koszt ze względu, że posiada 30% mniej części niż autobus o napędzie konwencjonalnym</w:t>
            </w:r>
            <w:r w:rsidR="00BA07C6">
              <w:t xml:space="preserve">. </w:t>
            </w:r>
          </w:p>
        </w:tc>
      </w:tr>
      <w:tr w:rsidR="00D363DA" w14:paraId="27268182" w14:textId="77777777" w:rsidTr="00825E8A">
        <w:tc>
          <w:tcPr>
            <w:tcW w:w="0" w:type="auto"/>
            <w:shd w:val="clear" w:color="auto" w:fill="EB8737"/>
            <w:vAlign w:val="center"/>
          </w:tcPr>
          <w:p w14:paraId="3190D6C6" w14:textId="77777777" w:rsidR="00C70637" w:rsidRPr="00141FA9" w:rsidRDefault="00C70637" w:rsidP="00C70637">
            <w:pPr>
              <w:pStyle w:val="Tabelanagwek"/>
            </w:pPr>
            <w:r w:rsidRPr="00141FA9">
              <w:t>Amortyzacja</w:t>
            </w:r>
          </w:p>
        </w:tc>
        <w:tc>
          <w:tcPr>
            <w:tcW w:w="0" w:type="auto"/>
            <w:vAlign w:val="center"/>
          </w:tcPr>
          <w:p w14:paraId="1C8C468B" w14:textId="0933524F" w:rsidR="00C70637" w:rsidRDefault="00C70637" w:rsidP="00C70637">
            <w:pPr>
              <w:pStyle w:val="Tabelatre"/>
            </w:pPr>
            <w:r>
              <w:t xml:space="preserve">Przyjęto stawkę amortyzacji dla pojazdów – </w:t>
            </w:r>
            <w:r w:rsidR="00F20766">
              <w:t>12</w:t>
            </w:r>
            <w:r>
              <w:t>%</w:t>
            </w:r>
          </w:p>
        </w:tc>
        <w:tc>
          <w:tcPr>
            <w:tcW w:w="0" w:type="auto"/>
            <w:vAlign w:val="center"/>
          </w:tcPr>
          <w:p w14:paraId="4C7B0974" w14:textId="2EA37B83" w:rsidR="00C70637" w:rsidRDefault="00C70637" w:rsidP="00C70637">
            <w:pPr>
              <w:pStyle w:val="Tabelatre"/>
            </w:pPr>
            <w:r>
              <w:t xml:space="preserve">Przyjęto stawkę amortyzacji dla pojazdów– </w:t>
            </w:r>
            <w:r w:rsidR="00F20766">
              <w:t>12</w:t>
            </w:r>
            <w:r>
              <w:t>%, dla infrastruktury energetycznej – 5%, dla stacji ładowania – 10%</w:t>
            </w:r>
          </w:p>
        </w:tc>
      </w:tr>
      <w:tr w:rsidR="00D363DA" w14:paraId="67EE7C32" w14:textId="77777777" w:rsidTr="00825E8A">
        <w:tc>
          <w:tcPr>
            <w:tcW w:w="0" w:type="auto"/>
            <w:shd w:val="clear" w:color="auto" w:fill="EB8737"/>
            <w:vAlign w:val="center"/>
          </w:tcPr>
          <w:p w14:paraId="0B430DF4" w14:textId="77777777" w:rsidR="00C70637" w:rsidRPr="00141FA9" w:rsidRDefault="00C70637" w:rsidP="00C70637">
            <w:pPr>
              <w:pStyle w:val="Tabelanagwek"/>
            </w:pPr>
            <w:r w:rsidRPr="00141FA9">
              <w:t>Podatki i opłaty</w:t>
            </w:r>
          </w:p>
        </w:tc>
        <w:tc>
          <w:tcPr>
            <w:tcW w:w="0" w:type="auto"/>
          </w:tcPr>
          <w:p w14:paraId="267B062F" w14:textId="02AD55CC" w:rsidR="00C70637" w:rsidRDefault="00C70637" w:rsidP="00C70637">
            <w:pPr>
              <w:pStyle w:val="Tabelatre"/>
            </w:pPr>
            <w:r w:rsidRPr="00612F86">
              <w:t>Na podstawie kwoty przedstawionej w</w:t>
            </w:r>
            <w:r w:rsidR="00157267">
              <w:t> </w:t>
            </w:r>
            <w:r w:rsidR="00F66B36" w:rsidRPr="00F66B36">
              <w:t>Uchwa</w:t>
            </w:r>
            <w:r w:rsidR="00F66B36">
              <w:t>le</w:t>
            </w:r>
            <w:r w:rsidR="00F66B36" w:rsidRPr="00F66B36">
              <w:t xml:space="preserve"> Nr XL/422/17 Rady Miejskiej w Czechowicach-Dziedzicach z dnia 24 października 2017 w sprawie określenia wysokości stawek podatku od środków transportowych na terenie Gminy Czechowice-Dziedzice</w:t>
            </w:r>
          </w:p>
        </w:tc>
        <w:tc>
          <w:tcPr>
            <w:tcW w:w="0" w:type="auto"/>
          </w:tcPr>
          <w:p w14:paraId="58A909EC" w14:textId="2CD1AB82" w:rsidR="00C70637" w:rsidRDefault="00DC103E" w:rsidP="00C70637">
            <w:pPr>
              <w:pStyle w:val="Tabelatre"/>
            </w:pPr>
            <w:r w:rsidRPr="00612F86">
              <w:t>Na podstawie kwoty przedstawionej w</w:t>
            </w:r>
            <w:r w:rsidR="00E546C0">
              <w:t> </w:t>
            </w:r>
            <w:r w:rsidR="00F66B36" w:rsidRPr="00F66B36">
              <w:t>Uchwa</w:t>
            </w:r>
            <w:r w:rsidR="00F66B36">
              <w:t xml:space="preserve">le </w:t>
            </w:r>
            <w:r w:rsidR="00F66B36" w:rsidRPr="00F66B36">
              <w:t>Nr XL/422/17 Rady Miejskiej w Czechowicach-Dziedzicach z dnia 24 października 2017 w sprawie określenia wysokości stawek podatku od środków transportowych na terenie Gminy Czechowice-Dziedzice</w:t>
            </w:r>
          </w:p>
        </w:tc>
      </w:tr>
      <w:tr w:rsidR="00D363DA" w14:paraId="70E2F2DD" w14:textId="77777777" w:rsidTr="00825E8A">
        <w:tc>
          <w:tcPr>
            <w:tcW w:w="0" w:type="auto"/>
            <w:shd w:val="clear" w:color="auto" w:fill="EB8737"/>
            <w:vAlign w:val="center"/>
          </w:tcPr>
          <w:p w14:paraId="431F85B9" w14:textId="77777777" w:rsidR="00C70637" w:rsidRPr="00141FA9" w:rsidRDefault="00C70637" w:rsidP="00C70637">
            <w:pPr>
              <w:pStyle w:val="Tabelanagwek"/>
            </w:pPr>
            <w:r w:rsidRPr="00141FA9">
              <w:lastRenderedPageBreak/>
              <w:t>Ubezpieczenia</w:t>
            </w:r>
          </w:p>
        </w:tc>
        <w:tc>
          <w:tcPr>
            <w:tcW w:w="0" w:type="auto"/>
            <w:vAlign w:val="center"/>
          </w:tcPr>
          <w:p w14:paraId="2B59D1D7" w14:textId="6856A46C" w:rsidR="00C70637" w:rsidRPr="009C1CF9" w:rsidRDefault="00C70637" w:rsidP="00C70637">
            <w:pPr>
              <w:pStyle w:val="Tabelatre"/>
            </w:pPr>
            <w:r>
              <w:t xml:space="preserve">Koszt ubezpieczenia oszacowano na podstawie </w:t>
            </w:r>
            <w:r w:rsidR="004842C5">
              <w:t xml:space="preserve">danych PKM Czechowice-Dziedzice z 2018 roku </w:t>
            </w:r>
            <w:r>
              <w:t>wyrażonego w zł na pojazd</w:t>
            </w:r>
            <w:r w:rsidR="007A7C22">
              <w:t xml:space="preserve">. </w:t>
            </w:r>
          </w:p>
        </w:tc>
        <w:tc>
          <w:tcPr>
            <w:tcW w:w="0" w:type="auto"/>
            <w:vAlign w:val="center"/>
          </w:tcPr>
          <w:p w14:paraId="2FD3F175" w14:textId="0187FF08" w:rsidR="00C70637" w:rsidRPr="009C1CF9" w:rsidRDefault="007A7C22" w:rsidP="00C70637">
            <w:pPr>
              <w:pStyle w:val="Tabelatre"/>
            </w:pPr>
            <w:r>
              <w:t xml:space="preserve">Koszt ubezpieczenia oszacowano na podstawie </w:t>
            </w:r>
            <w:r w:rsidR="00C624D7">
              <w:t xml:space="preserve">postawie danych PKM Czechowice-Dziedzice z 2018 roku </w:t>
            </w:r>
            <w:r>
              <w:t>wyrażonego w zł na pojazd</w:t>
            </w:r>
          </w:p>
        </w:tc>
      </w:tr>
      <w:tr w:rsidR="00D363DA" w14:paraId="14B411C7" w14:textId="77777777" w:rsidTr="00825E8A">
        <w:tc>
          <w:tcPr>
            <w:tcW w:w="0" w:type="auto"/>
            <w:shd w:val="clear" w:color="auto" w:fill="EB8737"/>
            <w:vAlign w:val="center"/>
          </w:tcPr>
          <w:p w14:paraId="4D8BEE90" w14:textId="6C16BEB0" w:rsidR="00C70637" w:rsidRPr="00141FA9" w:rsidRDefault="00C70637" w:rsidP="00C70637">
            <w:pPr>
              <w:pStyle w:val="Tabelanagwek"/>
            </w:pPr>
            <w:r w:rsidRPr="00141FA9">
              <w:t>Koszt wynagrodzeń dodatkowych pracowników</w:t>
            </w:r>
          </w:p>
        </w:tc>
        <w:tc>
          <w:tcPr>
            <w:tcW w:w="0" w:type="auto"/>
            <w:vAlign w:val="center"/>
          </w:tcPr>
          <w:p w14:paraId="0C4BE1E8" w14:textId="3971BB58" w:rsidR="00C70637" w:rsidRDefault="00E40C20" w:rsidP="00C70637">
            <w:pPr>
              <w:pStyle w:val="Tabelatre"/>
            </w:pPr>
            <w:r>
              <w:t>Założono, że koszt 1 wozogodziny pracy kierowcy wynosi łącznie 35 zł wraz ze składkami ubezpieczeniowymi i podatkami</w:t>
            </w:r>
          </w:p>
        </w:tc>
        <w:tc>
          <w:tcPr>
            <w:tcW w:w="0" w:type="auto"/>
          </w:tcPr>
          <w:p w14:paraId="562641B8" w14:textId="67E97757" w:rsidR="00C70637" w:rsidRDefault="00C70637" w:rsidP="00C70637">
            <w:pPr>
              <w:pStyle w:val="Tabelatre"/>
            </w:pPr>
            <w:r>
              <w:t>Założono, że koszt 1 wozogodziny pracy kierowcy wynosi łącznie 35 zł wraz ze składkami ubezpieczeniowymi i podatkami</w:t>
            </w:r>
          </w:p>
        </w:tc>
      </w:tr>
    </w:tbl>
    <w:p w14:paraId="5B1AC247" w14:textId="77777777" w:rsidR="009250E2" w:rsidRDefault="009250E2" w:rsidP="009250E2">
      <w:pPr>
        <w:pStyle w:val="rdo"/>
        <w:sectPr w:rsidR="009250E2" w:rsidSect="00D249CC">
          <w:type w:val="continuous"/>
          <w:pgSz w:w="11907" w:h="16840" w:code="9"/>
          <w:pgMar w:top="1134" w:right="1134" w:bottom="1134" w:left="1134" w:header="567" w:footer="283" w:gutter="284"/>
          <w:cols w:space="397"/>
          <w:docGrid w:linePitch="360"/>
        </w:sectPr>
      </w:pPr>
      <w:r>
        <w:t>Źródło: Opracowanie własne</w:t>
      </w:r>
    </w:p>
    <w:p w14:paraId="2C9C0678" w14:textId="77777777" w:rsidR="009250E2" w:rsidRDefault="009250E2" w:rsidP="006E7C71">
      <w:pPr>
        <w:pStyle w:val="Nagwek2"/>
        <w:sectPr w:rsidR="009250E2" w:rsidSect="00D249CC">
          <w:type w:val="continuous"/>
          <w:pgSz w:w="11907" w:h="16840" w:code="9"/>
          <w:pgMar w:top="1134" w:right="1134" w:bottom="1134" w:left="1134" w:header="567" w:footer="283" w:gutter="284"/>
          <w:cols w:space="397"/>
          <w:docGrid w:linePitch="360"/>
        </w:sectPr>
      </w:pPr>
      <w:bookmarkStart w:id="677" w:name="_Toc521331407"/>
      <w:bookmarkStart w:id="678" w:name="_Toc15983433"/>
      <w:r>
        <w:t>Wartość rezydualna</w:t>
      </w:r>
      <w:bookmarkEnd w:id="677"/>
      <w:bookmarkEnd w:id="678"/>
    </w:p>
    <w:p w14:paraId="78B0F9EA" w14:textId="2E6054C2" w:rsidR="009250E2" w:rsidRDefault="009250E2" w:rsidP="009250E2">
      <w:pPr>
        <w:pStyle w:val="BezodstpwZnak1"/>
      </w:pPr>
      <w:r>
        <w:t xml:space="preserve">W ostatnim roku analizy wyznaczono wartość rezydualną inwestycji jako wartość aktywów </w:t>
      </w:r>
      <w:r>
        <w:t>netto, z uwagi na niedochodowy charakter inwestycji. Wyniki zostały przedstawione poniżej:</w:t>
      </w:r>
    </w:p>
    <w:p w14:paraId="1B0CB1F1" w14:textId="77777777" w:rsidR="00BC410A" w:rsidRDefault="00BC410A" w:rsidP="009250E2">
      <w:pPr>
        <w:pStyle w:val="Tabelatytu"/>
        <w:sectPr w:rsidR="00BC410A" w:rsidSect="00BC410A">
          <w:type w:val="continuous"/>
          <w:pgSz w:w="11907" w:h="16840" w:code="9"/>
          <w:pgMar w:top="1134" w:right="1134" w:bottom="1134" w:left="1134" w:header="567" w:footer="465" w:gutter="284"/>
          <w:cols w:num="2" w:space="397"/>
          <w:docGrid w:linePitch="360"/>
        </w:sectPr>
      </w:pPr>
      <w:bookmarkStart w:id="679" w:name="_Toc520472315"/>
      <w:bookmarkStart w:id="680" w:name="_Toc520472102"/>
      <w:bookmarkStart w:id="681" w:name="_Toc520474333"/>
      <w:bookmarkStart w:id="682" w:name="_Toc520710441"/>
      <w:bookmarkStart w:id="683" w:name="_Toc520710355"/>
      <w:bookmarkStart w:id="684" w:name="_Toc520714174"/>
      <w:bookmarkStart w:id="685" w:name="_Toc521331481"/>
    </w:p>
    <w:p w14:paraId="38707B6C" w14:textId="6400B7FF" w:rsidR="009250E2" w:rsidRDefault="009250E2" w:rsidP="009250E2">
      <w:pPr>
        <w:pStyle w:val="Tabelatytu"/>
      </w:pPr>
      <w:bookmarkStart w:id="686" w:name="_Toc527984913"/>
      <w:bookmarkStart w:id="687" w:name="_Toc15983338"/>
      <w:r>
        <w:t xml:space="preserve">Tab. </w:t>
      </w:r>
      <w:r w:rsidR="006A5FEC">
        <w:fldChar w:fldCharType="begin"/>
      </w:r>
      <w:r w:rsidR="006A5FEC">
        <w:instrText xml:space="preserve"> STYLEREF 1 \s </w:instrText>
      </w:r>
      <w:r w:rsidR="006A5FEC">
        <w:fldChar w:fldCharType="separate"/>
      </w:r>
      <w:r w:rsidR="00EF4653">
        <w:rPr>
          <w:noProof/>
        </w:rPr>
        <w:t>5</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7</w:t>
      </w:r>
      <w:r w:rsidR="006A5FEC">
        <w:rPr>
          <w:noProof/>
        </w:rPr>
        <w:fldChar w:fldCharType="end"/>
      </w:r>
      <w:r>
        <w:t xml:space="preserve"> Wartość rezydualna </w:t>
      </w:r>
      <w:bookmarkEnd w:id="679"/>
      <w:bookmarkEnd w:id="680"/>
      <w:bookmarkEnd w:id="681"/>
      <w:bookmarkEnd w:id="682"/>
      <w:bookmarkEnd w:id="683"/>
      <w:bookmarkEnd w:id="684"/>
      <w:bookmarkEnd w:id="685"/>
      <w:r>
        <w:t>w</w:t>
      </w:r>
      <w:r w:rsidR="00307888">
        <w:t>ariantu</w:t>
      </w:r>
      <w:r>
        <w:t xml:space="preserve"> W1</w:t>
      </w:r>
      <w:bookmarkEnd w:id="686"/>
      <w:bookmarkEnd w:id="687"/>
    </w:p>
    <w:tbl>
      <w:tblPr>
        <w:tblStyle w:val="Tabela-Siatka"/>
        <w:tblW w:w="5000" w:type="pct"/>
        <w:tblLook w:val="04A0" w:firstRow="1" w:lastRow="0" w:firstColumn="1" w:lastColumn="0" w:noHBand="0" w:noVBand="1"/>
      </w:tblPr>
      <w:tblGrid>
        <w:gridCol w:w="4672"/>
        <w:gridCol w:w="4673"/>
      </w:tblGrid>
      <w:tr w:rsidR="009250E2" w14:paraId="61F51AE3" w14:textId="77777777" w:rsidTr="002B10B3">
        <w:tc>
          <w:tcPr>
            <w:tcW w:w="9345" w:type="dxa"/>
            <w:gridSpan w:val="2"/>
            <w:tcBorders>
              <w:top w:val="single" w:sz="4" w:space="0" w:color="auto"/>
              <w:left w:val="single" w:sz="4" w:space="0" w:color="auto"/>
              <w:bottom w:val="single" w:sz="4" w:space="0" w:color="auto"/>
            </w:tcBorders>
            <w:shd w:val="clear" w:color="auto" w:fill="EB8737"/>
          </w:tcPr>
          <w:p w14:paraId="4E3BA9FD" w14:textId="4FD31FB8" w:rsidR="009250E2" w:rsidRDefault="009250E2" w:rsidP="002B10B3">
            <w:pPr>
              <w:pStyle w:val="Tabelanagwek"/>
            </w:pPr>
            <w:r>
              <w:t>Wariant W1</w:t>
            </w:r>
          </w:p>
        </w:tc>
      </w:tr>
      <w:tr w:rsidR="003C49B1" w14:paraId="7BE711D6" w14:textId="77777777" w:rsidTr="002B10B3">
        <w:tc>
          <w:tcPr>
            <w:tcW w:w="4672" w:type="dxa"/>
            <w:tcBorders>
              <w:top w:val="single" w:sz="4" w:space="0" w:color="auto"/>
            </w:tcBorders>
            <w:shd w:val="clear" w:color="auto" w:fill="EB8737"/>
          </w:tcPr>
          <w:p w14:paraId="1315575A" w14:textId="77777777" w:rsidR="003C49B1" w:rsidRPr="00357681" w:rsidRDefault="003C49B1" w:rsidP="003C49B1">
            <w:pPr>
              <w:pStyle w:val="Tabelanagwek"/>
            </w:pPr>
            <w:r>
              <w:t>Wartość rezydualna w zł</w:t>
            </w:r>
          </w:p>
        </w:tc>
        <w:tc>
          <w:tcPr>
            <w:tcW w:w="4673" w:type="dxa"/>
            <w:vAlign w:val="center"/>
          </w:tcPr>
          <w:p w14:paraId="34C4C5DA" w14:textId="1AF5FF9F" w:rsidR="003C49B1" w:rsidRPr="003C49B1" w:rsidRDefault="009229C7" w:rsidP="006D6244">
            <w:pPr>
              <w:pStyle w:val="Tabelatre"/>
            </w:pPr>
            <w:r w:rsidRPr="009229C7">
              <w:t>15 423 600,00 zł</w:t>
            </w:r>
          </w:p>
        </w:tc>
      </w:tr>
      <w:tr w:rsidR="003C49B1" w14:paraId="27A6E62A" w14:textId="77777777" w:rsidTr="002B10B3">
        <w:tc>
          <w:tcPr>
            <w:tcW w:w="4672" w:type="dxa"/>
            <w:shd w:val="clear" w:color="auto" w:fill="EB8737"/>
          </w:tcPr>
          <w:p w14:paraId="6AA4302E" w14:textId="77777777" w:rsidR="003C49B1" w:rsidRPr="00357681" w:rsidRDefault="003C49B1" w:rsidP="003C49B1">
            <w:pPr>
              <w:pStyle w:val="Tabelanagwek"/>
            </w:pPr>
            <w:r>
              <w:t>Umorzenie środków trwałych w zł</w:t>
            </w:r>
          </w:p>
        </w:tc>
        <w:tc>
          <w:tcPr>
            <w:tcW w:w="4673" w:type="dxa"/>
            <w:vAlign w:val="center"/>
          </w:tcPr>
          <w:p w14:paraId="37D95537" w14:textId="47B6912E" w:rsidR="003C49B1" w:rsidRPr="003C49B1" w:rsidRDefault="009229C7" w:rsidP="001520DE">
            <w:pPr>
              <w:pStyle w:val="Tabelatre"/>
            </w:pPr>
            <w:r w:rsidRPr="009229C7">
              <w:t>16 016 400,00 zł</w:t>
            </w:r>
          </w:p>
        </w:tc>
      </w:tr>
      <w:tr w:rsidR="003C49B1" w14:paraId="46B02536" w14:textId="77777777" w:rsidTr="002B10B3">
        <w:trPr>
          <w:trHeight w:val="70"/>
        </w:trPr>
        <w:tc>
          <w:tcPr>
            <w:tcW w:w="4672" w:type="dxa"/>
            <w:shd w:val="clear" w:color="auto" w:fill="EB8737"/>
          </w:tcPr>
          <w:p w14:paraId="48D8A22A" w14:textId="77777777" w:rsidR="003C49B1" w:rsidRPr="00357681" w:rsidRDefault="003C49B1" w:rsidP="003C49B1">
            <w:pPr>
              <w:pStyle w:val="Tabelanagwek"/>
            </w:pPr>
            <w:r>
              <w:t>Wartość netto środków trwałych w zł</w:t>
            </w:r>
          </w:p>
        </w:tc>
        <w:tc>
          <w:tcPr>
            <w:tcW w:w="4673" w:type="dxa"/>
            <w:vAlign w:val="center"/>
          </w:tcPr>
          <w:p w14:paraId="39D1F4FB" w14:textId="7498F886" w:rsidR="003C49B1" w:rsidRPr="003C49B1" w:rsidRDefault="001520DE" w:rsidP="001520DE">
            <w:pPr>
              <w:pStyle w:val="Tabelatre"/>
            </w:pPr>
            <w:r w:rsidRPr="001520DE">
              <w:t>31 440 000,00 zł</w:t>
            </w:r>
          </w:p>
        </w:tc>
      </w:tr>
    </w:tbl>
    <w:p w14:paraId="6E907543" w14:textId="77777777" w:rsidR="009250E2" w:rsidRDefault="009250E2" w:rsidP="009250E2">
      <w:pPr>
        <w:pStyle w:val="rdo"/>
        <w:sectPr w:rsidR="009250E2" w:rsidSect="001379E7">
          <w:type w:val="continuous"/>
          <w:pgSz w:w="11907" w:h="16840" w:code="9"/>
          <w:pgMar w:top="1134" w:right="1134" w:bottom="1134" w:left="1134" w:header="567" w:footer="465" w:gutter="284"/>
          <w:cols w:space="397"/>
          <w:docGrid w:linePitch="360"/>
        </w:sectPr>
      </w:pPr>
      <w:r>
        <w:t>Źródło: Opracowanie własne</w:t>
      </w:r>
    </w:p>
    <w:p w14:paraId="36EF73B7" w14:textId="1C0FB231" w:rsidR="009250E2" w:rsidRDefault="009250E2" w:rsidP="006E7C71">
      <w:pPr>
        <w:pStyle w:val="Nagwek2"/>
        <w:sectPr w:rsidR="009250E2" w:rsidSect="001379E7">
          <w:type w:val="continuous"/>
          <w:pgSz w:w="11907" w:h="16840" w:code="9"/>
          <w:pgMar w:top="1134" w:right="1134" w:bottom="1134" w:left="1134" w:header="567" w:footer="465" w:gutter="284"/>
          <w:cols w:space="397"/>
          <w:docGrid w:linePitch="360"/>
        </w:sectPr>
      </w:pPr>
      <w:bookmarkStart w:id="688" w:name="_Toc521331408"/>
      <w:bookmarkStart w:id="689" w:name="_Toc15983434"/>
      <w:r>
        <w:t>Efektywność finansowa</w:t>
      </w:r>
      <w:bookmarkEnd w:id="688"/>
      <w:r>
        <w:t xml:space="preserve"> </w:t>
      </w:r>
      <w:r w:rsidR="00307888">
        <w:t>projektu zakupu taboru</w:t>
      </w:r>
      <w:bookmarkEnd w:id="689"/>
    </w:p>
    <w:p w14:paraId="1B370E5F" w14:textId="77777777" w:rsidR="009250E2" w:rsidRDefault="009250E2" w:rsidP="009250E2">
      <w:pPr>
        <w:pStyle w:val="BezodstpwZnak1"/>
      </w:pPr>
      <w:r>
        <w:t>Efektywność finansową projektu wyliczono za pomocą wskaźnika FNPV oraz FRR na podstawie przepływów finansowych w okresie analizy. Pod uwagę wzięto:</w:t>
      </w:r>
    </w:p>
    <w:p w14:paraId="2A2F12A7" w14:textId="77777777" w:rsidR="009250E2" w:rsidRPr="00325A9B" w:rsidRDefault="273AC12F" w:rsidP="00C110FA">
      <w:pPr>
        <w:pStyle w:val="strzaka"/>
        <w:numPr>
          <w:ilvl w:val="0"/>
          <w:numId w:val="9"/>
        </w:numPr>
        <w:rPr>
          <w:rFonts w:cs="Open Sans"/>
          <w:b/>
          <w:bCs/>
        </w:rPr>
      </w:pPr>
      <w:r>
        <w:t>wartość rezydualną,</w:t>
      </w:r>
    </w:p>
    <w:p w14:paraId="6AEB56B9" w14:textId="77777777" w:rsidR="009250E2" w:rsidRPr="00325A9B" w:rsidRDefault="273AC12F" w:rsidP="00C110FA">
      <w:pPr>
        <w:pStyle w:val="strzaka"/>
        <w:numPr>
          <w:ilvl w:val="0"/>
          <w:numId w:val="9"/>
        </w:numPr>
        <w:rPr>
          <w:rFonts w:cs="Open Sans"/>
          <w:b/>
          <w:bCs/>
        </w:rPr>
      </w:pPr>
      <w:r>
        <w:t>koszty operacyjne,</w:t>
      </w:r>
    </w:p>
    <w:p w14:paraId="616AF10A" w14:textId="77777777" w:rsidR="009250E2" w:rsidRPr="00C106FE" w:rsidRDefault="273AC12F" w:rsidP="00C110FA">
      <w:pPr>
        <w:pStyle w:val="strzaka"/>
        <w:numPr>
          <w:ilvl w:val="0"/>
          <w:numId w:val="9"/>
        </w:numPr>
        <w:rPr>
          <w:rFonts w:cs="Open Sans"/>
          <w:b/>
          <w:bCs/>
        </w:rPr>
      </w:pPr>
      <w:r>
        <w:t>nakłady inwestycyjne,</w:t>
      </w:r>
    </w:p>
    <w:p w14:paraId="5EADF3F5" w14:textId="77777777" w:rsidR="009250E2" w:rsidRPr="00546EED" w:rsidRDefault="273AC12F" w:rsidP="00C110FA">
      <w:pPr>
        <w:pStyle w:val="strzaka"/>
        <w:numPr>
          <w:ilvl w:val="0"/>
          <w:numId w:val="9"/>
        </w:numPr>
        <w:rPr>
          <w:rFonts w:cs="Open Sans"/>
          <w:b/>
          <w:bCs/>
        </w:rPr>
      </w:pPr>
      <w:r>
        <w:t>nakłady odtworzeniowe.</w:t>
      </w:r>
    </w:p>
    <w:p w14:paraId="5274EA59" w14:textId="26016326" w:rsidR="009250E2" w:rsidRDefault="009250E2" w:rsidP="009250E2">
      <w:pPr>
        <w:pStyle w:val="BezodstpwZnak1"/>
      </w:pPr>
      <w:r>
        <w:t>Powyższe przepływy pieniężne po zsumowaniu zostały zdyskontowane przy przyjęciu stopy dyskontowej na poziomie 4%.</w:t>
      </w:r>
    </w:p>
    <w:p w14:paraId="1E457DED" w14:textId="77777777" w:rsidR="005E5913" w:rsidRDefault="005E5913" w:rsidP="009250E2">
      <w:pPr>
        <w:pStyle w:val="BezodstpwZnak1"/>
      </w:pPr>
    </w:p>
    <w:p w14:paraId="6A4F4B32" w14:textId="77777777" w:rsidR="009250E2" w:rsidRDefault="009250E2" w:rsidP="009250E2">
      <w:pPr>
        <w:pStyle w:val="Tabelatytu"/>
        <w:sectPr w:rsidR="009250E2" w:rsidSect="002B10B3">
          <w:type w:val="continuous"/>
          <w:pgSz w:w="11907" w:h="16840" w:code="9"/>
          <w:pgMar w:top="1134" w:right="1134" w:bottom="1134" w:left="1134" w:header="567" w:footer="465" w:gutter="284"/>
          <w:cols w:num="2" w:space="397"/>
          <w:docGrid w:linePitch="360"/>
        </w:sectPr>
      </w:pPr>
      <w:bookmarkStart w:id="690" w:name="_Toc520472316"/>
      <w:bookmarkStart w:id="691" w:name="_Toc520472103"/>
      <w:bookmarkStart w:id="692" w:name="_Toc520474334"/>
    </w:p>
    <w:p w14:paraId="04B2FCE9" w14:textId="7A810782" w:rsidR="005E5913" w:rsidRDefault="005E5913" w:rsidP="009250E2">
      <w:pPr>
        <w:pStyle w:val="Tabelatytu"/>
      </w:pPr>
      <w:bookmarkStart w:id="693" w:name="_Toc520710442"/>
      <w:bookmarkStart w:id="694" w:name="_Toc520710356"/>
      <w:bookmarkStart w:id="695" w:name="_Toc520714175"/>
      <w:bookmarkStart w:id="696" w:name="_Toc521331482"/>
      <w:bookmarkStart w:id="697" w:name="_Toc527984914"/>
    </w:p>
    <w:p w14:paraId="7F04A875" w14:textId="0F24DE13" w:rsidR="009250E2" w:rsidRDefault="009250E2" w:rsidP="009250E2">
      <w:pPr>
        <w:pStyle w:val="Tabelatytu"/>
      </w:pPr>
      <w:bookmarkStart w:id="698" w:name="_Toc15983339"/>
      <w:r>
        <w:t xml:space="preserve">Tab. </w:t>
      </w:r>
      <w:r w:rsidR="006A5FEC">
        <w:fldChar w:fldCharType="begin"/>
      </w:r>
      <w:r w:rsidR="006A5FEC">
        <w:instrText xml:space="preserve"> STYLEREF 1 \s </w:instrText>
      </w:r>
      <w:r w:rsidR="006A5FEC">
        <w:fldChar w:fldCharType="separate"/>
      </w:r>
      <w:r w:rsidR="00EF4653">
        <w:rPr>
          <w:noProof/>
        </w:rPr>
        <w:t>5</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8</w:t>
      </w:r>
      <w:r w:rsidR="006A5FEC">
        <w:rPr>
          <w:noProof/>
        </w:rPr>
        <w:fldChar w:fldCharType="end"/>
      </w:r>
      <w:r>
        <w:t xml:space="preserve"> Efektywność finansowa projektu zakupu taboru</w:t>
      </w:r>
      <w:bookmarkEnd w:id="690"/>
      <w:bookmarkEnd w:id="691"/>
      <w:bookmarkEnd w:id="692"/>
      <w:bookmarkEnd w:id="693"/>
      <w:bookmarkEnd w:id="694"/>
      <w:bookmarkEnd w:id="695"/>
      <w:r>
        <w:t xml:space="preserve"> elektrycznego</w:t>
      </w:r>
      <w:bookmarkEnd w:id="696"/>
      <w:r w:rsidR="00753716">
        <w:t xml:space="preserve"> akumulatorowego</w:t>
      </w:r>
      <w:bookmarkEnd w:id="697"/>
      <w:bookmarkEnd w:id="698"/>
      <w:r w:rsidR="00753716">
        <w:t xml:space="preserve"> </w:t>
      </w:r>
    </w:p>
    <w:tbl>
      <w:tblPr>
        <w:tblStyle w:val="Tabela-Siatka"/>
        <w:tblW w:w="5000" w:type="pct"/>
        <w:tblLook w:val="04A0" w:firstRow="1" w:lastRow="0" w:firstColumn="1" w:lastColumn="0" w:noHBand="0" w:noVBand="1"/>
      </w:tblPr>
      <w:tblGrid>
        <w:gridCol w:w="4672"/>
        <w:gridCol w:w="4673"/>
      </w:tblGrid>
      <w:tr w:rsidR="009250E2" w14:paraId="6987D5CF" w14:textId="77777777" w:rsidTr="002B10B3">
        <w:tc>
          <w:tcPr>
            <w:tcW w:w="4672" w:type="dxa"/>
            <w:shd w:val="clear" w:color="auto" w:fill="EB8737"/>
          </w:tcPr>
          <w:p w14:paraId="70BF94E6" w14:textId="77777777" w:rsidR="009250E2" w:rsidRDefault="009250E2" w:rsidP="002B10B3">
            <w:pPr>
              <w:pStyle w:val="Tabelanagwek"/>
            </w:pPr>
            <w:r>
              <w:t>Kategoria</w:t>
            </w:r>
          </w:p>
        </w:tc>
        <w:tc>
          <w:tcPr>
            <w:tcW w:w="4673" w:type="dxa"/>
            <w:shd w:val="clear" w:color="auto" w:fill="EB8737"/>
          </w:tcPr>
          <w:p w14:paraId="00C03A43" w14:textId="77777777" w:rsidR="009250E2" w:rsidRDefault="009250E2" w:rsidP="002B10B3">
            <w:pPr>
              <w:pStyle w:val="Tabelanagwek"/>
            </w:pPr>
            <w:r>
              <w:t>Wariant W1</w:t>
            </w:r>
          </w:p>
        </w:tc>
      </w:tr>
      <w:tr w:rsidR="009250E2" w14:paraId="1F036F1E" w14:textId="77777777" w:rsidTr="00974813">
        <w:tc>
          <w:tcPr>
            <w:tcW w:w="4672" w:type="dxa"/>
            <w:shd w:val="clear" w:color="auto" w:fill="EB8737"/>
          </w:tcPr>
          <w:p w14:paraId="1B224C41" w14:textId="77777777" w:rsidR="009250E2" w:rsidRDefault="009250E2" w:rsidP="002B10B3">
            <w:pPr>
              <w:pStyle w:val="Tabelanagwek"/>
            </w:pPr>
            <w:r>
              <w:t>FNPV/C</w:t>
            </w:r>
          </w:p>
        </w:tc>
        <w:tc>
          <w:tcPr>
            <w:tcW w:w="4673" w:type="dxa"/>
            <w:vAlign w:val="center"/>
          </w:tcPr>
          <w:p w14:paraId="0DD427B1" w14:textId="0C048F02" w:rsidR="009250E2" w:rsidRPr="00B629CE" w:rsidRDefault="00543FD3" w:rsidP="00241C30">
            <w:pPr>
              <w:pStyle w:val="Tabelatre"/>
            </w:pPr>
            <w:r>
              <w:t>-</w:t>
            </w:r>
            <w:r w:rsidR="0038638E" w:rsidRPr="0038638E">
              <w:t xml:space="preserve">9 990 870,86 </w:t>
            </w:r>
            <w:r>
              <w:t>zł</w:t>
            </w:r>
          </w:p>
        </w:tc>
      </w:tr>
      <w:tr w:rsidR="009250E2" w14:paraId="4321E778" w14:textId="77777777" w:rsidTr="00974813">
        <w:tc>
          <w:tcPr>
            <w:tcW w:w="4672" w:type="dxa"/>
            <w:shd w:val="clear" w:color="auto" w:fill="EB8737"/>
          </w:tcPr>
          <w:p w14:paraId="61CAA61E" w14:textId="77777777" w:rsidR="009250E2" w:rsidRDefault="009250E2" w:rsidP="002B10B3">
            <w:pPr>
              <w:pStyle w:val="Tabelanagwek"/>
            </w:pPr>
            <w:r>
              <w:t>FRR/C</w:t>
            </w:r>
          </w:p>
        </w:tc>
        <w:tc>
          <w:tcPr>
            <w:tcW w:w="4673" w:type="dxa"/>
            <w:vAlign w:val="center"/>
          </w:tcPr>
          <w:p w14:paraId="3653AD08" w14:textId="5FD1CF73" w:rsidR="009250E2" w:rsidRPr="00597F90" w:rsidRDefault="00F20766">
            <w:pPr>
              <w:pStyle w:val="Tabelatre"/>
            </w:pPr>
            <w:r>
              <w:t>-5%</w:t>
            </w:r>
          </w:p>
        </w:tc>
      </w:tr>
    </w:tbl>
    <w:p w14:paraId="06B9BF16" w14:textId="77777777" w:rsidR="009250E2" w:rsidRDefault="009250E2" w:rsidP="009250E2">
      <w:pPr>
        <w:pStyle w:val="rdo"/>
        <w:sectPr w:rsidR="009250E2" w:rsidSect="002B10B3">
          <w:type w:val="continuous"/>
          <w:pgSz w:w="11907" w:h="16840" w:code="9"/>
          <w:pgMar w:top="1134" w:right="1134" w:bottom="1134" w:left="1134" w:header="567" w:footer="465" w:gutter="284"/>
          <w:cols w:space="397"/>
          <w:docGrid w:linePitch="360"/>
        </w:sectPr>
      </w:pPr>
      <w:r>
        <w:t>Źródło: Opracowanie własne</w:t>
      </w:r>
    </w:p>
    <w:p w14:paraId="1EE47654" w14:textId="1E5CEB11" w:rsidR="009250E2" w:rsidRDefault="273AC12F" w:rsidP="273AC12F">
      <w:pPr>
        <w:pStyle w:val="BezodstpwZnak1"/>
        <w:rPr>
          <w:rFonts w:eastAsia="Calibri" w:cs="Times New Roman"/>
          <w:color w:val="auto"/>
          <w:lang w:bidi="ar-SA"/>
        </w:rPr>
      </w:pPr>
      <w:r w:rsidRPr="273AC12F">
        <w:rPr>
          <w:rFonts w:eastAsia="Calibri" w:cs="Times New Roman"/>
          <w:color w:val="auto"/>
          <w:lang w:bidi="ar-SA"/>
        </w:rPr>
        <w:t>Wskaźnik FNPV/C przyjmuje wartości ujemne, a</w:t>
      </w:r>
      <w:r w:rsidR="00AF21B5">
        <w:rPr>
          <w:rFonts w:eastAsia="Calibri" w:cs="Times New Roman"/>
          <w:color w:val="auto"/>
          <w:lang w:bidi="ar-SA"/>
        </w:rPr>
        <w:t> </w:t>
      </w:r>
      <w:r w:rsidRPr="273AC12F">
        <w:rPr>
          <w:rFonts w:eastAsia="Calibri" w:cs="Times New Roman"/>
          <w:color w:val="auto"/>
          <w:lang w:bidi="ar-SA"/>
        </w:rPr>
        <w:t xml:space="preserve">FRR/C niższą od przyjętej stopy dyskontowej. Dla większości takich projektów wartości tych wskaźników przyjmują wartości ujemne. Taka wartość wskaźników oznacza, że bieżąca wartość przyszłych przychodów nie pokrywa bieżącej wartości kosztów projektu. </w:t>
      </w:r>
    </w:p>
    <w:p w14:paraId="3D9C24FF" w14:textId="7D42E75F" w:rsidR="009250E2" w:rsidRDefault="273AC12F" w:rsidP="273AC12F">
      <w:pPr>
        <w:pStyle w:val="BezodstpwZnak1"/>
        <w:rPr>
          <w:rFonts w:eastAsia="Calibri" w:cs="Times New Roman"/>
          <w:color w:val="auto"/>
          <w:lang w:bidi="ar-SA"/>
        </w:rPr>
      </w:pPr>
      <w:r w:rsidRPr="273AC12F">
        <w:rPr>
          <w:rFonts w:eastAsia="Calibri" w:cs="Times New Roman"/>
          <w:color w:val="auto"/>
          <w:lang w:bidi="ar-SA"/>
        </w:rPr>
        <w:t xml:space="preserve">Niewątpliwie największy wpływ na ujemną wartość wskaźnika FNPV/C mają znacznie </w:t>
      </w:r>
      <w:r w:rsidRPr="273AC12F">
        <w:rPr>
          <w:rFonts w:eastAsia="Calibri" w:cs="Times New Roman"/>
          <w:color w:val="auto"/>
          <w:lang w:bidi="ar-SA"/>
        </w:rPr>
        <w:t>wyższe wartości nakładów inwestycyjnych w W1, generowane przez wyższe koszty jednostkowe autobusów elektrycznych akumulatorowych w</w:t>
      </w:r>
      <w:r w:rsidR="00AF21B5">
        <w:rPr>
          <w:rFonts w:eastAsia="Calibri" w:cs="Times New Roman"/>
          <w:color w:val="auto"/>
          <w:lang w:bidi="ar-SA"/>
        </w:rPr>
        <w:t> </w:t>
      </w:r>
      <w:r w:rsidRPr="273AC12F">
        <w:rPr>
          <w:rFonts w:eastAsia="Calibri" w:cs="Times New Roman"/>
          <w:color w:val="auto"/>
          <w:lang w:bidi="ar-SA"/>
        </w:rPr>
        <w:t>porównaniu do autobusów konwencjonalnych. Ponadto w wariancie W1 wartość nakładów odtworzeniowych znaczniej wzrasta z uwagi na konieczność wymiany akumulatorów po 7. roku eksploatacji autobusów elektrycznych akumulatorowych.</w:t>
      </w:r>
    </w:p>
    <w:p w14:paraId="2A44121F" w14:textId="76E9FF0E" w:rsidR="009250E2" w:rsidRPr="00D2061E" w:rsidRDefault="009250E2" w:rsidP="009250E2">
      <w:pPr>
        <w:pStyle w:val="BezodstpwZnak1"/>
        <w:rPr>
          <w:rFonts w:eastAsia="Calibri"/>
        </w:rPr>
      </w:pPr>
      <w:r>
        <w:rPr>
          <w:rFonts w:eastAsia="Calibri" w:cs="Times New Roman"/>
          <w:color w:val="auto"/>
          <w:lang w:bidi="ar-SA"/>
        </w:rPr>
        <w:lastRenderedPageBreak/>
        <w:t xml:space="preserve">Wielkość kosztów operacyjnych w wariancie W1 będzie niższa, dzięki oszczędnościom wynikającym z niższych kosztów części zamiennych oraz przede wszystkim z tytułu niższych kosztów zużycia energii elektrycznej w porównaniu do kosztów zużycia oleju napędowego w autobusach spalinowych. </w:t>
      </w:r>
      <w:r w:rsidR="00C66526">
        <w:rPr>
          <w:rFonts w:eastAsia="Calibri"/>
        </w:rPr>
        <w:t>Obliczono także lukę finansową jako różnicę pomiędzy zdyskontowanymi nakładami inwestycyjnymi, a dochodami powiększonymi o</w:t>
      </w:r>
      <w:r w:rsidR="00AF21B5">
        <w:rPr>
          <w:rFonts w:eastAsia="Calibri"/>
        </w:rPr>
        <w:t> </w:t>
      </w:r>
      <w:r w:rsidR="00C66526">
        <w:rPr>
          <w:rFonts w:eastAsia="Calibri"/>
        </w:rPr>
        <w:t xml:space="preserve">wartość rezydualną. </w:t>
      </w:r>
      <w:r w:rsidR="00C66526" w:rsidRPr="004451F1">
        <w:rPr>
          <w:rFonts w:eastAsia="Calibri"/>
        </w:rPr>
        <w:t xml:space="preserve">Wskaźnik </w:t>
      </w:r>
      <w:r w:rsidR="00A26115">
        <w:rPr>
          <w:rFonts w:eastAsia="Calibri"/>
        </w:rPr>
        <w:t xml:space="preserve">dla całego </w:t>
      </w:r>
      <w:r w:rsidR="00EB30CD">
        <w:rPr>
          <w:rFonts w:eastAsia="Calibri"/>
        </w:rPr>
        <w:t xml:space="preserve">okresu analizy przy </w:t>
      </w:r>
      <w:r w:rsidR="00FB7DD9">
        <w:rPr>
          <w:rFonts w:eastAsia="Calibri"/>
        </w:rPr>
        <w:t>docelowym udziale autobusów zeroemisyjnych w rozumieniu uepa</w:t>
      </w:r>
      <w:r w:rsidR="00C66526" w:rsidRPr="004451F1">
        <w:rPr>
          <w:rFonts w:eastAsia="Calibri"/>
        </w:rPr>
        <w:t xml:space="preserve"> wyniósł </w:t>
      </w:r>
      <w:r w:rsidR="00F20766">
        <w:rPr>
          <w:rFonts w:eastAsia="Calibri"/>
        </w:rPr>
        <w:t>89</w:t>
      </w:r>
      <w:r w:rsidR="00C66526" w:rsidRPr="004451F1">
        <w:rPr>
          <w:rFonts w:eastAsia="Calibri"/>
        </w:rPr>
        <w:t>%</w:t>
      </w:r>
      <w:r w:rsidR="00D2061E">
        <w:rPr>
          <w:rFonts w:eastAsia="Calibri"/>
        </w:rPr>
        <w:t xml:space="preserve"> </w:t>
      </w:r>
      <w:r w:rsidR="00D2061E" w:rsidRPr="00F4666B">
        <w:rPr>
          <w:rFonts w:eastAsia="Calibri"/>
        </w:rPr>
        <w:t>i</w:t>
      </w:r>
      <w:r w:rsidR="00AF21B5">
        <w:rPr>
          <w:rFonts w:eastAsia="Calibri"/>
        </w:rPr>
        <w:t> </w:t>
      </w:r>
      <w:r w:rsidR="00D2061E" w:rsidRPr="00F4666B">
        <w:rPr>
          <w:rFonts w:eastAsia="Calibri"/>
        </w:rPr>
        <w:t>oznacza najwyższy poziom dofinansowania zewnętrznego inwestycji w autobusy zeroemisyjne</w:t>
      </w:r>
      <w:r w:rsidR="00C66526">
        <w:rPr>
          <w:rFonts w:eastAsia="Calibri"/>
        </w:rPr>
        <w:t>.</w:t>
      </w:r>
    </w:p>
    <w:p w14:paraId="1190BA8E" w14:textId="03FCB70A" w:rsidR="004F487E" w:rsidRDefault="004F487E" w:rsidP="004F487E">
      <w:pPr>
        <w:pStyle w:val="BezodstpwZnak1"/>
        <w:rPr>
          <w:rFonts w:eastAsia="Calibri" w:cs="Times New Roman"/>
          <w:color w:val="auto"/>
          <w:lang w:bidi="ar-SA"/>
        </w:rPr>
      </w:pPr>
      <w:r w:rsidRPr="004A238C">
        <w:rPr>
          <w:rFonts w:eastAsia="Calibri" w:cs="Times New Roman"/>
          <w:color w:val="auto"/>
          <w:lang w:bidi="ar-SA"/>
        </w:rPr>
        <w:t xml:space="preserve">Przeprowadzona analiza finansowa wykazała, iż elektryfikacja komunikacji miejskiej w </w:t>
      </w:r>
      <w:r w:rsidR="00801AC8">
        <w:rPr>
          <w:rFonts w:eastAsia="Calibri" w:cs="Times New Roman"/>
          <w:color w:val="auto"/>
          <w:lang w:bidi="ar-SA"/>
        </w:rPr>
        <w:t xml:space="preserve">Czechowicach-Dziedzicach </w:t>
      </w:r>
      <w:r w:rsidRPr="004A238C">
        <w:rPr>
          <w:rFonts w:eastAsia="Calibri" w:cs="Times New Roman"/>
          <w:color w:val="auto"/>
          <w:lang w:bidi="ar-SA"/>
        </w:rPr>
        <w:t xml:space="preserve">zaplanowana w wariancie W1 nie wpłynie na zaburzenie stabilności finansowej </w:t>
      </w:r>
      <w:r w:rsidR="00FB7DD9">
        <w:rPr>
          <w:rFonts w:eastAsia="Calibri" w:cs="Times New Roman"/>
          <w:color w:val="auto"/>
          <w:lang w:bidi="ar-SA"/>
        </w:rPr>
        <w:t xml:space="preserve">Gminy </w:t>
      </w:r>
      <w:r w:rsidR="000A1C06">
        <w:rPr>
          <w:rFonts w:eastAsia="Calibri" w:cs="Times New Roman"/>
          <w:color w:val="auto"/>
          <w:lang w:bidi="ar-SA"/>
        </w:rPr>
        <w:t>Czechowic</w:t>
      </w:r>
      <w:r w:rsidR="00FB7DD9">
        <w:rPr>
          <w:rFonts w:eastAsia="Calibri" w:cs="Times New Roman"/>
          <w:color w:val="auto"/>
          <w:lang w:bidi="ar-SA"/>
        </w:rPr>
        <w:t>e</w:t>
      </w:r>
      <w:r w:rsidR="000A1C06">
        <w:rPr>
          <w:rFonts w:eastAsia="Calibri" w:cs="Times New Roman"/>
          <w:color w:val="auto"/>
          <w:lang w:bidi="ar-SA"/>
        </w:rPr>
        <w:t>-Dziedzic</w:t>
      </w:r>
      <w:r w:rsidR="00FB7DD9">
        <w:rPr>
          <w:rFonts w:eastAsia="Calibri" w:cs="Times New Roman"/>
          <w:color w:val="auto"/>
          <w:lang w:bidi="ar-SA"/>
        </w:rPr>
        <w:t>e</w:t>
      </w:r>
      <w:r w:rsidRPr="004A238C">
        <w:rPr>
          <w:rFonts w:eastAsia="Calibri" w:cs="Times New Roman"/>
          <w:color w:val="auto"/>
          <w:lang w:bidi="ar-SA"/>
        </w:rPr>
        <w:t xml:space="preserve"> w całym okresie analizy. Nie zostanie przekroczony poziom:</w:t>
      </w:r>
    </w:p>
    <w:p w14:paraId="785196E0" w14:textId="3CCFF179" w:rsidR="004F487E" w:rsidRDefault="273AC12F" w:rsidP="00C110FA">
      <w:pPr>
        <w:pStyle w:val="strzaka"/>
        <w:numPr>
          <w:ilvl w:val="0"/>
          <w:numId w:val="9"/>
        </w:numPr>
      </w:pPr>
      <w:r>
        <w:t>dopuszczalnego wskaźnika spłaty zobowiązań określonego w art. 243 Ustawy z dnia 27 sierpnia 2009 r. o</w:t>
      </w:r>
      <w:r w:rsidR="00F600B3">
        <w:t> </w:t>
      </w:r>
      <w:r>
        <w:t>finansach publicznych, po uwzględnieniu zobowiązań związku współtworzonego przez jednostkę samorządu terytorialnego oraz po uwzględnieniu ustawowych wyłączeń, obliczonego w oparciu o</w:t>
      </w:r>
      <w:r w:rsidR="00EB45DF">
        <w:t> </w:t>
      </w:r>
      <w:r>
        <w:t>plan 3 kwartałów roku poprzedzającego rok budżetowy,</w:t>
      </w:r>
    </w:p>
    <w:p w14:paraId="6D15FF8A" w14:textId="1724525C" w:rsidR="004F487E" w:rsidRDefault="654E36A2" w:rsidP="00C110FA">
      <w:pPr>
        <w:pStyle w:val="strzaka"/>
        <w:numPr>
          <w:ilvl w:val="0"/>
          <w:numId w:val="9"/>
        </w:numPr>
      </w:pPr>
      <w:r>
        <w:t>dopuszczalnego wskaźnika spłaty zobowiązań określony w art. 243 ustawy z dnia 27 sierpnia 2009 r. o</w:t>
      </w:r>
      <w:r w:rsidR="00404A39">
        <w:t> </w:t>
      </w:r>
      <w:r>
        <w:t>finansach publicznych, po uwzględnieniu ustawowych wyłączeń w oparciu o wykonanie roku poprzedzającego pierwszy rok prognozy (wskaźnik ustalony w</w:t>
      </w:r>
      <w:r w:rsidR="00404A39">
        <w:t> </w:t>
      </w:r>
      <w:r>
        <w:t>oparciu o średnią arytmetyczną z 3 poprzednich lat).</w:t>
      </w:r>
    </w:p>
    <w:p w14:paraId="1077EDAE" w14:textId="13D71CDD" w:rsidR="004F487E" w:rsidRDefault="004F487E" w:rsidP="009250E2">
      <w:pPr>
        <w:pStyle w:val="BezodstpwZnak1"/>
        <w:sectPr w:rsidR="004F487E" w:rsidSect="002B10B3">
          <w:type w:val="continuous"/>
          <w:pgSz w:w="11907" w:h="16840" w:code="9"/>
          <w:pgMar w:top="1134" w:right="1134" w:bottom="1134" w:left="1134" w:header="567" w:footer="465" w:gutter="284"/>
          <w:cols w:num="2" w:space="397"/>
          <w:docGrid w:linePitch="360"/>
        </w:sectPr>
      </w:pPr>
    </w:p>
    <w:p w14:paraId="63E5EB73" w14:textId="77777777" w:rsidR="009250E2" w:rsidRDefault="009250E2" w:rsidP="009250E2">
      <w:pPr>
        <w:pStyle w:val="BezodstpwZnak1"/>
        <w:sectPr w:rsidR="009250E2" w:rsidSect="002B10B3">
          <w:type w:val="continuous"/>
          <w:pgSz w:w="11907" w:h="16840" w:code="9"/>
          <w:pgMar w:top="1134" w:right="1134" w:bottom="1134" w:left="1134" w:header="567" w:footer="465" w:gutter="284"/>
          <w:cols w:num="2" w:space="397"/>
          <w:docGrid w:linePitch="360"/>
        </w:sectPr>
      </w:pPr>
    </w:p>
    <w:p w14:paraId="0686804F" w14:textId="77777777" w:rsidR="009250E2" w:rsidRDefault="009250E2" w:rsidP="00404A39">
      <w:pPr>
        <w:pStyle w:val="Nagwek1"/>
        <w:spacing w:before="0"/>
        <w:sectPr w:rsidR="009250E2" w:rsidSect="00D249CC">
          <w:pgSz w:w="11907" w:h="16840" w:code="9"/>
          <w:pgMar w:top="1134" w:right="1134" w:bottom="1134" w:left="1134" w:header="567" w:footer="283" w:gutter="284"/>
          <w:cols w:space="397"/>
          <w:docGrid w:linePitch="360"/>
        </w:sectPr>
      </w:pPr>
      <w:bookmarkStart w:id="699" w:name="_Toc520450544"/>
      <w:bookmarkStart w:id="700" w:name="_Toc520451948"/>
      <w:bookmarkStart w:id="701" w:name="_Toc520452145"/>
      <w:bookmarkStart w:id="702" w:name="_Toc520452315"/>
      <w:bookmarkStart w:id="703" w:name="_Toc520453818"/>
      <w:bookmarkStart w:id="704" w:name="_Toc520454232"/>
      <w:bookmarkStart w:id="705" w:name="_Toc520454752"/>
      <w:bookmarkStart w:id="706" w:name="_Toc520454855"/>
      <w:bookmarkStart w:id="707" w:name="_Toc520455473"/>
      <w:bookmarkStart w:id="708" w:name="_Toc520455590"/>
      <w:bookmarkStart w:id="709" w:name="_Toc520456048"/>
      <w:bookmarkStart w:id="710" w:name="_Toc520456116"/>
      <w:bookmarkStart w:id="711" w:name="_Toc520456212"/>
      <w:bookmarkStart w:id="712" w:name="_Toc520456642"/>
      <w:bookmarkStart w:id="713" w:name="_Toc520459749"/>
      <w:bookmarkStart w:id="714" w:name="_Toc520459866"/>
      <w:bookmarkStart w:id="715" w:name="_Toc520461594"/>
      <w:bookmarkStart w:id="716" w:name="_Toc520461915"/>
      <w:bookmarkStart w:id="717" w:name="_Toc520463823"/>
      <w:bookmarkStart w:id="718" w:name="_Toc520466467"/>
      <w:bookmarkStart w:id="719" w:name="_Toc520467016"/>
      <w:bookmarkStart w:id="720" w:name="_Toc520469248"/>
      <w:bookmarkStart w:id="721" w:name="_Toc520469977"/>
      <w:bookmarkStart w:id="722" w:name="_Toc520470429"/>
      <w:bookmarkStart w:id="723" w:name="_Toc520472331"/>
      <w:bookmarkStart w:id="724" w:name="_Toc520472118"/>
      <w:bookmarkStart w:id="725" w:name="_Toc520474349"/>
      <w:bookmarkStart w:id="726" w:name="_Toc520710459"/>
      <w:bookmarkStart w:id="727" w:name="_Toc520710373"/>
      <w:bookmarkStart w:id="728" w:name="_Toc520714192"/>
      <w:bookmarkStart w:id="729" w:name="_Toc520714454"/>
      <w:bookmarkStart w:id="730" w:name="_Toc521331409"/>
      <w:bookmarkStart w:id="731" w:name="_Toc15983435"/>
      <w:r>
        <w:lastRenderedPageBreak/>
        <w:t>Oszacowanie efektów środowiskowych związanych z emisją szkodliwych substancji dla środowiska naturalnego i zdrowia ludzi</w:t>
      </w:r>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p>
    <w:p w14:paraId="1DF6EA55" w14:textId="3B9EBECC" w:rsidR="00734B71" w:rsidRDefault="00734B71" w:rsidP="00734B71">
      <w:r>
        <w:t xml:space="preserve">Autobusy spalinowe są napędzane spalinowymi silnikami o samoczynnym zapłonie </w:t>
      </w:r>
      <w:r w:rsidR="00A31138">
        <w:t>i</w:t>
      </w:r>
      <w:r>
        <w:t xml:space="preserve"> znane są ekologiczne negatywne skutki ich stosowania. Najważniejsze</w:t>
      </w:r>
      <w:r w:rsidRPr="00C25253">
        <w:t xml:space="preserve"> </w:t>
      </w:r>
      <w:r>
        <w:t xml:space="preserve">z nich to emisja </w:t>
      </w:r>
      <w:r w:rsidRPr="00C25253">
        <w:t>hałasu</w:t>
      </w:r>
      <w:r>
        <w:t>, powodowanie</w:t>
      </w:r>
      <w:r w:rsidRPr="00C25253">
        <w:t xml:space="preserve"> drgań</w:t>
      </w:r>
      <w:r>
        <w:t xml:space="preserve"> oraz </w:t>
      </w:r>
      <w:r w:rsidRPr="00C25253">
        <w:t>emisja zanieczyszczeń szkodliwych dla ludzi i</w:t>
      </w:r>
      <w:r>
        <w:t> </w:t>
      </w:r>
      <w:r w:rsidRPr="00C25253">
        <w:t xml:space="preserve">środowiska. Dodatkowo sytuację ekologiczną pogarsza fakt, że autobusy są intensywnie użytkowane w centrach </w:t>
      </w:r>
      <w:r>
        <w:t>ośrodków</w:t>
      </w:r>
      <w:r w:rsidRPr="00C25253">
        <w:t xml:space="preserve"> miejskich, a więc w miejscach o dużym zaludnieniu i natężeniu ruchu drogowego</w:t>
      </w:r>
      <w:r>
        <w:t>. Emisja w pojazdach spalinowych, w porównaniu do pojazdów elektrycznych</w:t>
      </w:r>
      <w:r w:rsidRPr="008165B2">
        <w:t xml:space="preserve"> </w:t>
      </w:r>
      <w:r>
        <w:t>akumulatorowych, jest wyższa ze względu na wykorzystywanie większej ilości płynów eksploatacyjnych, jak i</w:t>
      </w:r>
      <w:r w:rsidR="00404A39">
        <w:t> </w:t>
      </w:r>
      <w:r>
        <w:t xml:space="preserve">elementów mechanicznych, a także stosowanie oleju w obiegu silnika. </w:t>
      </w:r>
    </w:p>
    <w:p w14:paraId="2488797A" w14:textId="4664923B" w:rsidR="00734B71" w:rsidRDefault="00734B71" w:rsidP="00734B71">
      <w:r>
        <w:t>Głównym efektem spalania paliw w autobusach o napędzie konwencjonalnym są mieszaniny substancji – przede wszystkim gazowe, również frakcje ciekłe oraz stałe. Dodatkowo, w</w:t>
      </w:r>
      <w:r w:rsidR="00404A39">
        <w:t> </w:t>
      </w:r>
      <w:r>
        <w:t>porównaniu z pojazdami elektrycznymi, w autobusach spalinowych występuje zwiększona emisja cząstek stałych, a także tlenków azotu. Są one jednymi z najpoważniejszych źródeł emisji cząstek stałych oraz tlenków azotu wytwarzanych w</w:t>
      </w:r>
      <w:r w:rsidR="00404A39">
        <w:t> </w:t>
      </w:r>
      <w:r>
        <w:t>centrach miast pochodzących z transportu drogowego.</w:t>
      </w:r>
    </w:p>
    <w:p w14:paraId="22A8F272" w14:textId="1ED2FA9C" w:rsidR="00734B71" w:rsidRDefault="00734B71" w:rsidP="00734B71">
      <w:r>
        <w:t xml:space="preserve">W porównaniu do autobusów konwencjonalnych, emisja w pojazdach elektrycznych jest niższa dzięki wyeliminowaniu procesu spalania paliwa (brak silnika spalinowego). Silniki elektryczne najczęściej chłodzone są powietrzem, wyeliminowany został </w:t>
      </w:r>
      <w:r>
        <w:t>obieg oleju, wykorzystuje się znacznie mniejsze ilości płynów i elementów mechanicznych. Nie występują filtry paliwa, powietrza, oleju. Sprawność poprawiają systemy odzysku energii podczas hamowania (dłuższa żywotność elementów ciernych w układzie hamulcowym, mniejsze zużycie energii)</w:t>
      </w:r>
      <w:r w:rsidR="00597ABB">
        <w:t>.</w:t>
      </w:r>
    </w:p>
    <w:p w14:paraId="4669D0F0" w14:textId="3773C4C8" w:rsidR="00734B71" w:rsidRDefault="00734B71" w:rsidP="00734B71">
      <w:r>
        <w:t>Pojazdy elektryczne, podobnie jak konstrukcje spalinowe, podlegają wymog</w:t>
      </w:r>
      <w:r w:rsidR="0084253A">
        <w:t>om</w:t>
      </w:r>
      <w:r>
        <w:t xml:space="preserve"> homologacyjnym i przechodzą testy zderzeniowe. Zgodnie z zapewnieniami producentów, akumulatory podczas wypadku nie powinny ulec zapłonowi czy rozlaniu przez wzgląd na konstrukcję przewidującą takie zdarzenia.</w:t>
      </w:r>
    </w:p>
    <w:p w14:paraId="648152A3" w14:textId="17C00F7A" w:rsidR="00734B71" w:rsidRDefault="00734B71" w:rsidP="00734B71">
      <w:pPr>
        <w:rPr>
          <w:rFonts w:cs="Open Sans"/>
        </w:rPr>
      </w:pPr>
      <w:r>
        <w:rPr>
          <w:rFonts w:cs="Open Sans"/>
        </w:rPr>
        <w:t xml:space="preserve">Emisja szkodliwych substancji i gazów cieplarnianych negatywnie wpływa na zdrowie ludzi, wywołując silne i przewlekłe choroby nawet ze skutkiem śmiertelnym. Emisja cząstek stałych </w:t>
      </w:r>
      <w:r w:rsidR="008C6F6A">
        <w:rPr>
          <w:rFonts w:cs="Open Sans"/>
        </w:rPr>
        <w:t xml:space="preserve">PM 2,5, PM 10 </w:t>
      </w:r>
      <w:r>
        <w:rPr>
          <w:rFonts w:cs="Open Sans"/>
        </w:rPr>
        <w:t>prowadzi do</w:t>
      </w:r>
      <w:r>
        <w:rPr>
          <w:rStyle w:val="Odwoanieprzypisudolnego"/>
        </w:rPr>
        <w:footnoteReference w:id="26"/>
      </w:r>
      <w:r>
        <w:rPr>
          <w:rFonts w:cs="Open Sans"/>
        </w:rPr>
        <w:t>:</w:t>
      </w:r>
    </w:p>
    <w:p w14:paraId="504C340B" w14:textId="77777777" w:rsidR="00734B71" w:rsidRDefault="273AC12F" w:rsidP="00C110FA">
      <w:pPr>
        <w:pStyle w:val="strzaka"/>
        <w:numPr>
          <w:ilvl w:val="0"/>
          <w:numId w:val="9"/>
        </w:numPr>
      </w:pPr>
      <w:r>
        <w:t>przewlekłych lub ostrych chorób układu oddechowego, układu krążeniowo – oddechowego, naczyń mózgowych u osób dorosłych, będąc również substancją kancerogenną,</w:t>
      </w:r>
    </w:p>
    <w:p w14:paraId="16757B5E" w14:textId="441201E4" w:rsidR="00734B71" w:rsidRDefault="273AC12F" w:rsidP="00C110FA">
      <w:pPr>
        <w:pStyle w:val="strzaka"/>
        <w:numPr>
          <w:ilvl w:val="0"/>
          <w:numId w:val="9"/>
        </w:numPr>
      </w:pPr>
      <w:r>
        <w:t>astmy i przewlekłego lub ostrego zapalenia ucha u dzieci.</w:t>
      </w:r>
    </w:p>
    <w:p w14:paraId="12958642" w14:textId="4F3B4E76" w:rsidR="0084253A" w:rsidRDefault="00C84813" w:rsidP="00C84813">
      <w:pPr>
        <w:rPr>
          <w:rFonts w:cs="Open Sans"/>
        </w:rPr>
      </w:pPr>
      <w:r>
        <w:rPr>
          <w:rFonts w:cs="Open Sans"/>
        </w:rPr>
        <w:t xml:space="preserve">Emitowanie tlenków azotu </w:t>
      </w:r>
      <w:r w:rsidR="00B91DED">
        <w:rPr>
          <w:rFonts w:cs="Open Sans"/>
        </w:rPr>
        <w:t xml:space="preserve">wywołuje choroby ze skutkiem śmiertelnym oraz </w:t>
      </w:r>
      <w:r w:rsidR="00AA2EA0">
        <w:rPr>
          <w:rFonts w:cs="Open Sans"/>
        </w:rPr>
        <w:t>w szczególności choroby układu oddechowego i sercowo – naczyniowego. W</w:t>
      </w:r>
      <w:r>
        <w:rPr>
          <w:rFonts w:cs="Open Sans"/>
        </w:rPr>
        <w:t xml:space="preserve">pływa negatywnie na zdrowie </w:t>
      </w:r>
      <w:r>
        <w:rPr>
          <w:rFonts w:cs="Open Sans"/>
        </w:rPr>
        <w:lastRenderedPageBreak/>
        <w:t>dzieci, powodując astmę, białaczkę, ograniczony wzrost płuc.</w:t>
      </w:r>
    </w:p>
    <w:p w14:paraId="2D020B16" w14:textId="6F510764" w:rsidR="00C84813" w:rsidRDefault="00C84813" w:rsidP="00C84813">
      <w:pPr>
        <w:rPr>
          <w:rFonts w:cs="Open Sans"/>
        </w:rPr>
      </w:pPr>
      <w:r>
        <w:rPr>
          <w:rFonts w:cs="Open Sans"/>
        </w:rPr>
        <w:t>Emisja gazów cieplarnianych przyczynia się do:</w:t>
      </w:r>
    </w:p>
    <w:p w14:paraId="4270097C" w14:textId="77777777" w:rsidR="00C84813" w:rsidRPr="00390019" w:rsidRDefault="654E36A2" w:rsidP="00C110FA">
      <w:pPr>
        <w:pStyle w:val="strzaka"/>
        <w:numPr>
          <w:ilvl w:val="0"/>
          <w:numId w:val="9"/>
        </w:numPr>
        <w:spacing w:after="160" w:line="256" w:lineRule="auto"/>
        <w:rPr>
          <w:rFonts w:eastAsia="Open Sans" w:cs="Open Sans"/>
        </w:rPr>
      </w:pPr>
      <w:r w:rsidRPr="654E36A2">
        <w:t>śmiertelnych chorób dotykających dzieci (nagłą śmierć łóżeczkową) oraz osoby starsze (zastoinową niewydolność serca),</w:t>
      </w:r>
    </w:p>
    <w:p w14:paraId="5F28A041" w14:textId="77777777" w:rsidR="00C84813" w:rsidRPr="00390019" w:rsidRDefault="273AC12F" w:rsidP="00C110FA">
      <w:pPr>
        <w:pStyle w:val="strzaka"/>
        <w:numPr>
          <w:ilvl w:val="0"/>
          <w:numId w:val="9"/>
        </w:numPr>
        <w:spacing w:after="160" w:line="256" w:lineRule="auto"/>
        <w:rPr>
          <w:rFonts w:eastAsia="Open Sans" w:cs="Open Sans"/>
        </w:rPr>
      </w:pPr>
      <w:r>
        <w:t>chorób układu krążenia diagnozowanych wśród osób starszych oraz do niskich mas urodzeniowych noworodków.</w:t>
      </w:r>
    </w:p>
    <w:p w14:paraId="3D3ABFA1" w14:textId="58BF4431" w:rsidR="00C22CB1" w:rsidRDefault="00C22CB1" w:rsidP="00C84813">
      <w:r>
        <w:t xml:space="preserve">Niemniej jednak, należy zaznaczyć, iż </w:t>
      </w:r>
      <w:r w:rsidR="00087627">
        <w:t xml:space="preserve">eksploatacja autobusów elektrycznych akumulatorowych wiąże się z ograniczeniem </w:t>
      </w:r>
      <w:r w:rsidR="00E9625B">
        <w:t>niskiej emisji, która w niniejszym opracowaniu definiowana jest jako emisja lokalna.</w:t>
      </w:r>
    </w:p>
    <w:p w14:paraId="31B06252" w14:textId="35F1291A" w:rsidR="009250E2" w:rsidRDefault="00C84813" w:rsidP="00C84813">
      <w:pPr>
        <w:sectPr w:rsidR="009250E2" w:rsidSect="00D249CC">
          <w:type w:val="continuous"/>
          <w:pgSz w:w="11907" w:h="16840" w:code="9"/>
          <w:pgMar w:top="1134" w:right="1134" w:bottom="1134" w:left="1134" w:header="567" w:footer="283" w:gutter="284"/>
          <w:cols w:num="2" w:space="397"/>
          <w:docGrid w:linePitch="360"/>
        </w:sectPr>
      </w:pPr>
      <w:r>
        <w:t>W poniższej tabeli zestawiono zmianę wielkości emisji spalin i gazów cieplarnianych w wyniku realizacji wariantu inwestycyjnego na przestrzeni lat 201</w:t>
      </w:r>
      <w:r w:rsidR="00BA2D1D">
        <w:t>9</w:t>
      </w:r>
      <w:r>
        <w:t>-204</w:t>
      </w:r>
      <w:r w:rsidR="00BA2D1D">
        <w:t>3</w:t>
      </w:r>
      <w:r>
        <w:t>. Ukazuje ona zsumowane emisje szkodliwych substancji dla dolnych warstw atmosfery, które bezpośrednio wpływają na stan zdrowia oraz samopoczucie ludzi.</w:t>
      </w:r>
      <w:r w:rsidRPr="001A3947">
        <w:t xml:space="preserve"> </w:t>
      </w:r>
      <w:r>
        <w:t>Obliczenia zostały wykonane zgodnie z</w:t>
      </w:r>
      <w:r w:rsidR="00C32727">
        <w:t> </w:t>
      </w:r>
      <w:r>
        <w:t>wartościami opublikowanymi przez Centrum Unijnych Projektów Transportowych w</w:t>
      </w:r>
      <w:r w:rsidR="00C32727">
        <w:t> </w:t>
      </w:r>
      <w:r w:rsidR="00EC7E1E">
        <w:t>k</w:t>
      </w:r>
      <w:r>
        <w:t>alkulatorze emisji zanieczyszczeń i kosztów klimatu dla środków transportu publicznego, odpowiednio skorygowanymi o założenia opisane w rozdziale 7.1.</w:t>
      </w:r>
    </w:p>
    <w:p w14:paraId="04C34408" w14:textId="4352C7B9" w:rsidR="009250E2" w:rsidRPr="00B52979" w:rsidRDefault="009250E2" w:rsidP="009250E2">
      <w:pPr>
        <w:pStyle w:val="Tabelatytu"/>
      </w:pPr>
      <w:bookmarkStart w:id="732" w:name="_Toc520472317"/>
      <w:bookmarkStart w:id="733" w:name="_Toc520472104"/>
      <w:bookmarkStart w:id="734" w:name="_Toc520474335"/>
      <w:bookmarkStart w:id="735" w:name="_Toc520710443"/>
      <w:bookmarkStart w:id="736" w:name="_Toc520710357"/>
      <w:bookmarkStart w:id="737" w:name="_Toc520714176"/>
      <w:bookmarkStart w:id="738" w:name="_Toc521331483"/>
      <w:bookmarkStart w:id="739" w:name="_Toc527984915"/>
      <w:bookmarkStart w:id="740" w:name="_Toc15983340"/>
      <w:r>
        <w:t xml:space="preserve">Tab. </w:t>
      </w:r>
      <w:r w:rsidR="006A5FEC">
        <w:fldChar w:fldCharType="begin"/>
      </w:r>
      <w:r w:rsidR="006A5FEC">
        <w:instrText xml:space="preserve"> STYLEREF 1 \s </w:instrText>
      </w:r>
      <w:r w:rsidR="006A5FEC">
        <w:fldChar w:fldCharType="separate"/>
      </w:r>
      <w:r w:rsidR="00EF4653">
        <w:rPr>
          <w:noProof/>
        </w:rPr>
        <w:t>6</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w:t>
      </w:r>
      <w:r w:rsidR="006A5FEC">
        <w:rPr>
          <w:noProof/>
        </w:rPr>
        <w:fldChar w:fldCharType="end"/>
      </w:r>
      <w:r w:rsidRPr="009152DE">
        <w:t xml:space="preserve"> </w:t>
      </w:r>
      <w:r w:rsidR="00093935">
        <w:t>Różnice</w:t>
      </w:r>
      <w:r>
        <w:t xml:space="preserve"> emisji spalin w dolnej warstwie atmosfery dla </w:t>
      </w:r>
      <w:r w:rsidR="00093935">
        <w:t xml:space="preserve">wariantu </w:t>
      </w:r>
      <w:r>
        <w:t xml:space="preserve">W1 w stosunku do </w:t>
      </w:r>
      <w:r w:rsidR="00093935">
        <w:t xml:space="preserve">wariantu </w:t>
      </w:r>
      <w:r>
        <w:t>W0 [w</w:t>
      </w:r>
      <w:r w:rsidR="00093935">
        <w:t> </w:t>
      </w:r>
      <w:r>
        <w:t>Mg]</w:t>
      </w:r>
      <w:bookmarkEnd w:id="732"/>
      <w:bookmarkEnd w:id="733"/>
      <w:bookmarkEnd w:id="734"/>
      <w:bookmarkEnd w:id="735"/>
      <w:bookmarkEnd w:id="736"/>
      <w:bookmarkEnd w:id="737"/>
      <w:bookmarkEnd w:id="738"/>
      <w:bookmarkEnd w:id="739"/>
      <w:bookmarkEnd w:id="740"/>
    </w:p>
    <w:tbl>
      <w:tblPr>
        <w:tblW w:w="9409" w:type="dxa"/>
        <w:tblCellMar>
          <w:left w:w="70" w:type="dxa"/>
          <w:right w:w="70" w:type="dxa"/>
        </w:tblCellMar>
        <w:tblLook w:val="04A0" w:firstRow="1" w:lastRow="0" w:firstColumn="1" w:lastColumn="0" w:noHBand="0" w:noVBand="1"/>
      </w:tblPr>
      <w:tblGrid>
        <w:gridCol w:w="1849"/>
        <w:gridCol w:w="2520"/>
        <w:gridCol w:w="2520"/>
        <w:gridCol w:w="2520"/>
      </w:tblGrid>
      <w:tr w:rsidR="00FB01B0" w:rsidRPr="00310FAD" w14:paraId="20F82C29" w14:textId="77777777" w:rsidTr="23F99A59">
        <w:trPr>
          <w:trHeight w:val="330"/>
        </w:trPr>
        <w:tc>
          <w:tcPr>
            <w:tcW w:w="1849" w:type="dxa"/>
            <w:vMerge w:val="restart"/>
            <w:tcBorders>
              <w:top w:val="single" w:sz="4" w:space="0" w:color="auto"/>
              <w:left w:val="single" w:sz="4" w:space="0" w:color="auto"/>
              <w:right w:val="nil"/>
            </w:tcBorders>
            <w:shd w:val="clear" w:color="auto" w:fill="EB8737"/>
            <w:vAlign w:val="center"/>
            <w:hideMark/>
          </w:tcPr>
          <w:p w14:paraId="521597D5" w14:textId="77777777" w:rsidR="009250E2" w:rsidRPr="00653D1D" w:rsidRDefault="009250E2" w:rsidP="002B10B3">
            <w:pPr>
              <w:pStyle w:val="Tabelanagwek"/>
            </w:pPr>
            <w:r>
              <w:rPr>
                <w:rFonts w:eastAsia="Open Sans Condensed"/>
              </w:rPr>
              <w:t>Związek chemiczny</w:t>
            </w:r>
          </w:p>
        </w:tc>
        <w:tc>
          <w:tcPr>
            <w:tcW w:w="2520" w:type="dxa"/>
            <w:tcBorders>
              <w:top w:val="single" w:sz="4" w:space="0" w:color="auto"/>
              <w:left w:val="single" w:sz="4" w:space="0" w:color="auto"/>
              <w:bottom w:val="single" w:sz="4" w:space="0" w:color="auto"/>
              <w:right w:val="single" w:sz="4" w:space="0" w:color="auto"/>
            </w:tcBorders>
            <w:shd w:val="clear" w:color="auto" w:fill="EB8737"/>
            <w:vAlign w:val="center"/>
            <w:hideMark/>
          </w:tcPr>
          <w:p w14:paraId="216EB7AC" w14:textId="77777777" w:rsidR="009250E2" w:rsidRPr="00653D1D" w:rsidRDefault="009250E2" w:rsidP="002B10B3">
            <w:pPr>
              <w:pStyle w:val="Tabelanagwek"/>
            </w:pPr>
            <w:r w:rsidRPr="00653D1D">
              <w:t>W0</w:t>
            </w:r>
          </w:p>
        </w:tc>
        <w:tc>
          <w:tcPr>
            <w:tcW w:w="2520" w:type="dxa"/>
            <w:tcBorders>
              <w:top w:val="single" w:sz="4" w:space="0" w:color="auto"/>
              <w:left w:val="nil"/>
              <w:bottom w:val="single" w:sz="4" w:space="0" w:color="auto"/>
              <w:right w:val="single" w:sz="4" w:space="0" w:color="auto"/>
            </w:tcBorders>
            <w:shd w:val="clear" w:color="auto" w:fill="EB8737"/>
            <w:vAlign w:val="center"/>
            <w:hideMark/>
          </w:tcPr>
          <w:p w14:paraId="2F890D8A" w14:textId="77777777" w:rsidR="009250E2" w:rsidRPr="00653D1D" w:rsidRDefault="009250E2" w:rsidP="002B10B3">
            <w:pPr>
              <w:pStyle w:val="Tabelanagwek"/>
            </w:pPr>
            <w:r w:rsidRPr="00653D1D">
              <w:t>W1</w:t>
            </w:r>
          </w:p>
        </w:tc>
        <w:tc>
          <w:tcPr>
            <w:tcW w:w="2520" w:type="dxa"/>
            <w:vMerge w:val="restart"/>
            <w:tcBorders>
              <w:top w:val="single" w:sz="4" w:space="0" w:color="auto"/>
              <w:bottom w:val="single" w:sz="4" w:space="0" w:color="auto"/>
              <w:right w:val="single" w:sz="4" w:space="0" w:color="auto"/>
            </w:tcBorders>
            <w:shd w:val="clear" w:color="auto" w:fill="EB8737"/>
            <w:vAlign w:val="center"/>
            <w:hideMark/>
          </w:tcPr>
          <w:p w14:paraId="37D9289F" w14:textId="1BD44CEF" w:rsidR="009250E2" w:rsidRPr="00653D1D" w:rsidRDefault="004A2D40" w:rsidP="002B10B3">
            <w:pPr>
              <w:pStyle w:val="Tabelanagwek"/>
            </w:pPr>
            <w:r>
              <w:t>Zmiana</w:t>
            </w:r>
          </w:p>
        </w:tc>
      </w:tr>
      <w:tr w:rsidR="00FB01B0" w:rsidRPr="00310FAD" w14:paraId="7F202840" w14:textId="77777777" w:rsidTr="23F99A59">
        <w:trPr>
          <w:trHeight w:val="330"/>
        </w:trPr>
        <w:tc>
          <w:tcPr>
            <w:tcW w:w="1849" w:type="dxa"/>
            <w:vMerge/>
            <w:tcBorders>
              <w:left w:val="single" w:sz="4" w:space="0" w:color="auto"/>
              <w:bottom w:val="single" w:sz="4" w:space="0" w:color="auto"/>
              <w:right w:val="nil"/>
            </w:tcBorders>
            <w:shd w:val="clear" w:color="auto" w:fill="EB8737"/>
            <w:vAlign w:val="center"/>
            <w:hideMark/>
          </w:tcPr>
          <w:p w14:paraId="6BC2F6E9" w14:textId="77777777" w:rsidR="009250E2" w:rsidRPr="00653D1D" w:rsidRDefault="009250E2" w:rsidP="002B10B3">
            <w:pPr>
              <w:pStyle w:val="Tabelanagwek"/>
            </w:pPr>
          </w:p>
        </w:tc>
        <w:tc>
          <w:tcPr>
            <w:tcW w:w="2520" w:type="dxa"/>
            <w:tcBorders>
              <w:top w:val="single" w:sz="4" w:space="0" w:color="auto"/>
              <w:left w:val="single" w:sz="4" w:space="0" w:color="auto"/>
              <w:bottom w:val="single" w:sz="4" w:space="0" w:color="auto"/>
              <w:right w:val="single" w:sz="4" w:space="0" w:color="auto"/>
            </w:tcBorders>
            <w:shd w:val="clear" w:color="auto" w:fill="EB8737"/>
            <w:vAlign w:val="center"/>
            <w:hideMark/>
          </w:tcPr>
          <w:p w14:paraId="31873691" w14:textId="2CCD2978" w:rsidR="009250E2" w:rsidRPr="00653D1D" w:rsidRDefault="002E7280" w:rsidP="002B10B3">
            <w:pPr>
              <w:pStyle w:val="Tabelanagwek"/>
            </w:pPr>
            <w:r>
              <w:t>Wielkość</w:t>
            </w:r>
            <w:r w:rsidR="009250E2">
              <w:t xml:space="preserve"> emisji</w:t>
            </w:r>
          </w:p>
        </w:tc>
        <w:tc>
          <w:tcPr>
            <w:tcW w:w="2520" w:type="dxa"/>
            <w:tcBorders>
              <w:top w:val="single" w:sz="4" w:space="0" w:color="auto"/>
              <w:left w:val="nil"/>
              <w:bottom w:val="single" w:sz="4" w:space="0" w:color="auto"/>
              <w:right w:val="single" w:sz="4" w:space="0" w:color="auto"/>
            </w:tcBorders>
            <w:shd w:val="clear" w:color="auto" w:fill="EB8737"/>
            <w:vAlign w:val="center"/>
            <w:hideMark/>
          </w:tcPr>
          <w:p w14:paraId="2B451E23" w14:textId="42B0D85C" w:rsidR="009250E2" w:rsidRPr="00653D1D" w:rsidRDefault="002E7280" w:rsidP="002B10B3">
            <w:pPr>
              <w:pStyle w:val="Tabelanagwek"/>
            </w:pPr>
            <w:r>
              <w:t>Wielkość</w:t>
            </w:r>
            <w:r w:rsidR="009250E2">
              <w:t xml:space="preserve"> emisji</w:t>
            </w:r>
          </w:p>
        </w:tc>
        <w:tc>
          <w:tcPr>
            <w:tcW w:w="2520" w:type="dxa"/>
            <w:vMerge/>
            <w:tcBorders>
              <w:top w:val="single" w:sz="4" w:space="0" w:color="auto"/>
              <w:left w:val="single" w:sz="4" w:space="0" w:color="auto"/>
              <w:bottom w:val="single" w:sz="4" w:space="0" w:color="auto"/>
              <w:right w:val="single" w:sz="4" w:space="0" w:color="auto"/>
            </w:tcBorders>
            <w:shd w:val="clear" w:color="auto" w:fill="EB8737"/>
            <w:vAlign w:val="center"/>
            <w:hideMark/>
          </w:tcPr>
          <w:p w14:paraId="15A1E6CE" w14:textId="77777777" w:rsidR="009250E2" w:rsidRPr="00653D1D" w:rsidRDefault="009250E2" w:rsidP="002B10B3">
            <w:pPr>
              <w:pStyle w:val="Tabelanagwek"/>
            </w:pPr>
          </w:p>
        </w:tc>
      </w:tr>
      <w:tr w:rsidR="007E448D" w:rsidRPr="00310FAD" w14:paraId="1A3F564D" w14:textId="77777777" w:rsidTr="007E448D">
        <w:trPr>
          <w:trHeight w:val="330"/>
        </w:trPr>
        <w:tc>
          <w:tcPr>
            <w:tcW w:w="1849" w:type="dxa"/>
            <w:tcBorders>
              <w:top w:val="nil"/>
              <w:left w:val="single" w:sz="4" w:space="0" w:color="auto"/>
              <w:bottom w:val="single" w:sz="4" w:space="0" w:color="auto"/>
              <w:right w:val="single" w:sz="4" w:space="0" w:color="auto"/>
            </w:tcBorders>
            <w:shd w:val="clear" w:color="auto" w:fill="auto"/>
            <w:vAlign w:val="center"/>
            <w:hideMark/>
          </w:tcPr>
          <w:p w14:paraId="305EC06F" w14:textId="77777777" w:rsidR="007E448D" w:rsidRPr="004B703B" w:rsidRDefault="007E448D" w:rsidP="007E448D">
            <w:pPr>
              <w:pStyle w:val="Tabelatre"/>
              <w:rPr>
                <w:rFonts w:cs="Open Sans Condensed"/>
              </w:rPr>
            </w:pPr>
            <w:r w:rsidRPr="004B703B">
              <w:t>NO</w:t>
            </w:r>
            <w:r w:rsidRPr="004B703B">
              <w:rPr>
                <w:rFonts w:cs="Open Sans Condensed"/>
                <w:vertAlign w:val="subscript"/>
              </w:rPr>
              <w:t>x</w:t>
            </w:r>
          </w:p>
        </w:tc>
        <w:tc>
          <w:tcPr>
            <w:tcW w:w="2520" w:type="dxa"/>
            <w:tcBorders>
              <w:top w:val="nil"/>
              <w:left w:val="nil"/>
              <w:bottom w:val="single" w:sz="4" w:space="0" w:color="auto"/>
              <w:right w:val="single" w:sz="4" w:space="0" w:color="auto"/>
            </w:tcBorders>
            <w:shd w:val="clear" w:color="auto" w:fill="auto"/>
            <w:vAlign w:val="center"/>
            <w:hideMark/>
          </w:tcPr>
          <w:p w14:paraId="3E091DD1" w14:textId="583D2A73" w:rsidR="007E448D" w:rsidRPr="007E448D" w:rsidRDefault="007E448D" w:rsidP="007E448D">
            <w:pPr>
              <w:pStyle w:val="Tabelatre"/>
              <w:jc w:val="right"/>
            </w:pPr>
            <w:r w:rsidRPr="00175A7A">
              <w:t xml:space="preserve"> </w:t>
            </w:r>
            <w:r w:rsidR="005566B4">
              <w:t>50,45</w:t>
            </w:r>
            <w:r w:rsidRPr="00175A7A">
              <w:t xml:space="preserve">    </w:t>
            </w:r>
          </w:p>
        </w:tc>
        <w:tc>
          <w:tcPr>
            <w:tcW w:w="2520" w:type="dxa"/>
            <w:tcBorders>
              <w:top w:val="nil"/>
              <w:left w:val="nil"/>
              <w:bottom w:val="single" w:sz="4" w:space="0" w:color="auto"/>
              <w:right w:val="single" w:sz="4" w:space="0" w:color="auto"/>
            </w:tcBorders>
            <w:shd w:val="clear" w:color="auto" w:fill="auto"/>
            <w:vAlign w:val="center"/>
            <w:hideMark/>
          </w:tcPr>
          <w:p w14:paraId="7EC9BD4E" w14:textId="77CD6A68" w:rsidR="007E448D" w:rsidRPr="007E448D" w:rsidRDefault="00FA7BE7" w:rsidP="007E448D">
            <w:pPr>
              <w:pStyle w:val="Tabelatre"/>
              <w:jc w:val="right"/>
            </w:pPr>
            <w:r w:rsidRPr="001768FE">
              <w:t xml:space="preserve"> </w:t>
            </w:r>
            <w:r w:rsidR="007B6E63">
              <w:t>42,53</w:t>
            </w:r>
            <w:r w:rsidR="007E448D" w:rsidRPr="00435140">
              <w:t xml:space="preserve">    </w:t>
            </w:r>
          </w:p>
        </w:tc>
        <w:tc>
          <w:tcPr>
            <w:tcW w:w="2520" w:type="dxa"/>
            <w:tcBorders>
              <w:top w:val="nil"/>
              <w:left w:val="nil"/>
              <w:bottom w:val="single" w:sz="4" w:space="0" w:color="auto"/>
              <w:right w:val="single" w:sz="4" w:space="0" w:color="auto"/>
            </w:tcBorders>
            <w:shd w:val="clear" w:color="auto" w:fill="auto"/>
            <w:vAlign w:val="center"/>
            <w:hideMark/>
          </w:tcPr>
          <w:p w14:paraId="1C704622" w14:textId="55863765" w:rsidR="007E448D" w:rsidRPr="007E448D" w:rsidRDefault="005243B7" w:rsidP="007E448D">
            <w:pPr>
              <w:pStyle w:val="Tabelatre"/>
              <w:jc w:val="right"/>
            </w:pPr>
            <w:r>
              <w:t xml:space="preserve">- </w:t>
            </w:r>
            <w:r w:rsidR="009D5485">
              <w:t>7,92</w:t>
            </w:r>
            <w:r w:rsidR="007E448D" w:rsidRPr="00782590">
              <w:t xml:space="preserve">    </w:t>
            </w:r>
          </w:p>
        </w:tc>
      </w:tr>
      <w:tr w:rsidR="007E448D" w:rsidRPr="00310FAD" w14:paraId="323F7EB8" w14:textId="77777777" w:rsidTr="007E448D">
        <w:trPr>
          <w:trHeight w:val="330"/>
        </w:trPr>
        <w:tc>
          <w:tcPr>
            <w:tcW w:w="1849" w:type="dxa"/>
            <w:tcBorders>
              <w:top w:val="nil"/>
              <w:left w:val="single" w:sz="4" w:space="0" w:color="auto"/>
              <w:bottom w:val="single" w:sz="4" w:space="0" w:color="auto"/>
              <w:right w:val="single" w:sz="4" w:space="0" w:color="auto"/>
            </w:tcBorders>
            <w:shd w:val="clear" w:color="auto" w:fill="auto"/>
            <w:vAlign w:val="center"/>
            <w:hideMark/>
          </w:tcPr>
          <w:p w14:paraId="0ADE9A8C" w14:textId="77777777" w:rsidR="007E448D" w:rsidRPr="004B703B" w:rsidRDefault="007E448D" w:rsidP="007E448D">
            <w:pPr>
              <w:pStyle w:val="Tabelatre"/>
              <w:rPr>
                <w:rFonts w:cs="Open Sans Condensed"/>
              </w:rPr>
            </w:pPr>
            <w:r w:rsidRPr="004B703B">
              <w:t>PM 2,5</w:t>
            </w:r>
          </w:p>
        </w:tc>
        <w:tc>
          <w:tcPr>
            <w:tcW w:w="2520" w:type="dxa"/>
            <w:tcBorders>
              <w:top w:val="nil"/>
              <w:left w:val="nil"/>
              <w:bottom w:val="single" w:sz="4" w:space="0" w:color="auto"/>
              <w:right w:val="single" w:sz="4" w:space="0" w:color="auto"/>
            </w:tcBorders>
            <w:shd w:val="clear" w:color="auto" w:fill="auto"/>
            <w:vAlign w:val="center"/>
            <w:hideMark/>
          </w:tcPr>
          <w:p w14:paraId="18DBA6C8" w14:textId="360F2DD7" w:rsidR="007E448D" w:rsidRPr="007E448D" w:rsidRDefault="007E448D" w:rsidP="007E448D">
            <w:pPr>
              <w:pStyle w:val="Tabelatre"/>
              <w:jc w:val="right"/>
            </w:pPr>
            <w:r w:rsidRPr="00175A7A">
              <w:t xml:space="preserve"> 0,8</w:t>
            </w:r>
            <w:r w:rsidR="005566B4">
              <w:t>2</w:t>
            </w:r>
            <w:r w:rsidRPr="00175A7A">
              <w:t xml:space="preserve">    </w:t>
            </w:r>
          </w:p>
        </w:tc>
        <w:tc>
          <w:tcPr>
            <w:tcW w:w="2520" w:type="dxa"/>
            <w:tcBorders>
              <w:top w:val="nil"/>
              <w:left w:val="nil"/>
              <w:bottom w:val="single" w:sz="4" w:space="0" w:color="auto"/>
              <w:right w:val="single" w:sz="4" w:space="0" w:color="auto"/>
            </w:tcBorders>
            <w:shd w:val="clear" w:color="auto" w:fill="auto"/>
            <w:vAlign w:val="center"/>
            <w:hideMark/>
          </w:tcPr>
          <w:p w14:paraId="3D9A09CB" w14:textId="7E2C0816" w:rsidR="007E448D" w:rsidRPr="007E448D" w:rsidRDefault="00FA7BE7" w:rsidP="007E448D">
            <w:pPr>
              <w:pStyle w:val="Tabelatre"/>
              <w:jc w:val="right"/>
            </w:pPr>
            <w:r w:rsidRPr="001768FE">
              <w:t xml:space="preserve"> </w:t>
            </w:r>
            <w:r w:rsidR="00BB1931">
              <w:t>0,</w:t>
            </w:r>
            <w:r w:rsidRPr="001768FE">
              <w:t>6</w:t>
            </w:r>
            <w:r w:rsidR="007B6E63">
              <w:t>2</w:t>
            </w:r>
            <w:r w:rsidR="007E448D" w:rsidRPr="00435140">
              <w:t xml:space="preserve">    </w:t>
            </w:r>
          </w:p>
        </w:tc>
        <w:tc>
          <w:tcPr>
            <w:tcW w:w="2520" w:type="dxa"/>
            <w:tcBorders>
              <w:top w:val="nil"/>
              <w:left w:val="nil"/>
              <w:bottom w:val="single" w:sz="4" w:space="0" w:color="auto"/>
              <w:right w:val="single" w:sz="4" w:space="0" w:color="auto"/>
            </w:tcBorders>
            <w:shd w:val="clear" w:color="auto" w:fill="auto"/>
            <w:vAlign w:val="center"/>
            <w:hideMark/>
          </w:tcPr>
          <w:p w14:paraId="597680FE" w14:textId="60DC28B0" w:rsidR="007E448D" w:rsidRPr="007E448D" w:rsidRDefault="005243B7" w:rsidP="007E448D">
            <w:pPr>
              <w:pStyle w:val="Tabelatre"/>
              <w:jc w:val="right"/>
            </w:pPr>
            <w:r>
              <w:t>-</w:t>
            </w:r>
            <w:r w:rsidR="007E448D" w:rsidRPr="00782590">
              <w:t xml:space="preserve"> 0,</w:t>
            </w:r>
            <w:r w:rsidR="00FA7BE7" w:rsidRPr="001768FE">
              <w:t>20</w:t>
            </w:r>
            <w:r w:rsidR="007E448D" w:rsidRPr="00782590">
              <w:t xml:space="preserve">    </w:t>
            </w:r>
          </w:p>
        </w:tc>
      </w:tr>
      <w:tr w:rsidR="007E448D" w:rsidRPr="00310FAD" w14:paraId="368E5D20" w14:textId="77777777" w:rsidTr="007E448D">
        <w:trPr>
          <w:trHeight w:val="330"/>
        </w:trPr>
        <w:tc>
          <w:tcPr>
            <w:tcW w:w="1849" w:type="dxa"/>
            <w:tcBorders>
              <w:top w:val="nil"/>
              <w:left w:val="single" w:sz="4" w:space="0" w:color="auto"/>
              <w:bottom w:val="single" w:sz="4" w:space="0" w:color="auto"/>
              <w:right w:val="single" w:sz="4" w:space="0" w:color="auto"/>
            </w:tcBorders>
            <w:shd w:val="clear" w:color="auto" w:fill="auto"/>
            <w:vAlign w:val="center"/>
            <w:hideMark/>
          </w:tcPr>
          <w:p w14:paraId="48ED28A4" w14:textId="77777777" w:rsidR="007E448D" w:rsidRPr="004B703B" w:rsidRDefault="007E448D" w:rsidP="007E448D">
            <w:pPr>
              <w:pStyle w:val="Tabelatre"/>
              <w:rPr>
                <w:rFonts w:cs="Open Sans Condensed"/>
              </w:rPr>
            </w:pPr>
            <w:r w:rsidRPr="004B703B">
              <w:t>NHMC/NMVOC</w:t>
            </w:r>
          </w:p>
        </w:tc>
        <w:tc>
          <w:tcPr>
            <w:tcW w:w="2520" w:type="dxa"/>
            <w:tcBorders>
              <w:top w:val="nil"/>
              <w:left w:val="nil"/>
              <w:bottom w:val="single" w:sz="4" w:space="0" w:color="auto"/>
              <w:right w:val="single" w:sz="4" w:space="0" w:color="auto"/>
            </w:tcBorders>
            <w:shd w:val="clear" w:color="auto" w:fill="auto"/>
            <w:vAlign w:val="center"/>
            <w:hideMark/>
          </w:tcPr>
          <w:p w14:paraId="4D3D0693" w14:textId="3A363C06" w:rsidR="007E448D" w:rsidRPr="007E448D" w:rsidRDefault="007E448D" w:rsidP="007E448D">
            <w:pPr>
              <w:pStyle w:val="Tabelatre"/>
              <w:jc w:val="right"/>
            </w:pPr>
            <w:r w:rsidRPr="00175A7A">
              <w:t xml:space="preserve"> 11,</w:t>
            </w:r>
            <w:r w:rsidR="005566B4">
              <w:t>70</w:t>
            </w:r>
            <w:r w:rsidRPr="00175A7A">
              <w:t xml:space="preserve">    </w:t>
            </w:r>
          </w:p>
        </w:tc>
        <w:tc>
          <w:tcPr>
            <w:tcW w:w="2520" w:type="dxa"/>
            <w:tcBorders>
              <w:top w:val="nil"/>
              <w:left w:val="nil"/>
              <w:bottom w:val="single" w:sz="4" w:space="0" w:color="auto"/>
              <w:right w:val="single" w:sz="4" w:space="0" w:color="auto"/>
            </w:tcBorders>
            <w:shd w:val="clear" w:color="auto" w:fill="auto"/>
            <w:vAlign w:val="center"/>
            <w:hideMark/>
          </w:tcPr>
          <w:p w14:paraId="39321DEE" w14:textId="2F3D8B8F" w:rsidR="007E448D" w:rsidRPr="007E448D" w:rsidRDefault="007E448D" w:rsidP="007E448D">
            <w:pPr>
              <w:pStyle w:val="Tabelatre"/>
              <w:jc w:val="right"/>
            </w:pPr>
            <w:r w:rsidRPr="00435140">
              <w:t xml:space="preserve"> 9,</w:t>
            </w:r>
            <w:r w:rsidR="007B6E63">
              <w:t>12</w:t>
            </w:r>
            <w:r w:rsidRPr="00435140">
              <w:t xml:space="preserve">    </w:t>
            </w:r>
          </w:p>
        </w:tc>
        <w:tc>
          <w:tcPr>
            <w:tcW w:w="2520" w:type="dxa"/>
            <w:tcBorders>
              <w:top w:val="nil"/>
              <w:left w:val="nil"/>
              <w:bottom w:val="single" w:sz="4" w:space="0" w:color="auto"/>
              <w:right w:val="single" w:sz="4" w:space="0" w:color="auto"/>
            </w:tcBorders>
            <w:shd w:val="clear" w:color="auto" w:fill="auto"/>
            <w:vAlign w:val="center"/>
            <w:hideMark/>
          </w:tcPr>
          <w:p w14:paraId="52B2F5D9" w14:textId="5033F752" w:rsidR="007E448D" w:rsidRPr="007E448D" w:rsidRDefault="007E448D" w:rsidP="007E448D">
            <w:pPr>
              <w:pStyle w:val="Tabelatre"/>
              <w:jc w:val="right"/>
            </w:pPr>
            <w:r w:rsidRPr="00782590">
              <w:t>-</w:t>
            </w:r>
            <w:r>
              <w:t xml:space="preserve"> </w:t>
            </w:r>
            <w:r w:rsidRPr="00782590">
              <w:t>2,</w:t>
            </w:r>
            <w:r w:rsidR="009D5485">
              <w:t>57</w:t>
            </w:r>
            <w:r w:rsidRPr="00782590">
              <w:t xml:space="preserve">    </w:t>
            </w:r>
          </w:p>
        </w:tc>
      </w:tr>
      <w:tr w:rsidR="007E448D" w:rsidRPr="00310FAD" w14:paraId="02BFF46D" w14:textId="77777777" w:rsidTr="007E448D">
        <w:trPr>
          <w:trHeight w:val="330"/>
        </w:trPr>
        <w:tc>
          <w:tcPr>
            <w:tcW w:w="1849" w:type="dxa"/>
            <w:tcBorders>
              <w:top w:val="nil"/>
              <w:left w:val="single" w:sz="4" w:space="0" w:color="auto"/>
              <w:bottom w:val="single" w:sz="4" w:space="0" w:color="auto"/>
              <w:right w:val="single" w:sz="4" w:space="0" w:color="auto"/>
            </w:tcBorders>
            <w:shd w:val="clear" w:color="auto" w:fill="auto"/>
            <w:vAlign w:val="center"/>
            <w:hideMark/>
          </w:tcPr>
          <w:p w14:paraId="0E975F8E" w14:textId="77777777" w:rsidR="007E448D" w:rsidRPr="004B703B" w:rsidRDefault="007E448D" w:rsidP="007E448D">
            <w:pPr>
              <w:pStyle w:val="Tabelatre"/>
              <w:rPr>
                <w:rFonts w:cs="Open Sans Condensed"/>
              </w:rPr>
            </w:pPr>
            <w:r w:rsidRPr="004B703B">
              <w:t>CO</w:t>
            </w:r>
            <w:r w:rsidRPr="004B703B">
              <w:rPr>
                <w:rFonts w:cs="Open Sans Condensed"/>
                <w:vertAlign w:val="subscript"/>
              </w:rPr>
              <w:t>2</w:t>
            </w:r>
          </w:p>
        </w:tc>
        <w:tc>
          <w:tcPr>
            <w:tcW w:w="2520" w:type="dxa"/>
            <w:tcBorders>
              <w:top w:val="nil"/>
              <w:left w:val="nil"/>
              <w:bottom w:val="single" w:sz="4" w:space="0" w:color="auto"/>
              <w:right w:val="single" w:sz="4" w:space="0" w:color="auto"/>
            </w:tcBorders>
            <w:shd w:val="clear" w:color="auto" w:fill="auto"/>
            <w:vAlign w:val="center"/>
            <w:hideMark/>
          </w:tcPr>
          <w:p w14:paraId="603996A3" w14:textId="03FF7256" w:rsidR="007E448D" w:rsidRPr="007E448D" w:rsidRDefault="007E448D" w:rsidP="007E448D">
            <w:pPr>
              <w:pStyle w:val="Tabelatre"/>
              <w:jc w:val="right"/>
            </w:pPr>
            <w:r w:rsidRPr="00175A7A">
              <w:t xml:space="preserve"> 16</w:t>
            </w:r>
            <w:r w:rsidR="007B6E63">
              <w:t> 313,26</w:t>
            </w:r>
            <w:r w:rsidRPr="00175A7A">
              <w:t xml:space="preserve">    </w:t>
            </w:r>
          </w:p>
        </w:tc>
        <w:tc>
          <w:tcPr>
            <w:tcW w:w="2520" w:type="dxa"/>
            <w:tcBorders>
              <w:top w:val="nil"/>
              <w:left w:val="nil"/>
              <w:bottom w:val="single" w:sz="4" w:space="0" w:color="auto"/>
              <w:right w:val="single" w:sz="4" w:space="0" w:color="auto"/>
            </w:tcBorders>
            <w:shd w:val="clear" w:color="auto" w:fill="auto"/>
            <w:vAlign w:val="center"/>
            <w:hideMark/>
          </w:tcPr>
          <w:p w14:paraId="1C54D311" w14:textId="23D3A5B4" w:rsidR="007E448D" w:rsidRPr="007E448D" w:rsidRDefault="007E448D" w:rsidP="007E448D">
            <w:pPr>
              <w:pStyle w:val="Tabelatre"/>
              <w:jc w:val="right"/>
            </w:pPr>
            <w:r w:rsidRPr="00435140">
              <w:t xml:space="preserve"> </w:t>
            </w:r>
            <w:r w:rsidR="009D5485">
              <w:t>21 809,61</w:t>
            </w:r>
            <w:r w:rsidRPr="00435140">
              <w:t xml:space="preserve">    </w:t>
            </w:r>
          </w:p>
        </w:tc>
        <w:tc>
          <w:tcPr>
            <w:tcW w:w="2520" w:type="dxa"/>
            <w:tcBorders>
              <w:top w:val="nil"/>
              <w:left w:val="nil"/>
              <w:bottom w:val="single" w:sz="4" w:space="0" w:color="auto"/>
              <w:right w:val="single" w:sz="4" w:space="0" w:color="auto"/>
            </w:tcBorders>
            <w:shd w:val="clear" w:color="auto" w:fill="auto"/>
            <w:vAlign w:val="center"/>
            <w:hideMark/>
          </w:tcPr>
          <w:p w14:paraId="7D320392" w14:textId="07930B5A" w:rsidR="007E448D" w:rsidRPr="007E448D" w:rsidRDefault="007E448D" w:rsidP="007E448D">
            <w:pPr>
              <w:pStyle w:val="Tabelatre"/>
              <w:jc w:val="right"/>
            </w:pPr>
            <w:r w:rsidRPr="00782590">
              <w:t xml:space="preserve"> 5</w:t>
            </w:r>
            <w:r w:rsidR="009D5485">
              <w:t> 444,08</w:t>
            </w:r>
            <w:r w:rsidRPr="00782590">
              <w:t xml:space="preserve">    </w:t>
            </w:r>
          </w:p>
        </w:tc>
      </w:tr>
    </w:tbl>
    <w:p w14:paraId="19109ACB" w14:textId="76D6DF38" w:rsidR="009250E2" w:rsidRDefault="00E639D9" w:rsidP="00571E08">
      <w:pPr>
        <w:pStyle w:val="rdo"/>
        <w:sectPr w:rsidR="009250E2" w:rsidSect="002B10B3">
          <w:type w:val="continuous"/>
          <w:pgSz w:w="11907" w:h="16840" w:code="9"/>
          <w:pgMar w:top="1134" w:right="1134" w:bottom="1134" w:left="1134" w:header="567" w:footer="465" w:gutter="284"/>
          <w:cols w:space="397"/>
          <w:docGrid w:linePitch="360"/>
        </w:sectPr>
      </w:pPr>
      <w:r>
        <w:t>Źródło: Opracowanie własne</w:t>
      </w:r>
    </w:p>
    <w:p w14:paraId="2E261FC5" w14:textId="2C2248F7" w:rsidR="00AF15A7" w:rsidRDefault="00AF15A7" w:rsidP="00AF15A7">
      <w:r w:rsidRPr="00092F73">
        <w:t>Z powyższej tabeli można wywnioskować</w:t>
      </w:r>
      <w:r>
        <w:t>, iż redukcja emisji dotknie</w:t>
      </w:r>
      <w:r w:rsidR="00FD70AE">
        <w:t xml:space="preserve"> </w:t>
      </w:r>
      <w:r w:rsidR="000D4767">
        <w:t>tlenki azotu NO</w:t>
      </w:r>
      <w:r w:rsidR="000D4767" w:rsidRPr="006125C3">
        <w:rPr>
          <w:vertAlign w:val="subscript"/>
        </w:rPr>
        <w:t>x</w:t>
      </w:r>
      <w:r w:rsidR="000D4767" w:rsidRPr="006125C3">
        <w:t xml:space="preserve"> (o </w:t>
      </w:r>
      <w:r w:rsidR="00172AD6">
        <w:t>7,92</w:t>
      </w:r>
      <w:r w:rsidR="00FF133D">
        <w:t xml:space="preserve"> Mg</w:t>
      </w:r>
      <w:r w:rsidR="000D4767" w:rsidRPr="006125C3">
        <w:t>)</w:t>
      </w:r>
      <w:r w:rsidR="000D4767">
        <w:t>,</w:t>
      </w:r>
      <w:r w:rsidR="00FD70AE">
        <w:t xml:space="preserve"> </w:t>
      </w:r>
      <w:r w:rsidRPr="00092F73">
        <w:t>metanowe lotne związki o</w:t>
      </w:r>
      <w:r>
        <w:t xml:space="preserve">rganiczne NHMC/NMVOC (o </w:t>
      </w:r>
      <w:r w:rsidR="007E448D">
        <w:t>2</w:t>
      </w:r>
      <w:r w:rsidR="00FD70AE" w:rsidRPr="00092F73">
        <w:t>,</w:t>
      </w:r>
      <w:r w:rsidR="004420E3">
        <w:t>57</w:t>
      </w:r>
      <w:r w:rsidRPr="00092F73">
        <w:t xml:space="preserve"> Mg</w:t>
      </w:r>
      <w:r w:rsidR="00FD70AE">
        <w:t>)</w:t>
      </w:r>
      <w:r w:rsidR="000D4767">
        <w:t xml:space="preserve"> oraz</w:t>
      </w:r>
      <w:r w:rsidR="005624A4">
        <w:t xml:space="preserve"> cząstki stałe PM 2,5</w:t>
      </w:r>
      <w:r w:rsidR="007E448D">
        <w:t>.</w:t>
      </w:r>
      <w:r w:rsidR="00FD70AE">
        <w:t xml:space="preserve"> </w:t>
      </w:r>
      <w:r w:rsidRPr="00092F73">
        <w:t>Widoczny jest wyraźny wzrost emisji dwutlenku węgla, gdyż pierwsza z</w:t>
      </w:r>
      <w:r w:rsidR="003672A5">
        <w:t> </w:t>
      </w:r>
      <w:r w:rsidRPr="00092F73">
        <w:t xml:space="preserve">tych substancji emitowana jest podczas produkcji energii elektrycznej. Jest to spowodowane faktem, iż polski sektor energetyki oparty jest na spalaniu węgla, co </w:t>
      </w:r>
      <w:r>
        <w:t xml:space="preserve">przekłada się na bardzo niekorzystne wskaźniki dla pojazdów napędzanych energią elektryczną. </w:t>
      </w:r>
    </w:p>
    <w:p w14:paraId="393FE070" w14:textId="335085FE" w:rsidR="004B05AC" w:rsidRDefault="00416489" w:rsidP="006E782C">
      <w:r>
        <w:t xml:space="preserve">Jednocześnie należy zaznaczyć, że udział odnawialnych źródeł energii stale wzrasta, </w:t>
      </w:r>
      <w:r w:rsidR="00AE6BD7">
        <w:t>co warunkuje przede wszystkim Dyrektywa w</w:t>
      </w:r>
      <w:r w:rsidR="003672A5">
        <w:t> </w:t>
      </w:r>
      <w:r w:rsidR="00AE6BD7">
        <w:t>sprawie odnawialnych źródeł energii (2009/28/WE), określająca udział ich udział w</w:t>
      </w:r>
      <w:r w:rsidR="003672A5">
        <w:t> </w:t>
      </w:r>
      <w:r w:rsidR="00AE6BD7">
        <w:t xml:space="preserve">strukturze wytwarzania energii elektrycznej </w:t>
      </w:r>
      <w:r w:rsidR="00DF3D72">
        <w:t xml:space="preserve">na poziomie 20% </w:t>
      </w:r>
      <w:r w:rsidR="00AE6BD7">
        <w:t xml:space="preserve">w </w:t>
      </w:r>
      <w:r w:rsidR="00DF3D72">
        <w:t xml:space="preserve">2020 r. </w:t>
      </w:r>
      <w:r w:rsidR="00F65821">
        <w:t>Dlatego też przewiduje się, iż</w:t>
      </w:r>
      <w:r>
        <w:t xml:space="preserve"> wskaźniki </w:t>
      </w:r>
      <w:r w:rsidR="00FC3FE0">
        <w:t xml:space="preserve">emisyjności </w:t>
      </w:r>
      <w:r>
        <w:t>dla pojazdów elektrycznych akumulatorowych w najbliższych latach ulegną poprawie.</w:t>
      </w:r>
      <w:r w:rsidR="00E9625B">
        <w:t xml:space="preserve"> </w:t>
      </w:r>
      <w:r w:rsidR="006556BC">
        <w:t xml:space="preserve">Ponadto </w:t>
      </w:r>
      <w:r w:rsidR="0070389B">
        <w:t xml:space="preserve">planowane jest zamontowanie panelów fotowoltaicznych na terenie zajezdni PKM w celu zwiększenia </w:t>
      </w:r>
      <w:r w:rsidR="00170543">
        <w:t>udziału odnawialnych źródeł energii w energii do doładowywania autobusów.</w:t>
      </w:r>
    </w:p>
    <w:p w14:paraId="44167BCB" w14:textId="62920406" w:rsidR="004B05AC" w:rsidRPr="004B05AC" w:rsidRDefault="004B05AC" w:rsidP="006E782C">
      <w:pPr>
        <w:sectPr w:rsidR="004B05AC" w:rsidRPr="004B05AC" w:rsidSect="007716FB">
          <w:type w:val="continuous"/>
          <w:pgSz w:w="11907" w:h="16840" w:code="9"/>
          <w:pgMar w:top="1134" w:right="1134" w:bottom="1134" w:left="1134" w:header="567" w:footer="465" w:gutter="284"/>
          <w:cols w:num="2" w:space="397"/>
          <w:docGrid w:linePitch="360"/>
        </w:sectPr>
      </w:pPr>
    </w:p>
    <w:p w14:paraId="73DCDAA8" w14:textId="77777777" w:rsidR="006E782C" w:rsidRDefault="006E782C" w:rsidP="009D0AB9">
      <w:pPr>
        <w:pStyle w:val="BezodstpwZnak1"/>
        <w:sectPr w:rsidR="006E782C" w:rsidSect="00D249CC">
          <w:type w:val="continuous"/>
          <w:pgSz w:w="11907" w:h="16840" w:code="9"/>
          <w:pgMar w:top="1134" w:right="1134" w:bottom="1134" w:left="1134" w:header="567" w:footer="283" w:gutter="284"/>
          <w:cols w:space="397"/>
          <w:docGrid w:linePitch="360"/>
        </w:sectPr>
      </w:pPr>
      <w:bookmarkStart w:id="741" w:name="_Toc520457167"/>
      <w:bookmarkStart w:id="742" w:name="_Toc520459750"/>
      <w:bookmarkStart w:id="743" w:name="_Toc520459867"/>
      <w:bookmarkStart w:id="744" w:name="_Toc520461595"/>
      <w:bookmarkStart w:id="745" w:name="_Toc520461916"/>
      <w:bookmarkStart w:id="746" w:name="_Toc520463824"/>
      <w:bookmarkStart w:id="747" w:name="_Toc520466468"/>
      <w:bookmarkStart w:id="748" w:name="_Toc520467017"/>
      <w:bookmarkStart w:id="749" w:name="_Toc520469249"/>
      <w:bookmarkStart w:id="750" w:name="_Toc520469978"/>
      <w:bookmarkStart w:id="751" w:name="_Toc520470430"/>
      <w:bookmarkStart w:id="752" w:name="_Toc520472332"/>
      <w:bookmarkStart w:id="753" w:name="_Toc520472119"/>
      <w:bookmarkStart w:id="754" w:name="_Toc520474350"/>
      <w:bookmarkStart w:id="755" w:name="_Toc520710460"/>
      <w:bookmarkStart w:id="756" w:name="_Toc520710374"/>
      <w:bookmarkStart w:id="757" w:name="_Toc520714193"/>
      <w:bookmarkStart w:id="758" w:name="_Toc520714455"/>
      <w:bookmarkStart w:id="759" w:name="_Toc521331410"/>
      <w:bookmarkStart w:id="760" w:name="_Toc520450545"/>
      <w:bookmarkStart w:id="761" w:name="_Toc520451949"/>
      <w:bookmarkStart w:id="762" w:name="_Toc520452146"/>
      <w:bookmarkStart w:id="763" w:name="_Toc520452316"/>
      <w:bookmarkStart w:id="764" w:name="_Toc520453819"/>
      <w:bookmarkStart w:id="765" w:name="_Toc520454233"/>
      <w:bookmarkStart w:id="766" w:name="_Toc520454672"/>
      <w:bookmarkStart w:id="767" w:name="_Toc520454753"/>
      <w:bookmarkStart w:id="768" w:name="_Toc520454856"/>
      <w:bookmarkStart w:id="769" w:name="_Toc520455269"/>
      <w:bookmarkStart w:id="770" w:name="_Toc520455474"/>
      <w:bookmarkStart w:id="771" w:name="_Toc520455591"/>
      <w:bookmarkStart w:id="772" w:name="_Toc520456049"/>
      <w:bookmarkStart w:id="773" w:name="_Toc520456117"/>
      <w:bookmarkStart w:id="774" w:name="_Toc520456213"/>
    </w:p>
    <w:p w14:paraId="39DC8CAC" w14:textId="047E1449" w:rsidR="009250E2" w:rsidRDefault="009250E2" w:rsidP="003672A5">
      <w:pPr>
        <w:pStyle w:val="Nagwek1"/>
        <w:spacing w:before="0"/>
      </w:pPr>
      <w:bookmarkStart w:id="775" w:name="_Toc15983436"/>
      <w:r>
        <w:lastRenderedPageBreak/>
        <w:t>Analiza społeczno–ekonomiczna uwzględniająca wycenę kosztów związanych z emisją szkodliwych substancji</w:t>
      </w:r>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75"/>
      <w:r>
        <w:t xml:space="preserve"> </w:t>
      </w:r>
    </w:p>
    <w:p w14:paraId="5D0D7FB2" w14:textId="6101CDD7" w:rsidR="009250E2" w:rsidRDefault="009250E2" w:rsidP="006E7C71">
      <w:pPr>
        <w:pStyle w:val="Nagwek2"/>
        <w:sectPr w:rsidR="009250E2" w:rsidSect="006E782C">
          <w:pgSz w:w="11907" w:h="16840" w:code="9"/>
          <w:pgMar w:top="1134" w:right="1134" w:bottom="1134" w:left="1134" w:header="567" w:footer="283" w:gutter="284"/>
          <w:cols w:space="397"/>
          <w:docGrid w:linePitch="360"/>
        </w:sectPr>
      </w:pPr>
      <w:bookmarkStart w:id="776" w:name="_Toc521331411"/>
      <w:bookmarkStart w:id="777" w:name="_Toc1598343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r>
        <w:t>Wycena kosztów związanych z emisją szkodliwych substancji emitowanych podczas eksploatacji autobusów o napędzie elektrycznym</w:t>
      </w:r>
      <w:bookmarkEnd w:id="776"/>
      <w:bookmarkEnd w:id="777"/>
      <w:r>
        <w:t xml:space="preserve"> </w:t>
      </w:r>
    </w:p>
    <w:p w14:paraId="17F5514F" w14:textId="3C331C8D" w:rsidR="00142CA4" w:rsidRDefault="00142CA4" w:rsidP="00142CA4">
      <w:bookmarkStart w:id="778" w:name="_Toc519503507"/>
      <w:bookmarkStart w:id="779" w:name="_Toc520203060"/>
      <w:bookmarkStart w:id="780" w:name="_Toc520203670"/>
      <w:bookmarkStart w:id="781" w:name="_Toc520205998"/>
      <w:bookmarkStart w:id="782" w:name="_Toc520207900"/>
      <w:bookmarkStart w:id="783" w:name="_Toc520208737"/>
      <w:bookmarkStart w:id="784" w:name="_Toc520208789"/>
      <w:bookmarkStart w:id="785" w:name="_Toc520209933"/>
      <w:bookmarkStart w:id="786" w:name="_Toc520211162"/>
      <w:bookmarkStart w:id="787" w:name="_Toc520211415"/>
      <w:bookmarkStart w:id="788" w:name="_Toc520212985"/>
      <w:bookmarkStart w:id="789" w:name="_Toc520213633"/>
      <w:bookmarkStart w:id="790" w:name="_Toc520213474"/>
      <w:bookmarkStart w:id="791" w:name="_Toc520214342"/>
      <w:bookmarkStart w:id="792" w:name="_Toc520290383"/>
      <w:bookmarkStart w:id="793" w:name="_Toc520292823"/>
      <w:bookmarkStart w:id="794" w:name="_Toc520294300"/>
      <w:bookmarkStart w:id="795" w:name="_Toc520294434"/>
      <w:bookmarkStart w:id="796" w:name="_Toc520299388"/>
      <w:r>
        <w:t>Podczas analizy społeczno-ekonomicznej nie rozróżniono wyceny kosztów związanych z emisją szkodliwych substancji ze względu na sposób ładowania autobusu elektrycznego</w:t>
      </w:r>
      <w:r w:rsidRPr="00134148">
        <w:t xml:space="preserve"> </w:t>
      </w:r>
      <w:r>
        <w:t xml:space="preserve">akumulatorowego. Emisja szkodliwych dla środowiska substancji zależy głównie od rodzaju napędu i sposobu jej wytwarzania, a nie od systemu dostarczania </w:t>
      </w:r>
      <w:r w:rsidR="00E900A4">
        <w:t>energii</w:t>
      </w:r>
      <w:r>
        <w:t xml:space="preserve"> do pojazdu.</w:t>
      </w:r>
    </w:p>
    <w:p w14:paraId="393CF288" w14:textId="5E7CADAB" w:rsidR="00142CA4" w:rsidRDefault="00142CA4" w:rsidP="00142CA4">
      <w:r>
        <w:t>Jednym z istotnych aspektów realizacji inwestycji jest obniżenie emisji zanieczyszczeń w niższych warstwach atmosfery poprzez wykorzystanie jak największej liczby pojazdów niskoemisyjnych bądź zeroemisyjnych. W poniższej tabeli przedstawiono zsumowaną emisję szkodliwych substancji i gazów cieplarnianych dla całego okresu objętego analizą, zarówno w wariancie z</w:t>
      </w:r>
      <w:r w:rsidR="00915307">
        <w:t> </w:t>
      </w:r>
      <w:r>
        <w:t>wprowadzeniem do eksploatacji autobusów elektrycznych</w:t>
      </w:r>
      <w:r w:rsidRPr="008A08C0">
        <w:t xml:space="preserve"> </w:t>
      </w:r>
      <w:r>
        <w:t>akumulatorowych, jak i</w:t>
      </w:r>
      <w:r w:rsidR="0072389E">
        <w:t> </w:t>
      </w:r>
      <w:r w:rsidR="00151CE1">
        <w:t>konwencjonalnych</w:t>
      </w:r>
      <w:r>
        <w:t>.</w:t>
      </w:r>
    </w:p>
    <w:p w14:paraId="72311309" w14:textId="32EA1CF8" w:rsidR="00142CA4" w:rsidRDefault="00142CA4" w:rsidP="00142CA4">
      <w:r>
        <w:t>Obliczenia zostały wykonane zgodnie z</w:t>
      </w:r>
      <w:r w:rsidR="008E3871">
        <w:t> </w:t>
      </w:r>
      <w:r>
        <w:t>wartościami opublikowanymi przez Centrum Unijnych Projektów Transportowych w</w:t>
      </w:r>
      <w:r w:rsidR="008E3871">
        <w:t> </w:t>
      </w:r>
      <w:r>
        <w:t>Kalkulatorze emisji zanieczyszczeń i kosztów klimatu dla środków transportu publicznego. Zakładają one uwzględnienie:</w:t>
      </w:r>
    </w:p>
    <w:p w14:paraId="5FB432FC" w14:textId="005EF6E1" w:rsidR="00142CA4" w:rsidRDefault="273AC12F" w:rsidP="00C110FA">
      <w:pPr>
        <w:pStyle w:val="strzaka"/>
        <w:numPr>
          <w:ilvl w:val="0"/>
          <w:numId w:val="9"/>
        </w:numPr>
      </w:pPr>
      <w:r>
        <w:t>wielkości emisji oraz jej monetyzacji dla gazów cieplarnianych CO</w:t>
      </w:r>
      <w:r w:rsidRPr="273AC12F">
        <w:rPr>
          <w:vertAlign w:val="subscript"/>
        </w:rPr>
        <w:t>2</w:t>
      </w:r>
      <w:r>
        <w:t>, wynikających ze struktury produkcji energii elektrycznej w Polsce, wytwarzanej głównie przez elektrownie cieplne, w których paliwem jest węgiel brunatny lub węgiel kamienny,</w:t>
      </w:r>
    </w:p>
    <w:p w14:paraId="7BBBEC6D" w14:textId="77777777" w:rsidR="00142CA4" w:rsidRDefault="273AC12F" w:rsidP="00C110FA">
      <w:pPr>
        <w:pStyle w:val="strzaka"/>
        <w:numPr>
          <w:ilvl w:val="0"/>
          <w:numId w:val="9"/>
        </w:numPr>
      </w:pPr>
      <w:r>
        <w:t>w wariancie W0 - wielkości emisji oraz jej monetyzacji dla szkodliwych substancji emitowanych do niższych warstw atmosfery (NO</w:t>
      </w:r>
      <w:r w:rsidRPr="273AC12F">
        <w:rPr>
          <w:vertAlign w:val="subscript"/>
        </w:rPr>
        <w:t>x</w:t>
      </w:r>
      <w:r>
        <w:t xml:space="preserve">, NHMC/NMVOC, PM 2,5), </w:t>
      </w:r>
    </w:p>
    <w:p w14:paraId="736A0B5A" w14:textId="77777777" w:rsidR="00142CA4" w:rsidRDefault="273AC12F" w:rsidP="00C110FA">
      <w:pPr>
        <w:pStyle w:val="strzaka"/>
        <w:numPr>
          <w:ilvl w:val="0"/>
          <w:numId w:val="9"/>
        </w:numPr>
      </w:pPr>
      <w:r>
        <w:t>w wariancie W1 – wielkości emisji oraz jej monetyzacji dla emitowanych przez autobusy spalinowe do niższych warstw atmosfery (NO</w:t>
      </w:r>
      <w:r w:rsidRPr="273AC12F">
        <w:rPr>
          <w:vertAlign w:val="subscript"/>
        </w:rPr>
        <w:t>x</w:t>
      </w:r>
      <w:r>
        <w:t>, NHMC/NMVOC, PM 2,5) oraz dla szkodliwych substancji (NO</w:t>
      </w:r>
      <w:r w:rsidRPr="273AC12F">
        <w:rPr>
          <w:vertAlign w:val="subscript"/>
        </w:rPr>
        <w:t>x</w:t>
      </w:r>
      <w:r>
        <w:t>, NHMC/NMVOC, PM), które przy eksploatacji autobusów elektrycznych nie są emitowane bezpośrednio w miejscu ich eksploatacji, a globalnie podczas produkcji energii elektrycznej.</w:t>
      </w:r>
    </w:p>
    <w:p w14:paraId="46428257" w14:textId="502EE713" w:rsidR="00142CA4" w:rsidRDefault="00142CA4" w:rsidP="00142CA4">
      <w:r w:rsidRPr="00BC46C2">
        <w:t xml:space="preserve">Wskaźniki emisyjności </w:t>
      </w:r>
      <w:r>
        <w:t>CO</w:t>
      </w:r>
      <w:r w:rsidRPr="001050C7">
        <w:rPr>
          <w:vertAlign w:val="subscript"/>
        </w:rPr>
        <w:t>2</w:t>
      </w:r>
      <w:r>
        <w:t xml:space="preserve"> </w:t>
      </w:r>
      <w:r w:rsidRPr="00BC46C2">
        <w:t>wskazane w</w:t>
      </w:r>
      <w:r w:rsidR="0072389E">
        <w:t> </w:t>
      </w:r>
      <w:r>
        <w:t>kalkulatorze</w:t>
      </w:r>
      <w:r w:rsidRPr="00BC46C2">
        <w:t xml:space="preserve"> emisji CUPT dla autobusów elektrycznych bazują na wskaźnikach </w:t>
      </w:r>
      <w:r>
        <w:t>pochodzących z opracowania</w:t>
      </w:r>
      <w:r w:rsidRPr="00BC46C2">
        <w:t xml:space="preserve"> EIB Carbon Footprint z 2012 r. Zgodnie z treścią opracowania </w:t>
      </w:r>
      <w:r>
        <w:t xml:space="preserve">KOBIZE pn. </w:t>
      </w:r>
      <w:r w:rsidRPr="00BC46C2">
        <w:t xml:space="preserve"> WSKAŹNIKI EMISYJNOŚCI </w:t>
      </w:r>
      <w:r>
        <w:t>(...)</w:t>
      </w:r>
      <w:r w:rsidRPr="00BC46C2">
        <w:t xml:space="preserve"> za 2016 rok</w:t>
      </w:r>
      <w:r>
        <w:t>, wskaźnik emisyjności CO</w:t>
      </w:r>
      <w:r w:rsidRPr="001050C7">
        <w:rPr>
          <w:vertAlign w:val="subscript"/>
        </w:rPr>
        <w:t>2</w:t>
      </w:r>
      <w:r>
        <w:t xml:space="preserve"> w Polsce obniżył się w latach 2014 – 2016 o 2,1%, w związku z czym na potrzeby niniejszego opracowania uwzględniono wartość 806 kg/MWh emisji przy produkcji energii elektrycznej (wskazaną jako wartość rzeczywistą w 2016 r.).</w:t>
      </w:r>
    </w:p>
    <w:p w14:paraId="008F2D2F" w14:textId="69B167A1" w:rsidR="00142CA4" w:rsidRDefault="00142CA4" w:rsidP="00142CA4">
      <w:r>
        <w:t>Wskaźniki emisyjności wyznaczone w</w:t>
      </w:r>
      <w:r w:rsidR="0072389E">
        <w:t> </w:t>
      </w:r>
      <w:r>
        <w:t>kalkulatorze emisji CUPT dla autobusów elektrycznych bazują na wskaźnikach opublikowanych w opracowaniu RICARDO-AEA z</w:t>
      </w:r>
      <w:r w:rsidR="0072389E">
        <w:t> </w:t>
      </w:r>
      <w:r>
        <w:t xml:space="preserve">2014 r. </w:t>
      </w:r>
      <w:r w:rsidRPr="00BC46C2">
        <w:t xml:space="preserve">Zgodnie z treścią opracowania </w:t>
      </w:r>
      <w:r>
        <w:t xml:space="preserve">KOBIZE </w:t>
      </w:r>
      <w:r>
        <w:lastRenderedPageBreak/>
        <w:t xml:space="preserve">pn. </w:t>
      </w:r>
      <w:r w:rsidRPr="00BC46C2">
        <w:t xml:space="preserve">WSKAŹNIKI EMISYJNOŚCI </w:t>
      </w:r>
      <w:r>
        <w:t>(...)</w:t>
      </w:r>
      <w:r w:rsidRPr="00BC46C2">
        <w:t xml:space="preserve"> za 2016 rok</w:t>
      </w:r>
      <w:r>
        <w:t>, wskaźniki emisyjności NO</w:t>
      </w:r>
      <w:r w:rsidRPr="0006617A">
        <w:rPr>
          <w:vertAlign w:val="subscript"/>
        </w:rPr>
        <w:t>x</w:t>
      </w:r>
      <w:r>
        <w:t>, PM2,5 w Polsce obniżyły się w latach 2014 – 2016 odpowiednio o</w:t>
      </w:r>
      <w:r w:rsidR="00915307">
        <w:t> </w:t>
      </w:r>
      <w:r>
        <w:t xml:space="preserve">19,0% i 15,6%. Dlatego też na potrzeby niniejszego dokumentu uwzględniono następujące wartości rzeczywiste z 2016 r. emisji </w:t>
      </w:r>
      <w:r>
        <w:t>szkodliwych substancji przy produkcji energii elektrycznej w Polsce:</w:t>
      </w:r>
    </w:p>
    <w:p w14:paraId="16C0B26D" w14:textId="77777777" w:rsidR="00142CA4" w:rsidRDefault="273AC12F" w:rsidP="00C110FA">
      <w:pPr>
        <w:pStyle w:val="strzaka"/>
        <w:numPr>
          <w:ilvl w:val="0"/>
          <w:numId w:val="9"/>
        </w:numPr>
      </w:pPr>
      <w:r>
        <w:t>dla NOx: 0,850 g/kWh,</w:t>
      </w:r>
    </w:p>
    <w:p w14:paraId="7989B4E8" w14:textId="77777777" w:rsidR="00142CA4" w:rsidRPr="009B3A77" w:rsidRDefault="273AC12F" w:rsidP="00C110FA">
      <w:pPr>
        <w:pStyle w:val="strzaka"/>
        <w:numPr>
          <w:ilvl w:val="0"/>
          <w:numId w:val="9"/>
        </w:numPr>
      </w:pPr>
      <w:r>
        <w:t>dla PM: 0,054 g/kWh.</w:t>
      </w:r>
    </w:p>
    <w:p w14:paraId="5E7CB728" w14:textId="77777777" w:rsidR="009250E2" w:rsidRDefault="009250E2" w:rsidP="009250E2">
      <w:pPr>
        <w:pStyle w:val="BezodstpwZnak1"/>
        <w:sectPr w:rsidR="009250E2" w:rsidSect="00D249CC">
          <w:type w:val="continuous"/>
          <w:pgSz w:w="11907" w:h="16840" w:code="9"/>
          <w:pgMar w:top="1134" w:right="1134" w:bottom="1134" w:left="1134" w:header="567" w:footer="283" w:gutter="284"/>
          <w:cols w:num="2" w:space="397"/>
          <w:docGrid w:linePitch="360"/>
        </w:sectPr>
      </w:pPr>
    </w:p>
    <w:p w14:paraId="08803B65" w14:textId="7039A779" w:rsidR="009250E2" w:rsidRDefault="009250E2" w:rsidP="009250E2">
      <w:pPr>
        <w:pStyle w:val="Tabelatytu"/>
      </w:pPr>
      <w:bookmarkStart w:id="797" w:name="_Toc520472318"/>
      <w:bookmarkStart w:id="798" w:name="_Toc520472105"/>
      <w:bookmarkStart w:id="799" w:name="_Toc520474336"/>
      <w:bookmarkStart w:id="800" w:name="_Toc520710444"/>
      <w:bookmarkStart w:id="801" w:name="_Toc520710358"/>
      <w:bookmarkStart w:id="802" w:name="_Toc520714177"/>
      <w:bookmarkStart w:id="803" w:name="_Toc521331484"/>
      <w:bookmarkStart w:id="804" w:name="_Toc527984916"/>
      <w:bookmarkStart w:id="805" w:name="_Toc15983341"/>
      <w:r w:rsidRPr="00A652A2">
        <w:t>Tab</w:t>
      </w:r>
      <w:r>
        <w:t>.</w:t>
      </w:r>
      <w:r w:rsidRPr="00A652A2">
        <w:t xml:space="preserve"> </w:t>
      </w:r>
      <w:r w:rsidR="006A5FEC">
        <w:fldChar w:fldCharType="begin"/>
      </w:r>
      <w:r w:rsidR="006A5FEC">
        <w:instrText xml:space="preserve"> STYLEREF 1 \s </w:instrText>
      </w:r>
      <w:r w:rsidR="006A5FEC">
        <w:fldChar w:fldCharType="separate"/>
      </w:r>
      <w:r w:rsidR="00EF4653">
        <w:rPr>
          <w:noProof/>
        </w:rPr>
        <w:t>7</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w:t>
      </w:r>
      <w:r w:rsidR="006A5FEC">
        <w:rPr>
          <w:noProof/>
        </w:rPr>
        <w:fldChar w:fldCharType="end"/>
      </w:r>
      <w:r w:rsidRPr="009152DE">
        <w:t xml:space="preserve"> </w:t>
      </w:r>
      <w:r w:rsidRPr="008F6121">
        <w:t xml:space="preserve">Zestawienie </w:t>
      </w:r>
      <w:r>
        <w:t xml:space="preserve">kosztów zewnętrznych </w:t>
      </w:r>
      <w:r w:rsidRPr="008F6121">
        <w:t>emisji spalin oraz gazów cieplarnianych na przestrzeni lat 201</w:t>
      </w:r>
      <w:r w:rsidR="00BA2D1D">
        <w:t>9</w:t>
      </w:r>
      <w:r w:rsidRPr="008F6121">
        <w:t>-204</w:t>
      </w:r>
      <w:bookmarkEnd w:id="797"/>
      <w:bookmarkEnd w:id="798"/>
      <w:bookmarkEnd w:id="799"/>
      <w:bookmarkEnd w:id="800"/>
      <w:bookmarkEnd w:id="801"/>
      <w:bookmarkEnd w:id="802"/>
      <w:bookmarkEnd w:id="803"/>
      <w:bookmarkEnd w:id="804"/>
      <w:r w:rsidR="00BA2D1D">
        <w:t>3</w:t>
      </w:r>
      <w:bookmarkEnd w:id="8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55"/>
        <w:gridCol w:w="1308"/>
        <w:gridCol w:w="1151"/>
        <w:gridCol w:w="1639"/>
        <w:gridCol w:w="1639"/>
        <w:gridCol w:w="2153"/>
      </w:tblGrid>
      <w:tr w:rsidR="009250E2" w:rsidRPr="001737F4" w14:paraId="4A141576" w14:textId="77777777" w:rsidTr="008F560E">
        <w:trPr>
          <w:trHeight w:val="330"/>
          <w:tblHeader/>
        </w:trPr>
        <w:tc>
          <w:tcPr>
            <w:tcW w:w="778" w:type="pct"/>
            <w:vMerge w:val="restart"/>
            <w:shd w:val="clear" w:color="auto" w:fill="EB8737"/>
            <w:vAlign w:val="center"/>
            <w:hideMark/>
          </w:tcPr>
          <w:p w14:paraId="3A734ADD" w14:textId="77777777" w:rsidR="009250E2" w:rsidRPr="00916E21" w:rsidRDefault="009250E2" w:rsidP="002B10B3">
            <w:pPr>
              <w:pStyle w:val="Tabelanagwek"/>
            </w:pPr>
            <w:r w:rsidRPr="00916E21">
              <w:t>Związek chemiczny</w:t>
            </w:r>
          </w:p>
        </w:tc>
        <w:tc>
          <w:tcPr>
            <w:tcW w:w="700" w:type="pct"/>
            <w:shd w:val="clear" w:color="auto" w:fill="EB8737"/>
            <w:vAlign w:val="center"/>
            <w:hideMark/>
          </w:tcPr>
          <w:p w14:paraId="740BCA76" w14:textId="77777777" w:rsidR="009250E2" w:rsidRPr="0081616A" w:rsidRDefault="009250E2" w:rsidP="002B10B3">
            <w:pPr>
              <w:pStyle w:val="Tabelanagwek"/>
            </w:pPr>
            <w:r w:rsidRPr="0081616A">
              <w:t>W0</w:t>
            </w:r>
          </w:p>
        </w:tc>
        <w:tc>
          <w:tcPr>
            <w:tcW w:w="616" w:type="pct"/>
            <w:shd w:val="clear" w:color="auto" w:fill="EB8737"/>
            <w:vAlign w:val="center"/>
            <w:hideMark/>
          </w:tcPr>
          <w:p w14:paraId="03630A54" w14:textId="77777777" w:rsidR="009250E2" w:rsidRPr="0081616A" w:rsidRDefault="009250E2" w:rsidP="002B10B3">
            <w:pPr>
              <w:pStyle w:val="Tabelanagwek"/>
            </w:pPr>
            <w:r w:rsidRPr="0081616A">
              <w:t>W1</w:t>
            </w:r>
          </w:p>
        </w:tc>
        <w:tc>
          <w:tcPr>
            <w:tcW w:w="877" w:type="pct"/>
            <w:shd w:val="clear" w:color="auto" w:fill="EB8737"/>
            <w:vAlign w:val="center"/>
            <w:hideMark/>
          </w:tcPr>
          <w:p w14:paraId="098FFCEE" w14:textId="77777777" w:rsidR="009250E2" w:rsidRPr="0081616A" w:rsidRDefault="009250E2" w:rsidP="002B10B3">
            <w:pPr>
              <w:pStyle w:val="Tabelanagwek"/>
            </w:pPr>
            <w:r w:rsidRPr="0081616A">
              <w:t>W0</w:t>
            </w:r>
          </w:p>
        </w:tc>
        <w:tc>
          <w:tcPr>
            <w:tcW w:w="877" w:type="pct"/>
            <w:shd w:val="clear" w:color="auto" w:fill="EB8737"/>
            <w:vAlign w:val="center"/>
            <w:hideMark/>
          </w:tcPr>
          <w:p w14:paraId="73E6E3B7" w14:textId="77777777" w:rsidR="009250E2" w:rsidRPr="00EA1C36" w:rsidRDefault="009250E2" w:rsidP="00D834FE">
            <w:pPr>
              <w:pStyle w:val="Tabelanagwek"/>
            </w:pPr>
            <w:r w:rsidRPr="00EA1C36">
              <w:t>W1</w:t>
            </w:r>
          </w:p>
        </w:tc>
        <w:tc>
          <w:tcPr>
            <w:tcW w:w="1152" w:type="pct"/>
            <w:vMerge w:val="restart"/>
            <w:shd w:val="clear" w:color="auto" w:fill="EB8737"/>
            <w:vAlign w:val="center"/>
            <w:hideMark/>
          </w:tcPr>
          <w:p w14:paraId="7BBAD897" w14:textId="77777777" w:rsidR="009250E2" w:rsidRPr="00EA1C36" w:rsidRDefault="009250E2" w:rsidP="00D834FE">
            <w:pPr>
              <w:pStyle w:val="Tabelanagwek"/>
            </w:pPr>
            <w:r>
              <w:t>Zmiana kosztów zewnętrznych w wyniku realizacji W1</w:t>
            </w:r>
          </w:p>
        </w:tc>
      </w:tr>
      <w:tr w:rsidR="009250E2" w:rsidRPr="001737F4" w14:paraId="700B869B" w14:textId="77777777" w:rsidTr="008F560E">
        <w:trPr>
          <w:trHeight w:val="330"/>
          <w:tblHeader/>
        </w:trPr>
        <w:tc>
          <w:tcPr>
            <w:tcW w:w="778" w:type="pct"/>
            <w:vMerge/>
            <w:shd w:val="clear" w:color="auto" w:fill="EB8737"/>
            <w:vAlign w:val="center"/>
            <w:hideMark/>
          </w:tcPr>
          <w:p w14:paraId="7F882C66" w14:textId="77777777" w:rsidR="009250E2" w:rsidRPr="001737F4" w:rsidRDefault="009250E2" w:rsidP="002B10B3">
            <w:pPr>
              <w:spacing w:after="0" w:line="240" w:lineRule="auto"/>
              <w:jc w:val="center"/>
              <w:rPr>
                <w:rFonts w:ascii="Open Sans Condensed" w:eastAsia="Times New Roman" w:hAnsi="Open Sans Condensed" w:cs="Open Sans Condensed"/>
                <w:color w:val="000000"/>
                <w:lang w:eastAsia="pl-PL"/>
              </w:rPr>
            </w:pPr>
          </w:p>
        </w:tc>
        <w:tc>
          <w:tcPr>
            <w:tcW w:w="1316" w:type="pct"/>
            <w:gridSpan w:val="2"/>
            <w:shd w:val="clear" w:color="auto" w:fill="EB8737"/>
            <w:vAlign w:val="center"/>
            <w:hideMark/>
          </w:tcPr>
          <w:p w14:paraId="261C51C6" w14:textId="77777777" w:rsidR="009250E2" w:rsidRPr="00EA1C36" w:rsidRDefault="009250E2" w:rsidP="002B10B3">
            <w:pPr>
              <w:pStyle w:val="Tabelanagwek"/>
            </w:pPr>
            <w:r w:rsidRPr="00EA1C36">
              <w:t>Łączna emisja szkodliwych substancji i gazów cieplarnianych [w Mg]</w:t>
            </w:r>
          </w:p>
        </w:tc>
        <w:tc>
          <w:tcPr>
            <w:tcW w:w="1754" w:type="pct"/>
            <w:gridSpan w:val="2"/>
            <w:shd w:val="clear" w:color="auto" w:fill="EB8737"/>
            <w:vAlign w:val="center"/>
          </w:tcPr>
          <w:p w14:paraId="2779D134" w14:textId="77777777" w:rsidR="009250E2" w:rsidRPr="00EA1C36" w:rsidRDefault="009250E2" w:rsidP="002B10B3">
            <w:pPr>
              <w:pStyle w:val="Tabelanagwek"/>
            </w:pPr>
            <w:r w:rsidRPr="00EA1C36">
              <w:t>Łączny koszt emisji szkodliwych substancji i gazów cieplarnianych</w:t>
            </w:r>
          </w:p>
          <w:p w14:paraId="075B7B2E" w14:textId="77777777" w:rsidR="009250E2" w:rsidRPr="00EA1C36" w:rsidRDefault="009250E2" w:rsidP="002B10B3">
            <w:pPr>
              <w:pStyle w:val="Tabelanagwek"/>
            </w:pPr>
            <w:r w:rsidRPr="00EA1C36">
              <w:t>[w zł]</w:t>
            </w:r>
          </w:p>
        </w:tc>
        <w:tc>
          <w:tcPr>
            <w:tcW w:w="1152" w:type="pct"/>
            <w:vMerge/>
            <w:shd w:val="clear" w:color="auto" w:fill="EB8737"/>
            <w:vAlign w:val="center"/>
            <w:hideMark/>
          </w:tcPr>
          <w:p w14:paraId="5B914B88" w14:textId="77777777" w:rsidR="009250E2" w:rsidRPr="00EA1C36" w:rsidRDefault="009250E2" w:rsidP="002B10B3">
            <w:pPr>
              <w:pStyle w:val="Tabelanagwek"/>
            </w:pPr>
          </w:p>
        </w:tc>
      </w:tr>
      <w:tr w:rsidR="00DC187B" w:rsidRPr="001737F4" w14:paraId="4EFDEE45" w14:textId="77777777" w:rsidTr="00DD0D83">
        <w:trPr>
          <w:trHeight w:val="330"/>
        </w:trPr>
        <w:tc>
          <w:tcPr>
            <w:tcW w:w="778" w:type="pct"/>
            <w:shd w:val="clear" w:color="auto" w:fill="auto"/>
            <w:vAlign w:val="center"/>
            <w:hideMark/>
          </w:tcPr>
          <w:p w14:paraId="6443AAD8" w14:textId="77777777" w:rsidR="00DC187B" w:rsidRPr="001737F4" w:rsidRDefault="00DC187B" w:rsidP="00DC187B">
            <w:pPr>
              <w:spacing w:after="0" w:line="240" w:lineRule="auto"/>
              <w:jc w:val="center"/>
              <w:rPr>
                <w:rFonts w:ascii="Open Sans Condensed" w:eastAsia="Times New Roman" w:hAnsi="Open Sans Condensed" w:cs="Open Sans Condensed"/>
                <w:color w:val="000000"/>
                <w:lang w:eastAsia="pl-PL"/>
              </w:rPr>
            </w:pPr>
            <w:r w:rsidRPr="001737F4">
              <w:rPr>
                <w:rFonts w:ascii="Open Sans Condensed" w:eastAsia="Times New Roman" w:hAnsi="Open Sans Condensed" w:cs="Open Sans Condensed"/>
                <w:color w:val="000000"/>
                <w:lang w:eastAsia="pl-PL"/>
              </w:rPr>
              <w:t>NO</w:t>
            </w:r>
            <w:r w:rsidRPr="008F560E">
              <w:rPr>
                <w:rFonts w:ascii="Open Sans Condensed" w:eastAsia="Times New Roman" w:hAnsi="Open Sans Condensed" w:cs="Open Sans Condensed"/>
                <w:color w:val="000000"/>
                <w:vertAlign w:val="subscript"/>
                <w:lang w:eastAsia="pl-PL"/>
              </w:rPr>
              <w:t>x</w:t>
            </w:r>
          </w:p>
        </w:tc>
        <w:tc>
          <w:tcPr>
            <w:tcW w:w="700" w:type="pct"/>
            <w:shd w:val="clear" w:color="auto" w:fill="auto"/>
            <w:hideMark/>
          </w:tcPr>
          <w:p w14:paraId="12FDFBCF" w14:textId="6AD729A1" w:rsidR="00DC187B" w:rsidRPr="007D151D" w:rsidRDefault="00DC187B" w:rsidP="00DC187B">
            <w:pPr>
              <w:pStyle w:val="Tabelatre"/>
              <w:jc w:val="right"/>
              <w:rPr>
                <w:rFonts w:eastAsia="Open Sans Condensed"/>
              </w:rPr>
            </w:pPr>
            <w:r w:rsidRPr="00377260">
              <w:t xml:space="preserve"> </w:t>
            </w:r>
            <w:r w:rsidR="00772954" w:rsidRPr="0077747A">
              <w:t>50,45</w:t>
            </w:r>
            <w:r w:rsidRPr="00377260">
              <w:t xml:space="preserve">    </w:t>
            </w:r>
          </w:p>
        </w:tc>
        <w:tc>
          <w:tcPr>
            <w:tcW w:w="616" w:type="pct"/>
            <w:shd w:val="clear" w:color="auto" w:fill="auto"/>
            <w:hideMark/>
          </w:tcPr>
          <w:p w14:paraId="34B1F7C9" w14:textId="67741D40" w:rsidR="00DC187B" w:rsidRPr="007D151D" w:rsidRDefault="00DC187B" w:rsidP="00DC187B">
            <w:pPr>
              <w:pStyle w:val="Tabelatre"/>
              <w:jc w:val="right"/>
              <w:rPr>
                <w:rFonts w:eastAsia="Open Sans Condensed"/>
              </w:rPr>
            </w:pPr>
            <w:r w:rsidRPr="002B0FAD">
              <w:t xml:space="preserve"> </w:t>
            </w:r>
            <w:r w:rsidR="00772954" w:rsidRPr="00CA0629">
              <w:t>42,53</w:t>
            </w:r>
            <w:r w:rsidRPr="002B0FAD">
              <w:t xml:space="preserve">    </w:t>
            </w:r>
          </w:p>
        </w:tc>
        <w:tc>
          <w:tcPr>
            <w:tcW w:w="877" w:type="pct"/>
            <w:shd w:val="clear" w:color="auto" w:fill="auto"/>
            <w:hideMark/>
          </w:tcPr>
          <w:p w14:paraId="2A7BADB7" w14:textId="263A787E" w:rsidR="00DC187B" w:rsidRPr="007D151D" w:rsidRDefault="00DC187B" w:rsidP="00DC187B">
            <w:pPr>
              <w:pStyle w:val="Tabelatre"/>
              <w:jc w:val="right"/>
              <w:rPr>
                <w:rFonts w:eastAsia="Open Sans Condensed"/>
              </w:rPr>
            </w:pPr>
            <w:r w:rsidRPr="007F0ACD">
              <w:t xml:space="preserve"> 4 </w:t>
            </w:r>
            <w:r w:rsidR="00772954" w:rsidRPr="005532AB">
              <w:t>538 887,75</w:t>
            </w:r>
            <w:r w:rsidRPr="007F0ACD">
              <w:t xml:space="preserve"> zł </w:t>
            </w:r>
          </w:p>
        </w:tc>
        <w:tc>
          <w:tcPr>
            <w:tcW w:w="877" w:type="pct"/>
            <w:shd w:val="clear" w:color="auto" w:fill="auto"/>
            <w:hideMark/>
          </w:tcPr>
          <w:p w14:paraId="65C41B32" w14:textId="06CEFEE5" w:rsidR="00DC187B" w:rsidRPr="007D151D" w:rsidRDefault="00772954" w:rsidP="00DC187B">
            <w:pPr>
              <w:pStyle w:val="Tabelatre"/>
              <w:jc w:val="right"/>
              <w:rPr>
                <w:rFonts w:eastAsia="Open Sans Condensed"/>
              </w:rPr>
            </w:pPr>
            <w:r w:rsidRPr="006C3DEF">
              <w:t xml:space="preserve"> 3 669 655,49 zł </w:t>
            </w:r>
          </w:p>
        </w:tc>
        <w:tc>
          <w:tcPr>
            <w:tcW w:w="1152" w:type="pct"/>
            <w:shd w:val="clear" w:color="auto" w:fill="auto"/>
            <w:hideMark/>
          </w:tcPr>
          <w:p w14:paraId="2F544593" w14:textId="19AB4038" w:rsidR="00DC187B" w:rsidRPr="007D151D" w:rsidRDefault="00772954" w:rsidP="00DC187B">
            <w:pPr>
              <w:pStyle w:val="Tabelatre"/>
              <w:jc w:val="right"/>
              <w:rPr>
                <w:rFonts w:eastAsia="Open Sans Condensed,Times New R"/>
              </w:rPr>
            </w:pPr>
            <w:r w:rsidRPr="006C3DEF">
              <w:t>-</w:t>
            </w:r>
            <w:r>
              <w:t xml:space="preserve"> </w:t>
            </w:r>
            <w:r w:rsidRPr="006C3DEF">
              <w:t xml:space="preserve">869 232,26 zł </w:t>
            </w:r>
          </w:p>
        </w:tc>
      </w:tr>
      <w:tr w:rsidR="00DC187B" w:rsidRPr="001737F4" w14:paraId="3893B1C5" w14:textId="77777777" w:rsidTr="00DD0D83">
        <w:trPr>
          <w:trHeight w:val="330"/>
        </w:trPr>
        <w:tc>
          <w:tcPr>
            <w:tcW w:w="778" w:type="pct"/>
            <w:shd w:val="clear" w:color="auto" w:fill="auto"/>
            <w:vAlign w:val="center"/>
            <w:hideMark/>
          </w:tcPr>
          <w:p w14:paraId="7EAAAD0C" w14:textId="77777777" w:rsidR="00DC187B" w:rsidRPr="001737F4" w:rsidRDefault="00DC187B" w:rsidP="00DC187B">
            <w:pPr>
              <w:spacing w:after="0" w:line="240" w:lineRule="auto"/>
              <w:jc w:val="center"/>
              <w:rPr>
                <w:rFonts w:ascii="Open Sans Condensed" w:eastAsia="Times New Roman" w:hAnsi="Open Sans Condensed" w:cs="Open Sans Condensed"/>
                <w:color w:val="000000"/>
                <w:lang w:eastAsia="pl-PL"/>
              </w:rPr>
            </w:pPr>
            <w:r w:rsidRPr="001737F4">
              <w:rPr>
                <w:rFonts w:ascii="Open Sans Condensed" w:eastAsia="Times New Roman" w:hAnsi="Open Sans Condensed" w:cs="Open Sans Condensed"/>
                <w:color w:val="000000"/>
                <w:lang w:eastAsia="pl-PL"/>
              </w:rPr>
              <w:t>PM 2,5</w:t>
            </w:r>
          </w:p>
        </w:tc>
        <w:tc>
          <w:tcPr>
            <w:tcW w:w="700" w:type="pct"/>
            <w:shd w:val="clear" w:color="auto" w:fill="auto"/>
            <w:hideMark/>
          </w:tcPr>
          <w:p w14:paraId="74BD9958" w14:textId="4CAC73A7" w:rsidR="00DC187B" w:rsidRPr="007D151D" w:rsidRDefault="00DC187B" w:rsidP="00DC187B">
            <w:pPr>
              <w:pStyle w:val="Tabelatre"/>
              <w:jc w:val="right"/>
              <w:rPr>
                <w:rFonts w:eastAsia="Open Sans Condensed"/>
              </w:rPr>
            </w:pPr>
            <w:r w:rsidRPr="00377260">
              <w:t xml:space="preserve"> 0,</w:t>
            </w:r>
            <w:r w:rsidR="00772954" w:rsidRPr="0077747A">
              <w:t>82</w:t>
            </w:r>
            <w:r w:rsidRPr="00377260">
              <w:t xml:space="preserve">    </w:t>
            </w:r>
          </w:p>
        </w:tc>
        <w:tc>
          <w:tcPr>
            <w:tcW w:w="616" w:type="pct"/>
            <w:shd w:val="clear" w:color="auto" w:fill="auto"/>
            <w:hideMark/>
          </w:tcPr>
          <w:p w14:paraId="28B0CC11" w14:textId="5FF55A7B" w:rsidR="00DC187B" w:rsidRPr="007D151D" w:rsidRDefault="00DC187B" w:rsidP="00DC187B">
            <w:pPr>
              <w:pStyle w:val="Tabelatre"/>
              <w:jc w:val="right"/>
              <w:rPr>
                <w:rFonts w:eastAsia="Open Sans Condensed"/>
              </w:rPr>
            </w:pPr>
            <w:r w:rsidRPr="002B0FAD">
              <w:t xml:space="preserve"> 0,</w:t>
            </w:r>
            <w:r w:rsidR="00772954" w:rsidRPr="00CA0629">
              <w:t>62</w:t>
            </w:r>
            <w:r w:rsidRPr="002B0FAD">
              <w:t xml:space="preserve">    </w:t>
            </w:r>
          </w:p>
        </w:tc>
        <w:tc>
          <w:tcPr>
            <w:tcW w:w="877" w:type="pct"/>
            <w:shd w:val="clear" w:color="auto" w:fill="auto"/>
            <w:hideMark/>
          </w:tcPr>
          <w:p w14:paraId="21916ED6" w14:textId="613587FB" w:rsidR="00DC187B" w:rsidRPr="007D151D" w:rsidRDefault="00DC187B" w:rsidP="00DC187B">
            <w:pPr>
              <w:pStyle w:val="Tabelatre"/>
              <w:jc w:val="right"/>
              <w:rPr>
                <w:rFonts w:eastAsia="Open Sans Condensed"/>
              </w:rPr>
            </w:pPr>
            <w:r w:rsidRPr="007F0ACD">
              <w:t xml:space="preserve"> 1 </w:t>
            </w:r>
            <w:r w:rsidR="00772954" w:rsidRPr="005532AB">
              <w:t>282 358,30</w:t>
            </w:r>
            <w:r w:rsidRPr="007F0ACD">
              <w:t xml:space="preserve"> zł </w:t>
            </w:r>
          </w:p>
        </w:tc>
        <w:tc>
          <w:tcPr>
            <w:tcW w:w="877" w:type="pct"/>
            <w:shd w:val="clear" w:color="auto" w:fill="auto"/>
            <w:hideMark/>
          </w:tcPr>
          <w:p w14:paraId="6355C63B" w14:textId="64DEDE07" w:rsidR="00DC187B" w:rsidRPr="007D151D" w:rsidRDefault="00772954" w:rsidP="00DC187B">
            <w:pPr>
              <w:pStyle w:val="Tabelatre"/>
              <w:jc w:val="right"/>
              <w:rPr>
                <w:rFonts w:eastAsia="Open Sans Condensed"/>
              </w:rPr>
            </w:pPr>
            <w:r w:rsidRPr="006C3DEF">
              <w:t xml:space="preserve"> 924 133,21 zł </w:t>
            </w:r>
          </w:p>
        </w:tc>
        <w:tc>
          <w:tcPr>
            <w:tcW w:w="1152" w:type="pct"/>
            <w:shd w:val="clear" w:color="auto" w:fill="auto"/>
            <w:hideMark/>
          </w:tcPr>
          <w:p w14:paraId="6CA2B201" w14:textId="59CB5977" w:rsidR="00DC187B" w:rsidRPr="007D151D" w:rsidRDefault="00772954" w:rsidP="00DC187B">
            <w:pPr>
              <w:pStyle w:val="Tabelatre"/>
              <w:jc w:val="right"/>
              <w:rPr>
                <w:rFonts w:eastAsia="Open Sans Condensed,Times New R"/>
              </w:rPr>
            </w:pPr>
            <w:r w:rsidRPr="006C3DEF">
              <w:t>-</w:t>
            </w:r>
            <w:r>
              <w:t xml:space="preserve"> </w:t>
            </w:r>
            <w:r w:rsidRPr="006C3DEF">
              <w:t xml:space="preserve">358 225,08 zł </w:t>
            </w:r>
          </w:p>
        </w:tc>
      </w:tr>
      <w:tr w:rsidR="00DC187B" w:rsidRPr="001737F4" w14:paraId="1AC268E8" w14:textId="77777777" w:rsidTr="00DD0D83">
        <w:trPr>
          <w:trHeight w:val="330"/>
        </w:trPr>
        <w:tc>
          <w:tcPr>
            <w:tcW w:w="778" w:type="pct"/>
            <w:shd w:val="clear" w:color="auto" w:fill="auto"/>
            <w:vAlign w:val="center"/>
            <w:hideMark/>
          </w:tcPr>
          <w:p w14:paraId="1517B181" w14:textId="77777777" w:rsidR="00DC187B" w:rsidRPr="001737F4" w:rsidRDefault="00DC187B" w:rsidP="00DC187B">
            <w:pPr>
              <w:spacing w:after="0" w:line="240" w:lineRule="auto"/>
              <w:jc w:val="center"/>
              <w:rPr>
                <w:rFonts w:ascii="Open Sans Condensed" w:eastAsia="Times New Roman" w:hAnsi="Open Sans Condensed" w:cs="Open Sans Condensed"/>
                <w:color w:val="000000"/>
                <w:lang w:eastAsia="pl-PL"/>
              </w:rPr>
            </w:pPr>
            <w:r w:rsidRPr="001737F4">
              <w:rPr>
                <w:rFonts w:ascii="Open Sans Condensed" w:eastAsia="Times New Roman" w:hAnsi="Open Sans Condensed" w:cs="Open Sans Condensed"/>
                <w:color w:val="000000"/>
                <w:lang w:eastAsia="pl-PL"/>
              </w:rPr>
              <w:t>NHMC/NMVOC</w:t>
            </w:r>
          </w:p>
        </w:tc>
        <w:tc>
          <w:tcPr>
            <w:tcW w:w="700" w:type="pct"/>
            <w:shd w:val="clear" w:color="auto" w:fill="auto"/>
            <w:hideMark/>
          </w:tcPr>
          <w:p w14:paraId="49015AA9" w14:textId="68505952" w:rsidR="00DC187B" w:rsidRPr="007D151D" w:rsidRDefault="00DC187B" w:rsidP="00DC187B">
            <w:pPr>
              <w:pStyle w:val="Tabelatre"/>
              <w:jc w:val="right"/>
              <w:rPr>
                <w:rFonts w:eastAsia="Open Sans Condensed"/>
              </w:rPr>
            </w:pPr>
            <w:r w:rsidRPr="00377260">
              <w:t xml:space="preserve"> 11,</w:t>
            </w:r>
            <w:r w:rsidR="00772954" w:rsidRPr="0077747A">
              <w:t>70</w:t>
            </w:r>
            <w:r w:rsidRPr="00377260">
              <w:t xml:space="preserve">    </w:t>
            </w:r>
          </w:p>
        </w:tc>
        <w:tc>
          <w:tcPr>
            <w:tcW w:w="616" w:type="pct"/>
            <w:shd w:val="clear" w:color="auto" w:fill="auto"/>
            <w:hideMark/>
          </w:tcPr>
          <w:p w14:paraId="53FFD318" w14:textId="3BE4B11C" w:rsidR="00DC187B" w:rsidRPr="007D151D" w:rsidRDefault="00DC187B" w:rsidP="00DC187B">
            <w:pPr>
              <w:pStyle w:val="Tabelatre"/>
              <w:jc w:val="right"/>
              <w:rPr>
                <w:rFonts w:eastAsia="Open Sans Condensed"/>
              </w:rPr>
            </w:pPr>
            <w:r w:rsidRPr="002B0FAD">
              <w:t xml:space="preserve"> 9,</w:t>
            </w:r>
            <w:r w:rsidR="00772954" w:rsidRPr="00CA0629">
              <w:t>12</w:t>
            </w:r>
            <w:r w:rsidRPr="002B0FAD">
              <w:t xml:space="preserve">    </w:t>
            </w:r>
          </w:p>
        </w:tc>
        <w:tc>
          <w:tcPr>
            <w:tcW w:w="877" w:type="pct"/>
            <w:shd w:val="clear" w:color="auto" w:fill="auto"/>
            <w:hideMark/>
          </w:tcPr>
          <w:p w14:paraId="1852276C" w14:textId="0FB578B1" w:rsidR="00DC187B" w:rsidRPr="007D151D" w:rsidRDefault="00772954" w:rsidP="00DC187B">
            <w:pPr>
              <w:pStyle w:val="Tabelatre"/>
              <w:jc w:val="right"/>
              <w:rPr>
                <w:rFonts w:eastAsia="Open Sans Condensed"/>
              </w:rPr>
            </w:pPr>
            <w:r w:rsidRPr="005532AB">
              <w:t xml:space="preserve"> 137 616,67 zł </w:t>
            </w:r>
          </w:p>
        </w:tc>
        <w:tc>
          <w:tcPr>
            <w:tcW w:w="877" w:type="pct"/>
            <w:shd w:val="clear" w:color="auto" w:fill="auto"/>
            <w:hideMark/>
          </w:tcPr>
          <w:p w14:paraId="22BF1CB3" w14:textId="0A985271" w:rsidR="00DC187B" w:rsidRPr="007D151D" w:rsidRDefault="00772954" w:rsidP="00DC187B">
            <w:pPr>
              <w:pStyle w:val="Tabelatre"/>
              <w:jc w:val="right"/>
              <w:rPr>
                <w:rFonts w:eastAsia="Open Sans Condensed"/>
              </w:rPr>
            </w:pPr>
            <w:r w:rsidRPr="006C3DEF">
              <w:t xml:space="preserve"> 102 330,39 zł </w:t>
            </w:r>
          </w:p>
        </w:tc>
        <w:tc>
          <w:tcPr>
            <w:tcW w:w="1152" w:type="pct"/>
            <w:shd w:val="clear" w:color="auto" w:fill="auto"/>
            <w:hideMark/>
          </w:tcPr>
          <w:p w14:paraId="18BCB6ED" w14:textId="6934221D" w:rsidR="00DC187B" w:rsidRPr="007D151D" w:rsidRDefault="00DC187B" w:rsidP="00DC187B">
            <w:pPr>
              <w:pStyle w:val="Tabelatre"/>
              <w:jc w:val="right"/>
              <w:rPr>
                <w:rFonts w:eastAsia="Open Sans Condensed,Times New R"/>
              </w:rPr>
            </w:pPr>
            <w:r w:rsidRPr="004554A1">
              <w:t xml:space="preserve">- 35 </w:t>
            </w:r>
            <w:r w:rsidR="00772954" w:rsidRPr="006C3DEF">
              <w:t>286,27</w:t>
            </w:r>
            <w:r w:rsidRPr="004554A1">
              <w:t xml:space="preserve"> zł</w:t>
            </w:r>
            <w:r w:rsidR="00772954" w:rsidRPr="006C3DEF">
              <w:t xml:space="preserve"> </w:t>
            </w:r>
          </w:p>
        </w:tc>
      </w:tr>
      <w:tr w:rsidR="00DC187B" w:rsidRPr="001737F4" w14:paraId="6CDC3F83" w14:textId="77777777" w:rsidTr="00DD0D83">
        <w:trPr>
          <w:trHeight w:val="330"/>
        </w:trPr>
        <w:tc>
          <w:tcPr>
            <w:tcW w:w="778" w:type="pct"/>
            <w:shd w:val="clear" w:color="auto" w:fill="auto"/>
            <w:vAlign w:val="center"/>
            <w:hideMark/>
          </w:tcPr>
          <w:p w14:paraId="2F3F58B6" w14:textId="77777777" w:rsidR="00DC187B" w:rsidRPr="001737F4" w:rsidRDefault="00DC187B" w:rsidP="00DC187B">
            <w:pPr>
              <w:spacing w:after="0" w:line="240" w:lineRule="auto"/>
              <w:jc w:val="center"/>
              <w:rPr>
                <w:rFonts w:ascii="Open Sans Condensed" w:eastAsia="Times New Roman" w:hAnsi="Open Sans Condensed" w:cs="Open Sans Condensed"/>
                <w:color w:val="000000"/>
                <w:lang w:eastAsia="pl-PL"/>
              </w:rPr>
            </w:pPr>
            <w:r w:rsidRPr="001737F4">
              <w:rPr>
                <w:rFonts w:ascii="Open Sans Condensed" w:eastAsia="Times New Roman" w:hAnsi="Open Sans Condensed" w:cs="Open Sans Condensed"/>
                <w:color w:val="000000"/>
                <w:lang w:eastAsia="pl-PL"/>
              </w:rPr>
              <w:t>CO</w:t>
            </w:r>
            <w:r w:rsidRPr="008F560E">
              <w:rPr>
                <w:rFonts w:ascii="Open Sans Condensed" w:eastAsia="Times New Roman" w:hAnsi="Open Sans Condensed" w:cs="Open Sans Condensed"/>
                <w:color w:val="000000"/>
                <w:vertAlign w:val="subscript"/>
                <w:lang w:eastAsia="pl-PL"/>
              </w:rPr>
              <w:t>2</w:t>
            </w:r>
          </w:p>
        </w:tc>
        <w:tc>
          <w:tcPr>
            <w:tcW w:w="700" w:type="pct"/>
            <w:shd w:val="clear" w:color="auto" w:fill="auto"/>
            <w:hideMark/>
          </w:tcPr>
          <w:p w14:paraId="2C3AFC16" w14:textId="4F3D9EE8" w:rsidR="00DC187B" w:rsidRPr="007D151D" w:rsidRDefault="00DC187B" w:rsidP="00DC187B">
            <w:pPr>
              <w:pStyle w:val="Tabelatre"/>
              <w:jc w:val="right"/>
              <w:rPr>
                <w:rFonts w:eastAsia="Open Sans Condensed"/>
              </w:rPr>
            </w:pPr>
            <w:r w:rsidRPr="00377260">
              <w:t xml:space="preserve"> 16 </w:t>
            </w:r>
            <w:r w:rsidR="00772954" w:rsidRPr="0077747A">
              <w:t>313,26</w:t>
            </w:r>
            <w:r w:rsidRPr="00377260">
              <w:t xml:space="preserve">    </w:t>
            </w:r>
          </w:p>
        </w:tc>
        <w:tc>
          <w:tcPr>
            <w:tcW w:w="616" w:type="pct"/>
            <w:shd w:val="clear" w:color="auto" w:fill="auto"/>
            <w:hideMark/>
          </w:tcPr>
          <w:p w14:paraId="6DE593C8" w14:textId="641A5B92" w:rsidR="00DC187B" w:rsidRPr="007D151D" w:rsidRDefault="00DC187B" w:rsidP="00DC187B">
            <w:pPr>
              <w:pStyle w:val="Tabelatre"/>
              <w:jc w:val="right"/>
              <w:rPr>
                <w:rFonts w:eastAsia="Open Sans Condensed"/>
              </w:rPr>
            </w:pPr>
            <w:r w:rsidRPr="002B0FAD">
              <w:t xml:space="preserve"> </w:t>
            </w:r>
            <w:r w:rsidR="00772954" w:rsidRPr="00CA0629">
              <w:t>21 757,34</w:t>
            </w:r>
            <w:r w:rsidRPr="002B0FAD">
              <w:t xml:space="preserve">    </w:t>
            </w:r>
          </w:p>
        </w:tc>
        <w:tc>
          <w:tcPr>
            <w:tcW w:w="877" w:type="pct"/>
            <w:shd w:val="clear" w:color="auto" w:fill="auto"/>
            <w:hideMark/>
          </w:tcPr>
          <w:p w14:paraId="1B635DEA" w14:textId="24DEEF58" w:rsidR="00DC187B" w:rsidRPr="007D151D" w:rsidRDefault="00DC187B" w:rsidP="00DC187B">
            <w:pPr>
              <w:pStyle w:val="Tabelatre"/>
              <w:jc w:val="right"/>
              <w:rPr>
                <w:rFonts w:eastAsia="Open Sans Condensed"/>
              </w:rPr>
            </w:pPr>
            <w:r w:rsidRPr="007F0ACD">
              <w:t xml:space="preserve"> 3 </w:t>
            </w:r>
            <w:r w:rsidR="00772954" w:rsidRPr="005532AB">
              <w:t>446 056,22</w:t>
            </w:r>
            <w:r w:rsidRPr="007F0ACD">
              <w:t xml:space="preserve"> zł </w:t>
            </w:r>
          </w:p>
        </w:tc>
        <w:tc>
          <w:tcPr>
            <w:tcW w:w="877" w:type="pct"/>
            <w:shd w:val="clear" w:color="auto" w:fill="auto"/>
            <w:hideMark/>
          </w:tcPr>
          <w:p w14:paraId="4E169008" w14:textId="4F57A810" w:rsidR="00DC187B" w:rsidRPr="007D151D" w:rsidRDefault="00772954" w:rsidP="00DC187B">
            <w:pPr>
              <w:pStyle w:val="Tabelatre"/>
              <w:jc w:val="right"/>
              <w:rPr>
                <w:rFonts w:eastAsia="Open Sans Condensed"/>
              </w:rPr>
            </w:pPr>
            <w:r w:rsidRPr="006C3DEF">
              <w:t xml:space="preserve"> 4 653 429,21 zł </w:t>
            </w:r>
          </w:p>
        </w:tc>
        <w:tc>
          <w:tcPr>
            <w:tcW w:w="1152" w:type="pct"/>
            <w:shd w:val="clear" w:color="auto" w:fill="auto"/>
            <w:hideMark/>
          </w:tcPr>
          <w:p w14:paraId="52A05B52" w14:textId="0C523573" w:rsidR="00DC187B" w:rsidRPr="007D151D" w:rsidRDefault="00772954" w:rsidP="00DC187B">
            <w:pPr>
              <w:pStyle w:val="Tabelatre"/>
              <w:jc w:val="right"/>
              <w:rPr>
                <w:rFonts w:eastAsia="Open Sans Condensed"/>
              </w:rPr>
            </w:pPr>
            <w:r w:rsidRPr="006C3DEF">
              <w:t xml:space="preserve"> 1 207 372,99 zł </w:t>
            </w:r>
          </w:p>
        </w:tc>
      </w:tr>
      <w:tr w:rsidR="00DC187B" w:rsidRPr="001737F4" w14:paraId="42BB2217" w14:textId="77777777" w:rsidTr="006A78C5">
        <w:trPr>
          <w:trHeight w:val="330"/>
        </w:trPr>
        <w:tc>
          <w:tcPr>
            <w:tcW w:w="778" w:type="pct"/>
            <w:shd w:val="clear" w:color="auto" w:fill="auto"/>
            <w:vAlign w:val="center"/>
            <w:hideMark/>
          </w:tcPr>
          <w:p w14:paraId="587D85EA" w14:textId="77777777" w:rsidR="00DC187B" w:rsidRPr="001737F4" w:rsidRDefault="00DC187B" w:rsidP="00DC187B">
            <w:pPr>
              <w:spacing w:after="0" w:line="240" w:lineRule="auto"/>
              <w:jc w:val="center"/>
              <w:rPr>
                <w:rFonts w:ascii="Open Sans Condensed" w:eastAsia="Times New Roman" w:hAnsi="Open Sans Condensed" w:cs="Open Sans Condensed"/>
                <w:color w:val="000000"/>
                <w:lang w:eastAsia="pl-PL"/>
              </w:rPr>
            </w:pPr>
            <w:r w:rsidRPr="001737F4">
              <w:rPr>
                <w:rFonts w:ascii="Open Sans Condensed" w:eastAsia="Times New Roman" w:hAnsi="Open Sans Condensed" w:cs="Open Sans Condensed"/>
                <w:color w:val="000000"/>
                <w:lang w:eastAsia="pl-PL"/>
              </w:rPr>
              <w:t>SUMA</w:t>
            </w:r>
          </w:p>
        </w:tc>
        <w:tc>
          <w:tcPr>
            <w:tcW w:w="700" w:type="pct"/>
            <w:shd w:val="clear" w:color="auto" w:fill="auto"/>
          </w:tcPr>
          <w:p w14:paraId="62874FA0" w14:textId="278D8042" w:rsidR="00DC187B" w:rsidRPr="007D151D" w:rsidRDefault="00772954" w:rsidP="00DC187B">
            <w:pPr>
              <w:pStyle w:val="Tabelatre"/>
              <w:jc w:val="right"/>
              <w:rPr>
                <w:rFonts w:eastAsia="Open Sans Condensed,Times New R"/>
              </w:rPr>
            </w:pPr>
            <w:r w:rsidRPr="0077747A">
              <w:t xml:space="preserve"> </w:t>
            </w:r>
            <w:r w:rsidR="00DC187B" w:rsidRPr="00374399">
              <w:t xml:space="preserve">16 </w:t>
            </w:r>
            <w:r w:rsidRPr="0077747A">
              <w:t>376,22</w:t>
            </w:r>
            <w:r w:rsidR="00DC187B" w:rsidRPr="00374399">
              <w:t xml:space="preserve">    </w:t>
            </w:r>
          </w:p>
        </w:tc>
        <w:tc>
          <w:tcPr>
            <w:tcW w:w="616" w:type="pct"/>
            <w:shd w:val="clear" w:color="auto" w:fill="auto"/>
          </w:tcPr>
          <w:p w14:paraId="7C06A35C" w14:textId="141CEDD3" w:rsidR="00DC187B" w:rsidRPr="007D151D" w:rsidRDefault="00DC187B" w:rsidP="00DC187B">
            <w:pPr>
              <w:pStyle w:val="Tabelatre"/>
              <w:jc w:val="right"/>
              <w:rPr>
                <w:rFonts w:eastAsia="Open Sans Condensed,Times New R"/>
              </w:rPr>
            </w:pPr>
            <w:r w:rsidRPr="002B0FAD">
              <w:t xml:space="preserve"> </w:t>
            </w:r>
            <w:r w:rsidR="00772954" w:rsidRPr="00CA0629">
              <w:t>21 809,61</w:t>
            </w:r>
            <w:r w:rsidRPr="002B0FAD">
              <w:t xml:space="preserve">    </w:t>
            </w:r>
          </w:p>
        </w:tc>
        <w:tc>
          <w:tcPr>
            <w:tcW w:w="877" w:type="pct"/>
            <w:shd w:val="clear" w:color="auto" w:fill="auto"/>
            <w:hideMark/>
          </w:tcPr>
          <w:p w14:paraId="25B5F264" w14:textId="260A4135" w:rsidR="00DC187B" w:rsidRPr="007D151D" w:rsidRDefault="00DC187B" w:rsidP="00DC187B">
            <w:pPr>
              <w:pStyle w:val="Tabelatre"/>
              <w:jc w:val="right"/>
              <w:rPr>
                <w:rFonts w:eastAsia="Open Sans Condensed"/>
              </w:rPr>
            </w:pPr>
            <w:r w:rsidRPr="007F0ACD">
              <w:t xml:space="preserve"> 9 </w:t>
            </w:r>
            <w:r w:rsidR="00772954" w:rsidRPr="005532AB">
              <w:t>404 918,93</w:t>
            </w:r>
            <w:r w:rsidRPr="007F0ACD">
              <w:t xml:space="preserve"> zł </w:t>
            </w:r>
          </w:p>
        </w:tc>
        <w:tc>
          <w:tcPr>
            <w:tcW w:w="877" w:type="pct"/>
            <w:shd w:val="clear" w:color="auto" w:fill="auto"/>
            <w:hideMark/>
          </w:tcPr>
          <w:p w14:paraId="5020A471" w14:textId="4F4AFD37" w:rsidR="00DC187B" w:rsidRPr="00762F18" w:rsidRDefault="00772954" w:rsidP="00DC187B">
            <w:pPr>
              <w:pStyle w:val="Tabelatre"/>
              <w:jc w:val="right"/>
              <w:rPr>
                <w:rFonts w:eastAsia="Open Sans Condensed"/>
              </w:rPr>
            </w:pPr>
            <w:r w:rsidRPr="006C3DEF">
              <w:t xml:space="preserve"> 9 349 548,31 zł </w:t>
            </w:r>
          </w:p>
        </w:tc>
        <w:tc>
          <w:tcPr>
            <w:tcW w:w="1152" w:type="pct"/>
            <w:shd w:val="clear" w:color="auto" w:fill="auto"/>
            <w:hideMark/>
          </w:tcPr>
          <w:p w14:paraId="0F517326" w14:textId="100DA45B" w:rsidR="00DC187B" w:rsidRPr="007D151D" w:rsidRDefault="00772954" w:rsidP="00DC187B">
            <w:pPr>
              <w:pStyle w:val="Tabelatre"/>
              <w:jc w:val="right"/>
              <w:rPr>
                <w:rFonts w:eastAsia="Open Sans Condensed,Times New R"/>
              </w:rPr>
            </w:pPr>
            <w:r w:rsidRPr="006C3DEF">
              <w:t>-</w:t>
            </w:r>
            <w:r>
              <w:t xml:space="preserve"> </w:t>
            </w:r>
            <w:r w:rsidRPr="006C3DEF">
              <w:t xml:space="preserve">55 370,62 zł </w:t>
            </w:r>
          </w:p>
        </w:tc>
      </w:tr>
    </w:tbl>
    <w:p w14:paraId="2017A96B" w14:textId="77777777" w:rsidR="009250E2" w:rsidRPr="002955BE" w:rsidRDefault="009250E2" w:rsidP="00CB7D55">
      <w:pPr>
        <w:pStyle w:val="rdo"/>
      </w:pPr>
      <w:r>
        <w:t>Źródło: Opracowanie własne</w:t>
      </w:r>
    </w:p>
    <w:p w14:paraId="7D3ABD6D" w14:textId="77777777" w:rsidR="009250E2" w:rsidRDefault="009250E2" w:rsidP="009250E2">
      <w:pPr>
        <w:pStyle w:val="BezodstpwZnak1"/>
        <w:sectPr w:rsidR="009250E2" w:rsidSect="002B10B3">
          <w:type w:val="continuous"/>
          <w:pgSz w:w="11907" w:h="16840" w:code="9"/>
          <w:pgMar w:top="1134" w:right="1134" w:bottom="1134" w:left="1134" w:header="567" w:footer="465" w:gutter="284"/>
          <w:cols w:space="397"/>
          <w:docGrid w:linePitch="360"/>
        </w:sectPr>
      </w:pPr>
    </w:p>
    <w:p w14:paraId="3A592C7C" w14:textId="55E185D8" w:rsidR="0015060A" w:rsidRPr="002E29A4" w:rsidRDefault="0015060A" w:rsidP="0015060A">
      <w:r w:rsidRPr="002E29A4">
        <w:t>Największą różnicę kosztów emisji szkodliwych substancji, przemawiającą na korzyść wariantu W1 przewidującego rozpoczęcie eksploatacji autobusów elektrycznych akumulatorowych, można dostrzec w kosztach emisji</w:t>
      </w:r>
      <w:r>
        <w:t xml:space="preserve"> </w:t>
      </w:r>
      <w:r w:rsidR="0048037F">
        <w:t>tlenkach azotu NO</w:t>
      </w:r>
      <w:r w:rsidR="0048037F">
        <w:rPr>
          <w:vertAlign w:val="subscript"/>
        </w:rPr>
        <w:t xml:space="preserve">x </w:t>
      </w:r>
      <w:r w:rsidR="0048037F" w:rsidRPr="00A34491">
        <w:t>i</w:t>
      </w:r>
      <w:r w:rsidRPr="0048037F">
        <w:t xml:space="preserve"> </w:t>
      </w:r>
      <w:r w:rsidR="00734CDF">
        <w:t>pyłów zawieszonych</w:t>
      </w:r>
      <w:r w:rsidRPr="007C387D">
        <w:t xml:space="preserve"> </w:t>
      </w:r>
      <w:r w:rsidR="007C49F6">
        <w:t>PM 2,5</w:t>
      </w:r>
      <w:r w:rsidR="00BA1B6B">
        <w:t xml:space="preserve">. </w:t>
      </w:r>
      <w:r w:rsidRPr="002E29A4">
        <w:t xml:space="preserve">Korzyści uzyskane na zmniejszeniu emisji </w:t>
      </w:r>
      <w:r w:rsidR="0048037F">
        <w:t>NO</w:t>
      </w:r>
      <w:r w:rsidR="0048037F">
        <w:rPr>
          <w:vertAlign w:val="subscript"/>
        </w:rPr>
        <w:t xml:space="preserve">x </w:t>
      </w:r>
      <w:r w:rsidR="0048037F">
        <w:t xml:space="preserve">oraz </w:t>
      </w:r>
      <w:r w:rsidR="00734CDF">
        <w:t>PM 2,5</w:t>
      </w:r>
      <w:r>
        <w:t xml:space="preserve"> wynosić będą</w:t>
      </w:r>
      <w:r w:rsidR="0089734B">
        <w:t xml:space="preserve"> odpowiednio</w:t>
      </w:r>
      <w:r>
        <w:t xml:space="preserve"> ok. </w:t>
      </w:r>
      <w:r w:rsidR="00CB5B34">
        <w:t>0,</w:t>
      </w:r>
      <w:r w:rsidR="004554A1">
        <w:t>9</w:t>
      </w:r>
      <w:r w:rsidRPr="002E29A4">
        <w:t xml:space="preserve"> </w:t>
      </w:r>
      <w:r w:rsidR="00C408B2">
        <w:t>oraz 0,</w:t>
      </w:r>
      <w:r w:rsidR="004554A1">
        <w:t>4</w:t>
      </w:r>
      <w:r w:rsidR="00C408B2">
        <w:t xml:space="preserve"> </w:t>
      </w:r>
      <w:r w:rsidRPr="002E29A4">
        <w:t xml:space="preserve">mln zł. </w:t>
      </w:r>
    </w:p>
    <w:p w14:paraId="0E89DD7C" w14:textId="6E0FF35B" w:rsidR="0015060A" w:rsidRPr="002E29A4" w:rsidRDefault="0015060A" w:rsidP="0015060A">
      <w:r w:rsidRPr="002E29A4">
        <w:t xml:space="preserve">Koszty emisji </w:t>
      </w:r>
      <w:r w:rsidR="00BA1B6B" w:rsidRPr="00092F73">
        <w:t>metanow</w:t>
      </w:r>
      <w:r w:rsidR="00BA1B6B">
        <w:t>ych</w:t>
      </w:r>
      <w:r w:rsidR="00BA1B6B" w:rsidRPr="00092F73">
        <w:t xml:space="preserve"> lotn</w:t>
      </w:r>
      <w:r w:rsidR="00BA1B6B">
        <w:t>yc</w:t>
      </w:r>
      <w:r w:rsidR="007D586D">
        <w:t>h</w:t>
      </w:r>
      <w:r w:rsidR="00BA1B6B" w:rsidRPr="00092F73">
        <w:t xml:space="preserve"> związk</w:t>
      </w:r>
      <w:r w:rsidR="00BA1B6B">
        <w:t>ów</w:t>
      </w:r>
      <w:r w:rsidR="00BA1B6B" w:rsidRPr="00092F73">
        <w:t xml:space="preserve"> o</w:t>
      </w:r>
      <w:r w:rsidR="00BA1B6B">
        <w:t>rganicznych spadną</w:t>
      </w:r>
      <w:r>
        <w:t xml:space="preserve"> o ok. </w:t>
      </w:r>
      <w:r w:rsidR="00BA1B6B">
        <w:t>3</w:t>
      </w:r>
      <w:r w:rsidR="004554A1">
        <w:t>5</w:t>
      </w:r>
      <w:r w:rsidR="00BA1B6B">
        <w:t xml:space="preserve"> tys.</w:t>
      </w:r>
      <w:r w:rsidRPr="002E29A4">
        <w:t xml:space="preserve"> zł. W </w:t>
      </w:r>
      <w:r w:rsidRPr="002E29A4">
        <w:t>przypadku dwutlenku węgla CO</w:t>
      </w:r>
      <w:r w:rsidRPr="002E29A4">
        <w:rPr>
          <w:vertAlign w:val="subscript"/>
        </w:rPr>
        <w:t xml:space="preserve">2 </w:t>
      </w:r>
      <w:r w:rsidRPr="002E29A4">
        <w:t xml:space="preserve">koszty emisji </w:t>
      </w:r>
      <w:r w:rsidR="00973CF9">
        <w:t>wzrosną</w:t>
      </w:r>
      <w:r w:rsidR="00363C83">
        <w:t xml:space="preserve"> o ok. 1,2 mln zł</w:t>
      </w:r>
      <w:r w:rsidRPr="002E29A4">
        <w:t>, z</w:t>
      </w:r>
      <w:r w:rsidR="00992D77">
        <w:t> </w:t>
      </w:r>
      <w:r w:rsidRPr="002E29A4">
        <w:t>uwagi na emisję tego związku do górnych warstw atmosfery w wyniku produkcji energii elektrycznej opartej na spalaniu węgla.</w:t>
      </w:r>
    </w:p>
    <w:p w14:paraId="4390923A" w14:textId="64BF0142" w:rsidR="0070294B" w:rsidRPr="002E29A4" w:rsidRDefault="0070294B" w:rsidP="0070294B">
      <w:r w:rsidRPr="002E29A4">
        <w:t xml:space="preserve">Podsumowując, realizacja wariantu W1 spowoduje </w:t>
      </w:r>
      <w:r w:rsidR="004554A1">
        <w:t>spadek</w:t>
      </w:r>
      <w:r w:rsidR="004554A1" w:rsidRPr="002E29A4">
        <w:t xml:space="preserve"> </w:t>
      </w:r>
      <w:r w:rsidRPr="002E29A4">
        <w:t>kosztów zewnętrznych emisji szkodliwych substancj</w:t>
      </w:r>
      <w:r>
        <w:t>i i gazów cieplarnianych o</w:t>
      </w:r>
      <w:r w:rsidR="00992D77">
        <w:t> </w:t>
      </w:r>
      <w:r>
        <w:t>o</w:t>
      </w:r>
      <w:r w:rsidR="00895DEB">
        <w:t xml:space="preserve">k. </w:t>
      </w:r>
      <w:r w:rsidR="004554A1">
        <w:t>5</w:t>
      </w:r>
      <w:r w:rsidR="00772954">
        <w:t>5</w:t>
      </w:r>
      <w:r w:rsidRPr="002E29A4">
        <w:t xml:space="preserve"> </w:t>
      </w:r>
      <w:r w:rsidR="00624B35">
        <w:t>tys.</w:t>
      </w:r>
      <w:r w:rsidRPr="002E29A4">
        <w:t xml:space="preserve"> zł. </w:t>
      </w:r>
    </w:p>
    <w:p w14:paraId="02189968" w14:textId="77777777" w:rsidR="009250E2" w:rsidRDefault="009250E2" w:rsidP="009250E2">
      <w:pPr>
        <w:sectPr w:rsidR="009250E2" w:rsidSect="002B10B3">
          <w:type w:val="continuous"/>
          <w:pgSz w:w="11907" w:h="16840" w:code="9"/>
          <w:pgMar w:top="1134" w:right="1134" w:bottom="1134" w:left="1134" w:header="567" w:footer="465" w:gutter="284"/>
          <w:cols w:num="2" w:space="397"/>
          <w:docGrid w:linePitch="360"/>
        </w:sectPr>
      </w:pPr>
    </w:p>
    <w:p w14:paraId="04C1EA8D" w14:textId="77777777" w:rsidR="009250E2" w:rsidRDefault="009250E2" w:rsidP="006E7C71">
      <w:pPr>
        <w:pStyle w:val="Nagwek2"/>
        <w:sectPr w:rsidR="009250E2" w:rsidSect="002B10B3">
          <w:type w:val="continuous"/>
          <w:pgSz w:w="11907" w:h="16840" w:code="9"/>
          <w:pgMar w:top="1134" w:right="1134" w:bottom="1134" w:left="1134" w:header="567" w:footer="465" w:gutter="284"/>
          <w:cols w:space="397"/>
          <w:docGrid w:linePitch="360"/>
        </w:sectPr>
      </w:pPr>
      <w:bookmarkStart w:id="806" w:name="_Toc521331412"/>
      <w:bookmarkStart w:id="807" w:name="_Toc15983438"/>
      <w:r>
        <w:t>Emitowany hałas podczas eksploatacji autobusów o napędzie spalinowym oraz elektrycznym</w:t>
      </w:r>
      <w:bookmarkEnd w:id="806"/>
      <w:bookmarkEnd w:id="807"/>
    </w:p>
    <w:p w14:paraId="461C6450" w14:textId="5C94CD8A" w:rsidR="006043D9" w:rsidRDefault="006043D9" w:rsidP="006043D9">
      <w:pPr>
        <w:pStyle w:val="BezodstpwZnak1"/>
      </w:pPr>
      <w:bookmarkStart w:id="808" w:name="_Hlk522549271"/>
      <w:r>
        <w:t xml:space="preserve">Hałasem określa się każdy dźwięk, </w:t>
      </w:r>
      <w:r w:rsidRPr="004739CC">
        <w:t>który może doprowadzić do utraty słuchu, albo być szkodliwy dla zdrowia lub niebezpieczny z innych względów</w:t>
      </w:r>
      <w:r>
        <w:t xml:space="preserve">, zwykle o dużym natężeniu, </w:t>
      </w:r>
      <w:r w:rsidR="007E1846">
        <w:t xml:space="preserve">niskiej </w:t>
      </w:r>
      <w:r>
        <w:t>częstotliwości, wpływający na stan fizyczny jak i</w:t>
      </w:r>
      <w:r w:rsidR="0025631B">
        <w:t> </w:t>
      </w:r>
      <w:r>
        <w:t>psychiczny człowieka. Hałas powyżej 85 dB jest w stanie uszkodzić słuch trwale, natomiast niższy poziom hałasu może oddziaływać w bardzo niekorzystny sposób na psychikę, zwiększać ciśnienie krwi, być źródłem powstawania stresu.</w:t>
      </w:r>
    </w:p>
    <w:p w14:paraId="414E4F22" w14:textId="3379D7CC" w:rsidR="006043D9" w:rsidRDefault="006043D9" w:rsidP="006043D9">
      <w:pPr>
        <w:pStyle w:val="BezodstpwZnak1"/>
      </w:pPr>
      <w:r>
        <w:t>Dla obliczenia kosztów emitowanego hałasu przez autobusy elektryczne oraz spalinowe założono zindeksowaną jednostkową cenę za hałas typowy dla autobusów, wskazaną w</w:t>
      </w:r>
      <w:r w:rsidR="0025631B">
        <w:t> </w:t>
      </w:r>
      <w:r>
        <w:t>kalkulatorze kosztów jednostkowych CUPT.</w:t>
      </w:r>
    </w:p>
    <w:p w14:paraId="743EA32A" w14:textId="77777777" w:rsidR="006043D9" w:rsidRDefault="006043D9" w:rsidP="006043D9">
      <w:pPr>
        <w:pStyle w:val="BezodstpwZnak1"/>
      </w:pPr>
    </w:p>
    <w:p w14:paraId="22067DF7" w14:textId="77777777" w:rsidR="006043D9" w:rsidRDefault="006043D9" w:rsidP="006043D9">
      <w:pPr>
        <w:pStyle w:val="BezodstpwZnak1"/>
      </w:pPr>
      <w:r>
        <w:t>Przy szacowaniu zmonetyzowanych efektów hałasu uwzględniono:</w:t>
      </w:r>
    </w:p>
    <w:p w14:paraId="6E1B425F" w14:textId="1930FBE6" w:rsidR="006043D9" w:rsidRDefault="273AC12F" w:rsidP="00C110FA">
      <w:pPr>
        <w:pStyle w:val="strzaka"/>
        <w:numPr>
          <w:ilvl w:val="0"/>
          <w:numId w:val="9"/>
        </w:numPr>
      </w:pPr>
      <w:r>
        <w:t xml:space="preserve">krańcowe koszty zewnętrzne hałasu na 1 poj-km dla autobusów </w:t>
      </w:r>
      <w:r>
        <w:lastRenderedPageBreak/>
        <w:t>wskazane w opracowaniu Update of the Handbook on External Costs of Transport (RICARDO-AEA 2014),</w:t>
      </w:r>
    </w:p>
    <w:p w14:paraId="26CE27F4" w14:textId="62041D43" w:rsidR="006043D9" w:rsidRDefault="273AC12F" w:rsidP="00C110FA">
      <w:pPr>
        <w:pStyle w:val="strzaka"/>
        <w:numPr>
          <w:ilvl w:val="0"/>
          <w:numId w:val="9"/>
        </w:numPr>
      </w:pPr>
      <w:r>
        <w:t>indeksację kosztów krańcowych w</w:t>
      </w:r>
      <w:r w:rsidR="00992D77">
        <w:t> </w:t>
      </w:r>
      <w:r>
        <w:t>czasie,</w:t>
      </w:r>
    </w:p>
    <w:p w14:paraId="4DDF95C7" w14:textId="6CDD4A2A" w:rsidR="006043D9" w:rsidRPr="002A76F2" w:rsidRDefault="273AC12F" w:rsidP="00C110FA">
      <w:pPr>
        <w:pStyle w:val="strzaka"/>
        <w:numPr>
          <w:ilvl w:val="0"/>
          <w:numId w:val="9"/>
        </w:numPr>
      </w:pPr>
      <w:r>
        <w:t>średnią proporcję pór dnia (dzień=0,67 oraz noc=0,33), zgodnie z</w:t>
      </w:r>
      <w:r w:rsidR="00632E6B">
        <w:t> </w:t>
      </w:r>
      <w:r>
        <w:t>założeniami w kalkulatorze kosztów jednostkowych CUPT dla autobusów,</w:t>
      </w:r>
    </w:p>
    <w:p w14:paraId="1581E0D7" w14:textId="5AF1F8A7" w:rsidR="006043D9" w:rsidRDefault="006043D9" w:rsidP="00C110FA">
      <w:pPr>
        <w:pStyle w:val="strzaka"/>
        <w:numPr>
          <w:ilvl w:val="0"/>
          <w:numId w:val="9"/>
        </w:numPr>
      </w:pPr>
      <w:r>
        <w:t>obniżenie poziomu hałasu przez autobusy elektryczne o 27% w</w:t>
      </w:r>
      <w:r w:rsidR="00632E6B">
        <w:t> </w:t>
      </w:r>
      <w:r>
        <w:t>porównaniu do autobusów spalinowych</w:t>
      </w:r>
      <w:r>
        <w:rPr>
          <w:rStyle w:val="Odwoanieprzypisudolnego"/>
        </w:rPr>
        <w:footnoteReference w:id="27"/>
      </w:r>
      <w:r>
        <w:t>,</w:t>
      </w:r>
    </w:p>
    <w:p w14:paraId="0DE57FD1" w14:textId="71BA7619" w:rsidR="006043D9" w:rsidRDefault="273AC12F" w:rsidP="00C110FA">
      <w:pPr>
        <w:pStyle w:val="strzaka"/>
        <w:numPr>
          <w:ilvl w:val="0"/>
          <w:numId w:val="9"/>
        </w:numPr>
      </w:pPr>
      <w:r>
        <w:t>średnią gęstość zaludnienia typowego obszaru miejskiego, dla którego przyjęte zostały krańcowe koszty zewnętrzne hałasu, tj.</w:t>
      </w:r>
      <w:r w:rsidR="00E101BE">
        <w:t> </w:t>
      </w:r>
      <w:r>
        <w:t>3000</w:t>
      </w:r>
      <w:r w:rsidR="00E101BE">
        <w:t> </w:t>
      </w:r>
      <w:r>
        <w:t>os./km</w:t>
      </w:r>
      <w:r w:rsidRPr="273AC12F">
        <w:rPr>
          <w:vertAlign w:val="superscript"/>
        </w:rPr>
        <w:t>2</w:t>
      </w:r>
      <w:r>
        <w:t>, wskazane w</w:t>
      </w:r>
      <w:r w:rsidR="00907D10">
        <w:t> </w:t>
      </w:r>
      <w:r>
        <w:t>opracowaniu Update of the Handbook on External Costs of Transport (RICARDO-AEA, 2014).</w:t>
      </w:r>
    </w:p>
    <w:bookmarkEnd w:id="808"/>
    <w:p w14:paraId="64B91324" w14:textId="4874DB43" w:rsidR="00374733" w:rsidRDefault="00480DA1" w:rsidP="00480DA1">
      <w:pPr>
        <w:rPr>
          <w:b/>
          <w:bCs/>
        </w:rPr>
        <w:sectPr w:rsidR="00374733" w:rsidSect="005C4A41">
          <w:type w:val="continuous"/>
          <w:pgSz w:w="11907" w:h="16840" w:code="9"/>
          <w:pgMar w:top="1134" w:right="1134" w:bottom="1134" w:left="1134" w:header="567" w:footer="283" w:gutter="284"/>
          <w:cols w:num="2" w:space="397"/>
          <w:docGrid w:linePitch="360"/>
        </w:sectPr>
      </w:pPr>
      <w:r>
        <w:t>Poniższa tabela przedstawia zindeksowane ceny za hałas emitowany w obu wariantach analizy w</w:t>
      </w:r>
      <w:r w:rsidR="0025631B">
        <w:t> </w:t>
      </w:r>
      <w:r>
        <w:t>latach 201</w:t>
      </w:r>
      <w:r w:rsidR="005A567A">
        <w:t>9</w:t>
      </w:r>
      <w:r>
        <w:t>-204</w:t>
      </w:r>
      <w:r w:rsidR="005A567A">
        <w:t>3</w:t>
      </w:r>
      <w:r>
        <w:t xml:space="preserve"> oraz zmonetyzowane korzyści zewnętrzne w wyniku jego redukcji.</w:t>
      </w:r>
    </w:p>
    <w:p w14:paraId="11860499" w14:textId="10269981" w:rsidR="009250E2" w:rsidRPr="00A3596C" w:rsidRDefault="009250E2" w:rsidP="009250E2">
      <w:pPr>
        <w:pStyle w:val="Tabelatytu"/>
        <w:rPr>
          <w:rFonts w:cs="Open Sans"/>
          <w:b w:val="0"/>
          <w:i w:val="0"/>
          <w:sz w:val="20"/>
        </w:rPr>
      </w:pPr>
      <w:bookmarkStart w:id="809" w:name="_Toc521312451"/>
      <w:bookmarkStart w:id="810" w:name="_Toc521429652"/>
      <w:bookmarkStart w:id="811" w:name="_Toc527984917"/>
      <w:bookmarkStart w:id="812" w:name="_Toc15983342"/>
      <w:r w:rsidRPr="00796647">
        <w:t xml:space="preserve">Tab. </w:t>
      </w:r>
      <w:r w:rsidR="006A5FEC">
        <w:fldChar w:fldCharType="begin"/>
      </w:r>
      <w:r w:rsidR="006A5FEC">
        <w:instrText xml:space="preserve"> STYLEREF 1 \s </w:instrText>
      </w:r>
      <w:r w:rsidR="006A5FEC">
        <w:fldChar w:fldCharType="separate"/>
      </w:r>
      <w:r w:rsidR="00EF4653">
        <w:rPr>
          <w:noProof/>
        </w:rPr>
        <w:t>7</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2</w:t>
      </w:r>
      <w:r w:rsidR="006A5FEC">
        <w:rPr>
          <w:noProof/>
        </w:rPr>
        <w:fldChar w:fldCharType="end"/>
      </w:r>
      <w:r w:rsidRPr="009152DE">
        <w:t xml:space="preserve"> </w:t>
      </w:r>
      <w:r w:rsidRPr="00B0651E">
        <w:t xml:space="preserve">Poziom emisji hałasu dla wariantu </w:t>
      </w:r>
      <w:r>
        <w:t>W</w:t>
      </w:r>
      <w:r w:rsidRPr="00B0651E">
        <w:t xml:space="preserve">0 oraz wariantu </w:t>
      </w:r>
      <w:r>
        <w:t>W</w:t>
      </w:r>
      <w:r w:rsidRPr="00B0651E">
        <w:t>1 na przestrzeni lat 201</w:t>
      </w:r>
      <w:r w:rsidR="005A567A">
        <w:t>9</w:t>
      </w:r>
      <w:r w:rsidRPr="00B0651E">
        <w:t>-204</w:t>
      </w:r>
      <w:bookmarkEnd w:id="809"/>
      <w:bookmarkEnd w:id="810"/>
      <w:bookmarkEnd w:id="811"/>
      <w:r w:rsidR="005A567A">
        <w:t>3</w:t>
      </w:r>
      <w:bookmarkEnd w:id="812"/>
    </w:p>
    <w:tbl>
      <w:tblPr>
        <w:tblStyle w:val="Tabela-Siatka"/>
        <w:tblW w:w="9346" w:type="dxa"/>
        <w:tblInd w:w="2" w:type="dxa"/>
        <w:tblLook w:val="04A0" w:firstRow="1" w:lastRow="0" w:firstColumn="1" w:lastColumn="0" w:noHBand="0" w:noVBand="1"/>
      </w:tblPr>
      <w:tblGrid>
        <w:gridCol w:w="3113"/>
        <w:gridCol w:w="3114"/>
        <w:gridCol w:w="3119"/>
      </w:tblGrid>
      <w:tr w:rsidR="00374733" w14:paraId="6B72EEE0" w14:textId="77777777" w:rsidTr="00B77446">
        <w:trPr>
          <w:trHeight w:val="356"/>
        </w:trPr>
        <w:tc>
          <w:tcPr>
            <w:tcW w:w="6227" w:type="dxa"/>
            <w:gridSpan w:val="2"/>
            <w:shd w:val="clear" w:color="auto" w:fill="EB8737"/>
            <w:vAlign w:val="center"/>
          </w:tcPr>
          <w:p w14:paraId="0D32FBD7" w14:textId="77777777" w:rsidR="00374733" w:rsidRPr="0081616A" w:rsidRDefault="00374733">
            <w:pPr>
              <w:pStyle w:val="Tabelanagwek"/>
            </w:pPr>
            <w:r>
              <w:t>Zmonetyzowany hałas w zł</w:t>
            </w:r>
          </w:p>
        </w:tc>
        <w:tc>
          <w:tcPr>
            <w:tcW w:w="3119" w:type="dxa"/>
            <w:vMerge w:val="restart"/>
            <w:shd w:val="clear" w:color="auto" w:fill="EB8737"/>
            <w:vAlign w:val="center"/>
          </w:tcPr>
          <w:p w14:paraId="77F41FC0" w14:textId="191DC87B" w:rsidR="00374733" w:rsidRDefault="003E0141">
            <w:pPr>
              <w:pStyle w:val="Tabelanagwek"/>
            </w:pPr>
            <w:r>
              <w:t xml:space="preserve">Zmiana </w:t>
            </w:r>
            <w:r w:rsidR="00374733">
              <w:t>kosztów emitowanego hałasu w zł</w:t>
            </w:r>
          </w:p>
        </w:tc>
      </w:tr>
      <w:tr w:rsidR="00374733" w:rsidRPr="004D5CDA" w14:paraId="0946BF96" w14:textId="77777777" w:rsidTr="00B77446">
        <w:trPr>
          <w:trHeight w:val="356"/>
        </w:trPr>
        <w:tc>
          <w:tcPr>
            <w:tcW w:w="3113" w:type="dxa"/>
            <w:shd w:val="clear" w:color="auto" w:fill="EB8737"/>
            <w:vAlign w:val="center"/>
          </w:tcPr>
          <w:p w14:paraId="3342F765" w14:textId="77777777" w:rsidR="00374733" w:rsidRPr="0081616A" w:rsidDel="00A762AB" w:rsidRDefault="00374733">
            <w:pPr>
              <w:pStyle w:val="Tabelanagwek"/>
            </w:pPr>
            <w:r>
              <w:t>W0</w:t>
            </w:r>
          </w:p>
        </w:tc>
        <w:tc>
          <w:tcPr>
            <w:tcW w:w="3114" w:type="dxa"/>
            <w:shd w:val="clear" w:color="auto" w:fill="EB8737"/>
            <w:vAlign w:val="center"/>
          </w:tcPr>
          <w:p w14:paraId="2B19A673" w14:textId="77777777" w:rsidR="00374733" w:rsidRPr="0081616A" w:rsidDel="00A762AB" w:rsidRDefault="00374733">
            <w:pPr>
              <w:pStyle w:val="Tabelanagwek"/>
            </w:pPr>
            <w:r>
              <w:t>W1</w:t>
            </w:r>
          </w:p>
        </w:tc>
        <w:tc>
          <w:tcPr>
            <w:tcW w:w="3119" w:type="dxa"/>
            <w:vMerge/>
            <w:shd w:val="clear" w:color="auto" w:fill="EB8737"/>
            <w:vAlign w:val="center"/>
          </w:tcPr>
          <w:p w14:paraId="12134B91" w14:textId="77777777" w:rsidR="00374733" w:rsidRPr="004D5CDA" w:rsidRDefault="00374733" w:rsidP="00B77446">
            <w:pPr>
              <w:pStyle w:val="BezodstpwZnak1"/>
              <w:jc w:val="center"/>
              <w:rPr>
                <w:rFonts w:ascii="Open Sans Condensed" w:hAnsi="Open Sans Condensed" w:cs="Open Sans Condensed"/>
              </w:rPr>
            </w:pPr>
          </w:p>
        </w:tc>
      </w:tr>
      <w:tr w:rsidR="00363C83" w14:paraId="61A4312E" w14:textId="77777777" w:rsidTr="00DD0D83">
        <w:trPr>
          <w:trHeight w:val="356"/>
        </w:trPr>
        <w:tc>
          <w:tcPr>
            <w:tcW w:w="3113" w:type="dxa"/>
          </w:tcPr>
          <w:p w14:paraId="7A30A306" w14:textId="06A84F44" w:rsidR="00363C83" w:rsidRPr="00363C83" w:rsidRDefault="00AC38ED" w:rsidP="00363C83">
            <w:pPr>
              <w:pStyle w:val="Tabelatre"/>
            </w:pPr>
            <w:r w:rsidRPr="007066F5">
              <w:t xml:space="preserve"> 12 340 516,08 zł </w:t>
            </w:r>
          </w:p>
        </w:tc>
        <w:tc>
          <w:tcPr>
            <w:tcW w:w="3114" w:type="dxa"/>
          </w:tcPr>
          <w:p w14:paraId="36EB0C99" w14:textId="45FA8E47" w:rsidR="00363C83" w:rsidRPr="00363C83" w:rsidRDefault="00AC38ED" w:rsidP="00363C83">
            <w:pPr>
              <w:pStyle w:val="Tabelatre"/>
            </w:pPr>
            <w:r w:rsidRPr="007066F5">
              <w:t xml:space="preserve"> </w:t>
            </w:r>
            <w:r w:rsidR="007D39C4" w:rsidRPr="00DC187B">
              <w:t xml:space="preserve">11 </w:t>
            </w:r>
            <w:r w:rsidRPr="007066F5">
              <w:t>182 097,68</w:t>
            </w:r>
            <w:r w:rsidR="007D39C4" w:rsidRPr="00DC187B">
              <w:t xml:space="preserve"> zł </w:t>
            </w:r>
          </w:p>
        </w:tc>
        <w:tc>
          <w:tcPr>
            <w:tcW w:w="3119" w:type="dxa"/>
          </w:tcPr>
          <w:p w14:paraId="724F2751" w14:textId="6F8F56A0" w:rsidR="00363C83" w:rsidRPr="00363C83" w:rsidRDefault="007D39C4" w:rsidP="00363C83">
            <w:pPr>
              <w:pStyle w:val="Tabelatre"/>
            </w:pPr>
            <w:r w:rsidRPr="00DC187B">
              <w:t xml:space="preserve">- 1 </w:t>
            </w:r>
            <w:r w:rsidR="00AC38ED" w:rsidRPr="007066F5">
              <w:t>142 538,66</w:t>
            </w:r>
            <w:r w:rsidRPr="00DC187B">
              <w:t xml:space="preserve"> zł </w:t>
            </w:r>
          </w:p>
        </w:tc>
      </w:tr>
    </w:tbl>
    <w:p w14:paraId="3FD4A084" w14:textId="77777777" w:rsidR="009250E2" w:rsidRPr="00E97B7D" w:rsidRDefault="009250E2" w:rsidP="00C54C85">
      <w:pPr>
        <w:pStyle w:val="rdo"/>
        <w:rPr>
          <w:rFonts w:eastAsia="Open Sans"/>
          <w:szCs w:val="18"/>
        </w:rPr>
      </w:pPr>
      <w:r w:rsidRPr="00E6090B">
        <w:t>Źródło: opracowanie własne</w:t>
      </w:r>
      <w:r w:rsidRPr="00E6090B">
        <w:rPr>
          <w:szCs w:val="18"/>
        </w:rPr>
        <w:t xml:space="preserve"> </w:t>
      </w:r>
    </w:p>
    <w:p w14:paraId="5B1EC277" w14:textId="77777777" w:rsidR="009250E2" w:rsidRDefault="009250E2" w:rsidP="009250E2">
      <w:pPr>
        <w:pStyle w:val="BezodstpwZnak1"/>
        <w:sectPr w:rsidR="009250E2" w:rsidSect="002B10B3">
          <w:type w:val="continuous"/>
          <w:pgSz w:w="11907" w:h="16840" w:code="9"/>
          <w:pgMar w:top="1134" w:right="1134" w:bottom="1134" w:left="1134" w:header="567" w:footer="465" w:gutter="284"/>
          <w:cols w:space="397"/>
          <w:docGrid w:linePitch="360"/>
        </w:sectPr>
      </w:pPr>
    </w:p>
    <w:p w14:paraId="7A20E0B6" w14:textId="04237484" w:rsidR="000A2B93" w:rsidRPr="00C805EE" w:rsidRDefault="000A2B93" w:rsidP="000A2B93">
      <w:r w:rsidRPr="00C805EE">
        <w:t>Powyższa tabela wskazuje, że są znaczne korzyści wynikające ze zmniejszenia emisji hałasu przy eksploatacji autobusów el</w:t>
      </w:r>
      <w:r w:rsidR="006D7D1F">
        <w:t>ek</w:t>
      </w:r>
      <w:r w:rsidR="00AA4AC2">
        <w:t>trycznych w W1 w postaci ok.</w:t>
      </w:r>
      <w:r w:rsidR="00B76C95">
        <w:t xml:space="preserve"> </w:t>
      </w:r>
      <w:r w:rsidR="00363C83">
        <w:t>1</w:t>
      </w:r>
      <w:r w:rsidR="00B76C95">
        <w:t>,</w:t>
      </w:r>
      <w:r w:rsidR="00AC38ED">
        <w:t>1</w:t>
      </w:r>
      <w:r w:rsidRPr="00C805EE">
        <w:t xml:space="preserve"> mln zł w</w:t>
      </w:r>
      <w:r w:rsidR="002415B1">
        <w:t> </w:t>
      </w:r>
      <w:r w:rsidRPr="00C805EE">
        <w:t>okresie objętym analizą.</w:t>
      </w:r>
    </w:p>
    <w:p w14:paraId="03FC4D48" w14:textId="5A59B202" w:rsidR="009250E2" w:rsidRDefault="000A2B93" w:rsidP="000A2B93">
      <w:pPr>
        <w:sectPr w:rsidR="009250E2" w:rsidSect="00D249CC">
          <w:type w:val="continuous"/>
          <w:pgSz w:w="11907" w:h="16840" w:code="9"/>
          <w:pgMar w:top="1134" w:right="1134" w:bottom="1134" w:left="1134" w:header="567" w:footer="283" w:gutter="284"/>
          <w:cols w:num="2" w:space="397"/>
          <w:docGrid w:linePitch="360"/>
        </w:sectPr>
      </w:pPr>
      <w:r>
        <w:t>Redukcja pozwoli</w:t>
      </w:r>
      <w:r w:rsidDel="00CE5253">
        <w:t xml:space="preserve"> </w:t>
      </w:r>
      <w:r>
        <w:t xml:space="preserve">wyciszyć ogólny hałas generowany w ruchu miejskim przez publiczny </w:t>
      </w:r>
      <w:r>
        <w:t>transport. Ponadto obniżona emisja hałasu wpłynie na zwiększenie komfortu podróżowania transportem miejskim oraz na bezpieczeństwo w podróży dla pasażerów. Warto dodać, że zredukowany hałas wpłynie również na lepsze samopoczucie mieszkańców oraz zwierząt.</w:t>
      </w:r>
    </w:p>
    <w:p w14:paraId="012D6E65" w14:textId="77777777" w:rsidR="009250E2" w:rsidRDefault="009250E2" w:rsidP="006E7C71">
      <w:pPr>
        <w:pStyle w:val="Nagwek2"/>
      </w:pPr>
      <w:bookmarkStart w:id="813" w:name="_Toc521331413"/>
      <w:bookmarkStart w:id="814" w:name="_Toc15983439"/>
      <w:bookmarkStart w:id="815" w:name="_Toc520294304"/>
      <w:bookmarkStart w:id="816" w:name="_Toc520294438"/>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r>
        <w:t>Inne korzyści zewnętrzne</w:t>
      </w:r>
      <w:bookmarkEnd w:id="813"/>
      <w:bookmarkEnd w:id="814"/>
    </w:p>
    <w:p w14:paraId="46F0C4C0" w14:textId="77777777" w:rsidR="009250E2" w:rsidRDefault="009250E2" w:rsidP="009250E2">
      <w:pPr>
        <w:sectPr w:rsidR="009250E2" w:rsidSect="00F34AF3">
          <w:type w:val="continuous"/>
          <w:pgSz w:w="11907" w:h="16840" w:code="9"/>
          <w:pgMar w:top="1134" w:right="1134" w:bottom="1134" w:left="1134" w:header="567" w:footer="465" w:gutter="284"/>
          <w:cols w:space="397"/>
          <w:docGrid w:linePitch="360"/>
        </w:sectPr>
      </w:pPr>
    </w:p>
    <w:p w14:paraId="3CFA00B2" w14:textId="0A19B1CD" w:rsidR="00D224A0" w:rsidRPr="0003240D" w:rsidRDefault="00C64F71" w:rsidP="00D224A0">
      <w:pPr>
        <w:sectPr w:rsidR="00D224A0" w:rsidRPr="0003240D" w:rsidSect="00A47E4D">
          <w:type w:val="continuous"/>
          <w:pgSz w:w="11907" w:h="16840" w:code="9"/>
          <w:pgMar w:top="1134" w:right="1134" w:bottom="1134" w:left="1134" w:header="567" w:footer="465" w:gutter="284"/>
          <w:cols w:num="2" w:space="397"/>
          <w:docGrid w:linePitch="360"/>
        </w:sectPr>
      </w:pPr>
      <w:r>
        <w:t>Eksploatacja autobusów elektrycznych akumulatorowych w polskich miastach wiąże się z powstawaniem kosztów zewnętrznych emisji szkodliwych substancji i gazów cieplarnianych, powstających w procesie produkcji energii elektrycznej. Emisję tę można uznać za proces o</w:t>
      </w:r>
      <w:r w:rsidR="002415B1">
        <w:t> </w:t>
      </w:r>
      <w:r>
        <w:t xml:space="preserve">rozproszonym charakterze, o znacząco mniejszym nasileniu w miejscu eksploatacji autobusów elektrycznych. Wykorzystanie autobusów elektrycznych akumulatorowych de facto nie powoduje powstawania lokalnej emisji </w:t>
      </w:r>
      <w:r>
        <w:t>do niższych warstw atmosfery, co stanowi istotną korzyść dla mieszkańców ośrodków miejskich, w których eksploatowane są pojazdy tego typu. Korzyść tą oszacowano na podstawie różnicy kosztów zewnętrznych emisji szkodliwych substancji przez autobusy spalinowe, liczoną między wariantem W1 (w</w:t>
      </w:r>
      <w:r w:rsidR="006168AD">
        <w:t> </w:t>
      </w:r>
      <w:r>
        <w:t xml:space="preserve">którym część pracy eksploatacyjnej autobusów spalinowych będzie wykonywana </w:t>
      </w:r>
      <w:r>
        <w:lastRenderedPageBreak/>
        <w:t>przez zeroemisyjne autobusy elektryczne</w:t>
      </w:r>
      <w:r w:rsidRPr="0039006B">
        <w:t xml:space="preserve"> </w:t>
      </w:r>
      <w:r>
        <w:t xml:space="preserve">akumulatorowe) i wariantem W0. </w:t>
      </w:r>
    </w:p>
    <w:p w14:paraId="557AB1EC" w14:textId="2D003C98" w:rsidR="009250E2" w:rsidRDefault="009250E2" w:rsidP="00D224A0">
      <w:pPr>
        <w:pStyle w:val="Tabelatytu"/>
      </w:pPr>
      <w:bookmarkStart w:id="817" w:name="_Toc521429653"/>
      <w:bookmarkStart w:id="818" w:name="_Toc527984918"/>
      <w:bookmarkStart w:id="819" w:name="_Toc15983343"/>
      <w:r>
        <w:t xml:space="preserve">Tab. </w:t>
      </w:r>
      <w:r w:rsidR="006A5FEC">
        <w:fldChar w:fldCharType="begin"/>
      </w:r>
      <w:r w:rsidR="006A5FEC">
        <w:instrText xml:space="preserve"> STYLEREF 1 \s </w:instrText>
      </w:r>
      <w:r w:rsidR="006A5FEC">
        <w:fldChar w:fldCharType="separate"/>
      </w:r>
      <w:r w:rsidR="00EF4653">
        <w:rPr>
          <w:noProof/>
        </w:rPr>
        <w:t>7</w:t>
      </w:r>
      <w:r w:rsidR="006A5FEC">
        <w:rPr>
          <w:noProof/>
        </w:rPr>
        <w:fldChar w:fldCharType="end"/>
      </w:r>
      <w:r w:rsidR="00543FD3">
        <w:t>.</w:t>
      </w:r>
      <w:r w:rsidR="006A5FEC">
        <w:fldChar w:fldCharType="begin"/>
      </w:r>
      <w:r w:rsidR="006A5FEC">
        <w:instrText xml:space="preserve"> SEQ Tab. \* ARABIC \s 1</w:instrText>
      </w:r>
      <w:r w:rsidR="006A5FEC">
        <w:instrText xml:space="preserve"> </w:instrText>
      </w:r>
      <w:r w:rsidR="006A5FEC">
        <w:fldChar w:fldCharType="separate"/>
      </w:r>
      <w:r w:rsidR="00EF4653">
        <w:rPr>
          <w:noProof/>
        </w:rPr>
        <w:t>3</w:t>
      </w:r>
      <w:r w:rsidR="006A5FEC">
        <w:rPr>
          <w:noProof/>
        </w:rPr>
        <w:fldChar w:fldCharType="end"/>
      </w:r>
      <w:r>
        <w:t xml:space="preserve"> Zmiana kosztów zewnętrznych lokalnej emisji szkodliwych substancji do niższych warstw atmosfery</w:t>
      </w:r>
      <w:r w:rsidR="001B2437">
        <w:t xml:space="preserve"> </w:t>
      </w:r>
      <w:r w:rsidR="001B2437" w:rsidRPr="00B0651E">
        <w:t>na przestrzeni lat 201</w:t>
      </w:r>
      <w:r w:rsidR="005906E6">
        <w:t>9</w:t>
      </w:r>
      <w:r w:rsidR="001B2437" w:rsidRPr="00B0651E">
        <w:t>-204</w:t>
      </w:r>
      <w:r w:rsidR="005906E6">
        <w:t>3</w:t>
      </w:r>
      <w:r>
        <w:t>.</w:t>
      </w:r>
      <w:bookmarkEnd w:id="817"/>
      <w:bookmarkEnd w:id="818"/>
      <w:bookmarkEnd w:id="819"/>
    </w:p>
    <w:tbl>
      <w:tblPr>
        <w:tblW w:w="5049" w:type="pct"/>
        <w:tblInd w:w="-44" w:type="dxa"/>
        <w:tblCellMar>
          <w:left w:w="70" w:type="dxa"/>
          <w:right w:w="70" w:type="dxa"/>
        </w:tblCellMar>
        <w:tblLook w:val="04A0" w:firstRow="1" w:lastRow="0" w:firstColumn="1" w:lastColumn="0" w:noHBand="0" w:noVBand="1"/>
      </w:tblPr>
      <w:tblGrid>
        <w:gridCol w:w="3047"/>
        <w:gridCol w:w="3260"/>
        <w:gridCol w:w="3130"/>
      </w:tblGrid>
      <w:tr w:rsidR="0045259F" w:rsidRPr="003C1C22" w14:paraId="763782EB" w14:textId="77777777" w:rsidTr="23F99A59">
        <w:trPr>
          <w:trHeight w:val="357"/>
        </w:trPr>
        <w:tc>
          <w:tcPr>
            <w:tcW w:w="6307" w:type="dxa"/>
            <w:gridSpan w:val="2"/>
            <w:tcBorders>
              <w:top w:val="single" w:sz="4" w:space="0" w:color="auto"/>
              <w:left w:val="single" w:sz="4" w:space="0" w:color="auto"/>
              <w:bottom w:val="single" w:sz="4" w:space="0" w:color="auto"/>
              <w:right w:val="single" w:sz="4" w:space="0" w:color="auto"/>
            </w:tcBorders>
            <w:shd w:val="clear" w:color="auto" w:fill="EB8737"/>
            <w:noWrap/>
            <w:vAlign w:val="center"/>
            <w:hideMark/>
          </w:tcPr>
          <w:p w14:paraId="497BAB18" w14:textId="77777777" w:rsidR="00D224A0" w:rsidRPr="003C1C22" w:rsidRDefault="00D224A0" w:rsidP="00D834FE">
            <w:pPr>
              <w:pStyle w:val="Tabelanagwek"/>
              <w:rPr>
                <w:rFonts w:ascii="Open Sans Condensed,Times New R" w:eastAsia="Open Sans Condensed,Times New R" w:hAnsi="Open Sans Condensed,Times New R" w:cs="Open Sans Condensed,Times New R"/>
              </w:rPr>
            </w:pPr>
            <w:r w:rsidRPr="120A56AD">
              <w:rPr>
                <w:rFonts w:eastAsia="Open Sans Condensed"/>
              </w:rPr>
              <w:t>Koszty zewnętrzne lokalnej emisji w zł</w:t>
            </w:r>
          </w:p>
        </w:tc>
        <w:tc>
          <w:tcPr>
            <w:tcW w:w="3130" w:type="dxa"/>
            <w:vMerge w:val="restart"/>
            <w:tcBorders>
              <w:top w:val="single" w:sz="4" w:space="0" w:color="auto"/>
              <w:left w:val="nil"/>
              <w:right w:val="single" w:sz="4" w:space="0" w:color="auto"/>
            </w:tcBorders>
            <w:shd w:val="clear" w:color="auto" w:fill="EB8737"/>
            <w:noWrap/>
            <w:vAlign w:val="center"/>
            <w:hideMark/>
          </w:tcPr>
          <w:p w14:paraId="285F972E" w14:textId="26A0CA16" w:rsidR="00D224A0" w:rsidRPr="003C1C22" w:rsidRDefault="003E0141" w:rsidP="00D834FE">
            <w:pPr>
              <w:pStyle w:val="Tabelanagwek"/>
              <w:rPr>
                <w:rFonts w:ascii="Open Sans Condensed,Times New R" w:eastAsia="Open Sans Condensed,Times New R" w:hAnsi="Open Sans Condensed,Times New R" w:cs="Open Sans Condensed,Times New R"/>
              </w:rPr>
            </w:pPr>
            <w:r>
              <w:rPr>
                <w:rFonts w:eastAsia="Open Sans Condensed"/>
              </w:rPr>
              <w:t>Zmiana</w:t>
            </w:r>
            <w:r w:rsidRPr="120A56AD">
              <w:rPr>
                <w:rFonts w:eastAsia="Open Sans Condensed"/>
              </w:rPr>
              <w:t xml:space="preserve"> </w:t>
            </w:r>
            <w:r w:rsidR="00D224A0" w:rsidRPr="120A56AD">
              <w:rPr>
                <w:rFonts w:eastAsia="Open Sans Condensed"/>
              </w:rPr>
              <w:t>kosztów zewnętrznych lokalnej emisji</w:t>
            </w:r>
            <w:r w:rsidR="00D224A0" w:rsidRPr="120A56AD">
              <w:rPr>
                <w:rFonts w:eastAsia="Open Sans Condensed" w:cs="Open Sans Condensed"/>
              </w:rPr>
              <w:t xml:space="preserve"> w zł</w:t>
            </w:r>
          </w:p>
        </w:tc>
      </w:tr>
      <w:tr w:rsidR="0045259F" w:rsidRPr="003C1C22" w14:paraId="60E25486" w14:textId="77777777" w:rsidTr="23F99A59">
        <w:trPr>
          <w:trHeight w:val="357"/>
        </w:trPr>
        <w:tc>
          <w:tcPr>
            <w:tcW w:w="3047" w:type="dxa"/>
            <w:tcBorders>
              <w:top w:val="single" w:sz="4" w:space="0" w:color="auto"/>
              <w:left w:val="single" w:sz="4" w:space="0" w:color="auto"/>
              <w:bottom w:val="single" w:sz="4" w:space="0" w:color="auto"/>
              <w:right w:val="single" w:sz="4" w:space="0" w:color="auto"/>
            </w:tcBorders>
            <w:shd w:val="clear" w:color="auto" w:fill="EB8737"/>
            <w:noWrap/>
            <w:vAlign w:val="center"/>
          </w:tcPr>
          <w:p w14:paraId="4AA66EF3" w14:textId="77777777" w:rsidR="00D224A0" w:rsidRPr="003C1C22" w:rsidRDefault="00D224A0" w:rsidP="00D834FE">
            <w:pPr>
              <w:pStyle w:val="Tabelanagwek"/>
              <w:rPr>
                <w:rFonts w:ascii="Open Sans Condensed,Times New R" w:eastAsia="Open Sans Condensed,Times New R" w:hAnsi="Open Sans Condensed,Times New R" w:cs="Open Sans Condensed,Times New R"/>
              </w:rPr>
            </w:pPr>
            <w:r w:rsidRPr="120A56AD">
              <w:rPr>
                <w:rFonts w:eastAsia="Open Sans Condensed"/>
              </w:rPr>
              <w:t>W0</w:t>
            </w:r>
          </w:p>
        </w:tc>
        <w:tc>
          <w:tcPr>
            <w:tcW w:w="3260" w:type="dxa"/>
            <w:tcBorders>
              <w:top w:val="single" w:sz="4" w:space="0" w:color="auto"/>
              <w:left w:val="nil"/>
              <w:bottom w:val="single" w:sz="4" w:space="0" w:color="auto"/>
              <w:right w:val="single" w:sz="4" w:space="0" w:color="auto"/>
            </w:tcBorders>
            <w:shd w:val="clear" w:color="auto" w:fill="EB8737"/>
            <w:noWrap/>
            <w:vAlign w:val="center"/>
          </w:tcPr>
          <w:p w14:paraId="6DFB4A99" w14:textId="77777777" w:rsidR="00D224A0" w:rsidRPr="003C1C22" w:rsidRDefault="00D224A0" w:rsidP="00D834FE">
            <w:pPr>
              <w:pStyle w:val="Tabelanagwek"/>
              <w:rPr>
                <w:rFonts w:ascii="Open Sans Condensed,Times New R" w:eastAsia="Open Sans Condensed,Times New R" w:hAnsi="Open Sans Condensed,Times New R" w:cs="Open Sans Condensed,Times New R"/>
              </w:rPr>
            </w:pPr>
            <w:r w:rsidRPr="120A56AD">
              <w:rPr>
                <w:rFonts w:eastAsia="Open Sans Condensed"/>
              </w:rPr>
              <w:t>W1</w:t>
            </w:r>
          </w:p>
        </w:tc>
        <w:tc>
          <w:tcPr>
            <w:tcW w:w="3130" w:type="dxa"/>
            <w:vMerge/>
            <w:tcBorders>
              <w:left w:val="nil"/>
              <w:bottom w:val="single" w:sz="4" w:space="0" w:color="auto"/>
              <w:right w:val="single" w:sz="4" w:space="0" w:color="auto"/>
            </w:tcBorders>
            <w:shd w:val="clear" w:color="000000" w:fill="EB8737"/>
            <w:noWrap/>
            <w:vAlign w:val="center"/>
          </w:tcPr>
          <w:p w14:paraId="5C69C61E" w14:textId="77777777" w:rsidR="00D224A0" w:rsidRDefault="00D224A0" w:rsidP="00A47E4D">
            <w:pPr>
              <w:spacing w:after="0" w:line="240" w:lineRule="auto"/>
              <w:jc w:val="center"/>
              <w:rPr>
                <w:rFonts w:ascii="Open Sans Condensed" w:eastAsia="Times New Roman" w:hAnsi="Open Sans Condensed" w:cs="Open Sans Condensed"/>
                <w:color w:val="1E1973"/>
                <w:szCs w:val="22"/>
                <w:lang w:eastAsia="pl-PL"/>
              </w:rPr>
            </w:pPr>
          </w:p>
        </w:tc>
      </w:tr>
      <w:tr w:rsidR="00640951" w:rsidRPr="003C1C22" w14:paraId="7540E5E4" w14:textId="77777777" w:rsidTr="0080220C">
        <w:trPr>
          <w:trHeight w:val="70"/>
        </w:trPr>
        <w:tc>
          <w:tcPr>
            <w:tcW w:w="3047" w:type="dxa"/>
            <w:tcBorders>
              <w:top w:val="nil"/>
              <w:left w:val="single" w:sz="4" w:space="0" w:color="auto"/>
              <w:bottom w:val="single" w:sz="4" w:space="0" w:color="auto"/>
              <w:right w:val="single" w:sz="4" w:space="0" w:color="auto"/>
            </w:tcBorders>
            <w:shd w:val="clear" w:color="auto" w:fill="auto"/>
            <w:noWrap/>
            <w:vAlign w:val="center"/>
          </w:tcPr>
          <w:p w14:paraId="65D17A89" w14:textId="1BAB5D72" w:rsidR="00D224A0" w:rsidRPr="00BE4A72" w:rsidRDefault="00AC38ED" w:rsidP="00BE4A72">
            <w:pPr>
              <w:pStyle w:val="Tabelatre"/>
            </w:pPr>
            <w:r w:rsidRPr="00AC38ED">
              <w:t>9 404 918,93 zł</w:t>
            </w:r>
          </w:p>
        </w:tc>
        <w:tc>
          <w:tcPr>
            <w:tcW w:w="3260" w:type="dxa"/>
            <w:tcBorders>
              <w:top w:val="nil"/>
              <w:left w:val="nil"/>
              <w:bottom w:val="single" w:sz="4" w:space="0" w:color="auto"/>
              <w:right w:val="single" w:sz="4" w:space="0" w:color="auto"/>
            </w:tcBorders>
            <w:shd w:val="clear" w:color="auto" w:fill="auto"/>
            <w:noWrap/>
            <w:vAlign w:val="center"/>
          </w:tcPr>
          <w:p w14:paraId="3056BC27" w14:textId="3E70409B" w:rsidR="00D224A0" w:rsidRPr="00BE4A72" w:rsidRDefault="00AC38ED" w:rsidP="00BE4A72">
            <w:pPr>
              <w:pStyle w:val="Tabelatre"/>
            </w:pPr>
            <w:r w:rsidRPr="00AC38ED">
              <w:t>6 918 237,53 zł</w:t>
            </w:r>
          </w:p>
        </w:tc>
        <w:tc>
          <w:tcPr>
            <w:tcW w:w="3130" w:type="dxa"/>
            <w:tcBorders>
              <w:top w:val="nil"/>
              <w:left w:val="nil"/>
              <w:bottom w:val="single" w:sz="4" w:space="0" w:color="auto"/>
              <w:right w:val="single" w:sz="4" w:space="0" w:color="auto"/>
            </w:tcBorders>
            <w:shd w:val="clear" w:color="auto" w:fill="auto"/>
            <w:noWrap/>
            <w:vAlign w:val="center"/>
            <w:hideMark/>
          </w:tcPr>
          <w:p w14:paraId="0A7CEA9B" w14:textId="47EE2E70" w:rsidR="00D224A0" w:rsidRPr="00BE4A72" w:rsidRDefault="00AC38ED" w:rsidP="00BE4A72">
            <w:pPr>
              <w:pStyle w:val="Tabelatre"/>
            </w:pPr>
            <w:r w:rsidRPr="00AC38ED">
              <w:t>2 486 681,40 zł</w:t>
            </w:r>
          </w:p>
        </w:tc>
      </w:tr>
    </w:tbl>
    <w:p w14:paraId="00F496D3" w14:textId="77777777" w:rsidR="000377D8" w:rsidRDefault="000377D8" w:rsidP="0020732F">
      <w:pPr>
        <w:pStyle w:val="rdo"/>
      </w:pPr>
      <w:r w:rsidRPr="120A56AD">
        <w:t>Źródło: opracowanie własne</w:t>
      </w:r>
      <w:r w:rsidRPr="120A56AD">
        <w:rPr>
          <w:rFonts w:eastAsia="Open Sans" w:cs="Open Sans"/>
          <w:szCs w:val="18"/>
        </w:rPr>
        <w:t xml:space="preserve"> </w:t>
      </w:r>
    </w:p>
    <w:p w14:paraId="2D48D9ED" w14:textId="77777777" w:rsidR="008B0754" w:rsidRDefault="008B0754" w:rsidP="000377D8">
      <w:pPr>
        <w:rPr>
          <w:rFonts w:eastAsia="Open Sans" w:cs="Open Sans"/>
          <w:sz w:val="22"/>
          <w:szCs w:val="22"/>
        </w:rPr>
        <w:sectPr w:rsidR="008B0754" w:rsidSect="00A47E4D">
          <w:type w:val="continuous"/>
          <w:pgSz w:w="11907" w:h="16840" w:code="9"/>
          <w:pgMar w:top="1134" w:right="1134" w:bottom="1134" w:left="1134" w:header="567" w:footer="465" w:gutter="284"/>
          <w:cols w:space="397"/>
          <w:docGrid w:linePitch="360"/>
        </w:sectPr>
      </w:pPr>
    </w:p>
    <w:p w14:paraId="60F75F73" w14:textId="77777777" w:rsidR="000B6082" w:rsidRDefault="000B6082" w:rsidP="000B6082">
      <w:r>
        <w:t xml:space="preserve">Zwiększona liczba wozogodzin w wariancie W1 wygenerowana przez dłuższe postoje wyrównawcze na krańcach, spowoduje konieczność zwiększenia zatrudnienia w grupie kierowców. Dodatkowe wozogodziny dadzą możliwość znalezienia pracy dla osób pozostających bez zatrudnienia, dając wymierne korzyści dla członków lokalnej społeczności w formie wynagrodzeń, ale także dla budżetu </w:t>
      </w:r>
      <w:r>
        <w:t>centralnego i Zakładu Ubezpieczeń Społecznych w postaci dodatkowych składek ubezpieczeniowych oraz zwiększonych poziomów odprowadzanych podatków dochodowych. Wspomniany aspekt został uznany za kolejną korzyść ekonomiczną tworzoną w wyniku eksploatacji autobusów elektrycznych akumulatorowych w wariancie W1 – jej wartość prezentuje poniższa tabela.</w:t>
      </w:r>
    </w:p>
    <w:p w14:paraId="0D15B9BD" w14:textId="77777777" w:rsidR="000B6082" w:rsidRDefault="000B6082" w:rsidP="000B6082">
      <w:pPr>
        <w:spacing w:after="0"/>
        <w:jc w:val="left"/>
        <w:rPr>
          <w:rFonts w:eastAsia="Open Sans" w:cs="Open Sans"/>
          <w:sz w:val="22"/>
          <w:szCs w:val="22"/>
        </w:rPr>
        <w:sectPr w:rsidR="000B6082" w:rsidSect="000B6082">
          <w:type w:val="continuous"/>
          <w:pgSz w:w="11907" w:h="16840"/>
          <w:pgMar w:top="1134" w:right="1134" w:bottom="1134" w:left="1134" w:header="567" w:footer="465" w:gutter="284"/>
          <w:cols w:num="2" w:space="397"/>
        </w:sectPr>
      </w:pPr>
    </w:p>
    <w:p w14:paraId="15833DE9" w14:textId="07DDD32E" w:rsidR="000B6082" w:rsidRDefault="000B6082" w:rsidP="000B6082">
      <w:pPr>
        <w:pStyle w:val="Tabelatytu"/>
      </w:pPr>
      <w:bookmarkStart w:id="820" w:name="_Toc532560705"/>
      <w:bookmarkStart w:id="821" w:name="_Toc527984919"/>
      <w:bookmarkStart w:id="822" w:name="_Toc521429654"/>
      <w:bookmarkStart w:id="823" w:name="_Toc15983344"/>
      <w:r>
        <w:t xml:space="preserve">Tab. </w:t>
      </w:r>
      <w:r w:rsidR="006A5FEC">
        <w:fldChar w:fldCharType="begin"/>
      </w:r>
      <w:r w:rsidR="006A5FEC">
        <w:instrText xml:space="preserve"> STYLEREF 1 \s </w:instrText>
      </w:r>
      <w:r w:rsidR="006A5FEC">
        <w:fldChar w:fldCharType="separate"/>
      </w:r>
      <w:r w:rsidR="00EF4653">
        <w:rPr>
          <w:noProof/>
        </w:rPr>
        <w:t>7</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4</w:t>
      </w:r>
      <w:r w:rsidR="006A5FEC">
        <w:rPr>
          <w:noProof/>
        </w:rPr>
        <w:fldChar w:fldCharType="end"/>
      </w:r>
      <w:r>
        <w:t xml:space="preserve"> Korzyści społeczne z tytułu wzrostu wynagrodzeń na przestrzeni lat 2018-2042.</w:t>
      </w:r>
      <w:bookmarkEnd w:id="820"/>
      <w:bookmarkEnd w:id="821"/>
      <w:bookmarkEnd w:id="822"/>
      <w:bookmarkEnd w:id="823"/>
    </w:p>
    <w:tbl>
      <w:tblPr>
        <w:tblW w:w="5049" w:type="pct"/>
        <w:tblInd w:w="-44" w:type="dxa"/>
        <w:tblCellMar>
          <w:left w:w="70" w:type="dxa"/>
          <w:right w:w="70" w:type="dxa"/>
        </w:tblCellMar>
        <w:tblLook w:val="04A0" w:firstRow="1" w:lastRow="0" w:firstColumn="1" w:lastColumn="0" w:noHBand="0" w:noVBand="1"/>
      </w:tblPr>
      <w:tblGrid>
        <w:gridCol w:w="3047"/>
        <w:gridCol w:w="3260"/>
        <w:gridCol w:w="3130"/>
      </w:tblGrid>
      <w:tr w:rsidR="003D3FED" w14:paraId="23D152CA" w14:textId="77777777" w:rsidTr="000B6082">
        <w:trPr>
          <w:trHeight w:val="357"/>
        </w:trPr>
        <w:tc>
          <w:tcPr>
            <w:tcW w:w="6307" w:type="dxa"/>
            <w:gridSpan w:val="2"/>
            <w:tcBorders>
              <w:top w:val="single" w:sz="4" w:space="0" w:color="auto"/>
              <w:left w:val="single" w:sz="4" w:space="0" w:color="auto"/>
              <w:bottom w:val="single" w:sz="4" w:space="0" w:color="auto"/>
              <w:right w:val="single" w:sz="4" w:space="0" w:color="auto"/>
            </w:tcBorders>
            <w:shd w:val="clear" w:color="auto" w:fill="EB8737"/>
            <w:noWrap/>
            <w:vAlign w:val="center"/>
            <w:hideMark/>
          </w:tcPr>
          <w:p w14:paraId="66EADA99" w14:textId="77777777" w:rsidR="000B6082" w:rsidRPr="002A7563" w:rsidRDefault="000B6082" w:rsidP="002A7563">
            <w:pPr>
              <w:pStyle w:val="Tabelanagwek"/>
              <w:rPr>
                <w:rFonts w:eastAsia="Open Sans Condensed,Times New R"/>
              </w:rPr>
            </w:pPr>
            <w:r w:rsidRPr="002A7563">
              <w:rPr>
                <w:rFonts w:eastAsia="Open Sans Condensed"/>
              </w:rPr>
              <w:t>Przyrost poziomu kosztów wynagrodzeń w zł</w:t>
            </w:r>
          </w:p>
        </w:tc>
        <w:tc>
          <w:tcPr>
            <w:tcW w:w="3130" w:type="dxa"/>
            <w:vMerge w:val="restart"/>
            <w:tcBorders>
              <w:top w:val="single" w:sz="4" w:space="0" w:color="auto"/>
              <w:left w:val="nil"/>
              <w:bottom w:val="single" w:sz="4" w:space="0" w:color="auto"/>
              <w:right w:val="single" w:sz="4" w:space="0" w:color="auto"/>
            </w:tcBorders>
            <w:shd w:val="clear" w:color="auto" w:fill="EB8737"/>
            <w:noWrap/>
            <w:vAlign w:val="center"/>
            <w:hideMark/>
          </w:tcPr>
          <w:p w14:paraId="5AD1204F" w14:textId="34702AA6" w:rsidR="000B6082" w:rsidRPr="00DC187B" w:rsidRDefault="000B6082" w:rsidP="00DC187B">
            <w:pPr>
              <w:pStyle w:val="Tabelanagwek"/>
              <w:rPr>
                <w:rFonts w:eastAsia="Open Sans Condensed,Times New R"/>
              </w:rPr>
            </w:pPr>
            <w:r w:rsidRPr="002A7563">
              <w:rPr>
                <w:rFonts w:eastAsia="Open Sans Condensed"/>
              </w:rPr>
              <w:t>Zmonetyzowane korzyści społeczne ze zwiększenia zatrudnienia w zł</w:t>
            </w:r>
          </w:p>
        </w:tc>
      </w:tr>
      <w:tr w:rsidR="003D3FED" w14:paraId="22B7D26F" w14:textId="77777777" w:rsidTr="000B6082">
        <w:trPr>
          <w:trHeight w:val="357"/>
        </w:trPr>
        <w:tc>
          <w:tcPr>
            <w:tcW w:w="3047" w:type="dxa"/>
            <w:tcBorders>
              <w:top w:val="single" w:sz="4" w:space="0" w:color="auto"/>
              <w:left w:val="single" w:sz="4" w:space="0" w:color="auto"/>
              <w:bottom w:val="single" w:sz="4" w:space="0" w:color="auto"/>
              <w:right w:val="single" w:sz="4" w:space="0" w:color="auto"/>
            </w:tcBorders>
            <w:shd w:val="clear" w:color="auto" w:fill="EB8737"/>
            <w:noWrap/>
            <w:vAlign w:val="center"/>
            <w:hideMark/>
          </w:tcPr>
          <w:p w14:paraId="3061CBED" w14:textId="77777777" w:rsidR="000B6082" w:rsidRDefault="000B6082">
            <w:pPr>
              <w:spacing w:after="0" w:line="240" w:lineRule="auto"/>
              <w:ind w:hanging="578"/>
              <w:jc w:val="center"/>
              <w:rPr>
                <w:rFonts w:ascii="Open Sans Condensed,Times New R" w:eastAsia="Open Sans Condensed,Times New R" w:hAnsi="Open Sans Condensed,Times New R" w:cs="Open Sans Condensed,Times New R"/>
                <w:color w:val="1E1973"/>
                <w:lang w:eastAsia="pl-PL"/>
              </w:rPr>
            </w:pPr>
            <w:r>
              <w:rPr>
                <w:rFonts w:ascii="Open Sans Condensed" w:eastAsia="Open Sans Condensed" w:hAnsi="Open Sans Condensed" w:cs="Open Sans Condensed"/>
                <w:color w:val="1E1973"/>
                <w:lang w:eastAsia="pl-PL"/>
              </w:rPr>
              <w:t>W0</w:t>
            </w:r>
          </w:p>
        </w:tc>
        <w:tc>
          <w:tcPr>
            <w:tcW w:w="3260" w:type="dxa"/>
            <w:tcBorders>
              <w:top w:val="single" w:sz="4" w:space="0" w:color="auto"/>
              <w:left w:val="nil"/>
              <w:bottom w:val="single" w:sz="4" w:space="0" w:color="auto"/>
              <w:right w:val="single" w:sz="4" w:space="0" w:color="auto"/>
            </w:tcBorders>
            <w:shd w:val="clear" w:color="auto" w:fill="EB8737"/>
            <w:noWrap/>
            <w:vAlign w:val="center"/>
            <w:hideMark/>
          </w:tcPr>
          <w:p w14:paraId="32D913F2" w14:textId="77777777" w:rsidR="000B6082" w:rsidRDefault="000B6082">
            <w:pPr>
              <w:spacing w:after="0" w:line="240" w:lineRule="auto"/>
              <w:ind w:hanging="578"/>
              <w:jc w:val="center"/>
              <w:rPr>
                <w:rFonts w:ascii="Open Sans Condensed,Times New R" w:eastAsia="Open Sans Condensed,Times New R" w:hAnsi="Open Sans Condensed,Times New R" w:cs="Open Sans Condensed,Times New R"/>
                <w:color w:val="1E1973"/>
                <w:lang w:eastAsia="pl-PL"/>
              </w:rPr>
            </w:pPr>
            <w:r>
              <w:rPr>
                <w:rFonts w:ascii="Open Sans Condensed" w:eastAsia="Open Sans Condensed" w:hAnsi="Open Sans Condensed" w:cs="Open Sans Condensed"/>
                <w:color w:val="1E1973"/>
                <w:lang w:eastAsia="pl-PL"/>
              </w:rPr>
              <w:t>W1</w:t>
            </w:r>
          </w:p>
        </w:tc>
        <w:tc>
          <w:tcPr>
            <w:tcW w:w="0" w:type="auto"/>
            <w:vMerge/>
            <w:tcBorders>
              <w:top w:val="single" w:sz="4" w:space="0" w:color="auto"/>
              <w:left w:val="nil"/>
              <w:bottom w:val="single" w:sz="4" w:space="0" w:color="auto"/>
              <w:right w:val="single" w:sz="4" w:space="0" w:color="auto"/>
            </w:tcBorders>
            <w:vAlign w:val="center"/>
            <w:hideMark/>
          </w:tcPr>
          <w:p w14:paraId="4CDF0461" w14:textId="77777777" w:rsidR="000B6082" w:rsidRDefault="000B6082">
            <w:pPr>
              <w:spacing w:after="0" w:line="240" w:lineRule="auto"/>
              <w:ind w:hanging="578"/>
              <w:rPr>
                <w:rFonts w:ascii="Open Sans Condensed,Times New R" w:eastAsia="Open Sans Condensed,Times New R" w:hAnsi="Open Sans Condensed,Times New R" w:cs="Open Sans Condensed,Times New R"/>
                <w:color w:val="1E1973"/>
              </w:rPr>
            </w:pPr>
          </w:p>
        </w:tc>
      </w:tr>
      <w:tr w:rsidR="0045259F" w14:paraId="217FD4B0" w14:textId="77777777" w:rsidTr="000B6082">
        <w:trPr>
          <w:trHeight w:val="357"/>
        </w:trPr>
        <w:tc>
          <w:tcPr>
            <w:tcW w:w="3047" w:type="dxa"/>
            <w:tcBorders>
              <w:top w:val="nil"/>
              <w:left w:val="single" w:sz="4" w:space="0" w:color="auto"/>
              <w:bottom w:val="single" w:sz="4" w:space="0" w:color="auto"/>
              <w:right w:val="single" w:sz="4" w:space="0" w:color="auto"/>
            </w:tcBorders>
            <w:noWrap/>
            <w:vAlign w:val="center"/>
            <w:hideMark/>
          </w:tcPr>
          <w:p w14:paraId="0110B3F6" w14:textId="77777777" w:rsidR="000B6082" w:rsidRDefault="000B6082">
            <w:pPr>
              <w:pStyle w:val="Tabelatre"/>
              <w:ind w:hanging="578"/>
              <w:rPr>
                <w:rFonts w:eastAsia="Open Sans Condensed"/>
                <w:lang w:eastAsia="en-US"/>
              </w:rPr>
            </w:pPr>
            <w:r>
              <w:rPr>
                <w:rFonts w:eastAsia="Open Sans Condensed"/>
                <w:lang w:eastAsia="en-US"/>
              </w:rPr>
              <w:t>-</w:t>
            </w:r>
          </w:p>
        </w:tc>
        <w:tc>
          <w:tcPr>
            <w:tcW w:w="3260" w:type="dxa"/>
            <w:tcBorders>
              <w:top w:val="nil"/>
              <w:left w:val="nil"/>
              <w:bottom w:val="single" w:sz="4" w:space="0" w:color="auto"/>
              <w:right w:val="single" w:sz="4" w:space="0" w:color="auto"/>
            </w:tcBorders>
            <w:noWrap/>
            <w:vAlign w:val="center"/>
            <w:hideMark/>
          </w:tcPr>
          <w:p w14:paraId="78D48A5A" w14:textId="04AF92AA" w:rsidR="000B6082" w:rsidRDefault="00B336BB">
            <w:pPr>
              <w:pStyle w:val="Tabelatre"/>
              <w:ind w:hanging="578"/>
              <w:rPr>
                <w:rFonts w:eastAsia="Open Sans Condensed"/>
                <w:lang w:eastAsia="en-US"/>
              </w:rPr>
            </w:pPr>
            <w:r>
              <w:rPr>
                <w:lang w:eastAsia="en-US"/>
              </w:rPr>
              <w:t>7 818 300</w:t>
            </w:r>
            <w:r w:rsidR="000B6082">
              <w:rPr>
                <w:lang w:eastAsia="en-US"/>
              </w:rPr>
              <w:t xml:space="preserve">,00 </w:t>
            </w:r>
            <w:r w:rsidR="000B6082">
              <w:rPr>
                <w:rFonts w:eastAsia="Open Sans Condensed"/>
                <w:lang w:eastAsia="en-US"/>
              </w:rPr>
              <w:t>zł</w:t>
            </w:r>
          </w:p>
        </w:tc>
        <w:tc>
          <w:tcPr>
            <w:tcW w:w="3130" w:type="dxa"/>
            <w:tcBorders>
              <w:top w:val="nil"/>
              <w:left w:val="nil"/>
              <w:bottom w:val="single" w:sz="4" w:space="0" w:color="auto"/>
              <w:right w:val="single" w:sz="4" w:space="0" w:color="auto"/>
            </w:tcBorders>
            <w:noWrap/>
            <w:vAlign w:val="center"/>
            <w:hideMark/>
          </w:tcPr>
          <w:p w14:paraId="0CCCA26D" w14:textId="70B1FFE5" w:rsidR="000B6082" w:rsidRDefault="00B336BB">
            <w:pPr>
              <w:pStyle w:val="Tabelatre"/>
              <w:ind w:hanging="578"/>
              <w:rPr>
                <w:rFonts w:eastAsia="Open Sans Condensed"/>
                <w:lang w:eastAsia="en-US"/>
              </w:rPr>
            </w:pPr>
            <w:r>
              <w:rPr>
                <w:lang w:eastAsia="en-US"/>
              </w:rPr>
              <w:t>7 818 300</w:t>
            </w:r>
            <w:r w:rsidR="000B6082">
              <w:rPr>
                <w:lang w:eastAsia="en-US"/>
              </w:rPr>
              <w:t xml:space="preserve">,00 </w:t>
            </w:r>
            <w:r w:rsidR="000B6082">
              <w:rPr>
                <w:rFonts w:eastAsia="Open Sans Condensed"/>
                <w:lang w:eastAsia="en-US"/>
              </w:rPr>
              <w:t>zł</w:t>
            </w:r>
          </w:p>
        </w:tc>
      </w:tr>
    </w:tbl>
    <w:p w14:paraId="400F3A68" w14:textId="77777777" w:rsidR="000B6082" w:rsidRDefault="000B6082" w:rsidP="000B6082">
      <w:pPr>
        <w:pStyle w:val="rdo"/>
        <w:rPr>
          <w:rFonts w:cs="Open Sans"/>
          <w:szCs w:val="18"/>
        </w:rPr>
      </w:pPr>
      <w:r>
        <w:t>Źródło: opracowanie własne</w:t>
      </w:r>
      <w:r>
        <w:rPr>
          <w:rFonts w:cs="Open Sans"/>
          <w:szCs w:val="18"/>
        </w:rPr>
        <w:t xml:space="preserve"> </w:t>
      </w:r>
    </w:p>
    <w:p w14:paraId="424AC56A" w14:textId="77777777" w:rsidR="000377D8" w:rsidRDefault="000377D8" w:rsidP="000377D8">
      <w:pPr>
        <w:rPr>
          <w:rFonts w:eastAsia="Open Sans" w:cs="Open Sans"/>
          <w:sz w:val="22"/>
          <w:szCs w:val="22"/>
        </w:rPr>
        <w:sectPr w:rsidR="000377D8" w:rsidSect="00A47E4D">
          <w:type w:val="continuous"/>
          <w:pgSz w:w="11907" w:h="16840" w:code="9"/>
          <w:pgMar w:top="1134" w:right="1134" w:bottom="1134" w:left="1134" w:header="567" w:footer="465" w:gutter="284"/>
          <w:cols w:space="397"/>
          <w:docGrid w:linePitch="360"/>
        </w:sectPr>
      </w:pPr>
    </w:p>
    <w:p w14:paraId="78B02265" w14:textId="77777777" w:rsidR="007A79E0" w:rsidRPr="00C644CA" w:rsidRDefault="007A79E0" w:rsidP="007A79E0">
      <w:pPr>
        <w:pStyle w:val="Nagwek2"/>
        <w:sectPr w:rsidR="007A79E0" w:rsidRPr="00C644CA" w:rsidSect="007A79E0">
          <w:type w:val="continuous"/>
          <w:pgSz w:w="11907" w:h="16840" w:code="9"/>
          <w:pgMar w:top="1134" w:right="1134" w:bottom="1134" w:left="1134" w:header="567" w:footer="283" w:gutter="284"/>
          <w:cols w:space="397"/>
          <w:docGrid w:linePitch="360"/>
        </w:sectPr>
      </w:pPr>
      <w:bookmarkStart w:id="824" w:name="_Toc521331414"/>
      <w:bookmarkStart w:id="825" w:name="_Toc15983440"/>
      <w:r>
        <w:t>Wskaźniki efektywności ekonomicznej</w:t>
      </w:r>
      <w:bookmarkEnd w:id="824"/>
      <w:bookmarkEnd w:id="825"/>
    </w:p>
    <w:p w14:paraId="18247122" w14:textId="34787D11" w:rsidR="007A79E0" w:rsidRDefault="007A79E0" w:rsidP="007A79E0">
      <w:bookmarkStart w:id="826" w:name="_Toc521331488"/>
      <w:r>
        <w:t>Analiza została przeprowadzona w oparciu o</w:t>
      </w:r>
      <w:r w:rsidR="0078244F">
        <w:t> </w:t>
      </w:r>
      <w:r>
        <w:t>„Niebieską Księgę – Sektor Transportu Publicznego w miastach, aglomeracjach, regionach”. Przeprowadzając analizę ekonomiczną, a zarazem porównawczą dwóch wariantów, przyjęto następujące założenia:</w:t>
      </w:r>
    </w:p>
    <w:p w14:paraId="4914E351" w14:textId="77777777" w:rsidR="007A79E0" w:rsidRDefault="007A79E0" w:rsidP="00C110FA">
      <w:pPr>
        <w:pStyle w:val="strzaka"/>
        <w:numPr>
          <w:ilvl w:val="0"/>
          <w:numId w:val="9"/>
        </w:numPr>
      </w:pPr>
      <w:r>
        <w:t>wskaźniki efektywności ekonomicznej wyliczono metodą różnicową,</w:t>
      </w:r>
    </w:p>
    <w:p w14:paraId="41617C95" w14:textId="77777777" w:rsidR="007A79E0" w:rsidRDefault="007A79E0" w:rsidP="00C110FA">
      <w:pPr>
        <w:pStyle w:val="strzaka"/>
        <w:numPr>
          <w:ilvl w:val="0"/>
          <w:numId w:val="9"/>
        </w:numPr>
      </w:pPr>
      <w:r>
        <w:t>społeczna stopa dyskontowa wynosi 4,5%,</w:t>
      </w:r>
    </w:p>
    <w:p w14:paraId="53F53805" w14:textId="37D1107C" w:rsidR="007A79E0" w:rsidRPr="008C3480" w:rsidRDefault="007A79E0" w:rsidP="00C110FA">
      <w:pPr>
        <w:pStyle w:val="strzaka"/>
        <w:numPr>
          <w:ilvl w:val="0"/>
          <w:numId w:val="9"/>
        </w:numPr>
        <w:rPr>
          <w:rFonts w:cs="Open Sans"/>
          <w:b/>
          <w:bCs/>
          <w:i/>
          <w:iCs/>
        </w:rPr>
      </w:pPr>
      <w:r>
        <w:t>analiza została przeprowadzona w</w:t>
      </w:r>
      <w:r w:rsidR="0078244F">
        <w:t> </w:t>
      </w:r>
      <w:r>
        <w:t>latach 201</w:t>
      </w:r>
      <w:r w:rsidR="009712F9">
        <w:t>9</w:t>
      </w:r>
      <w:r>
        <w:t>-204</w:t>
      </w:r>
      <w:r w:rsidR="009712F9">
        <w:t>3</w:t>
      </w:r>
      <w:r>
        <w:t>,</w:t>
      </w:r>
    </w:p>
    <w:p w14:paraId="0172F422" w14:textId="77777777" w:rsidR="007A79E0" w:rsidRPr="00E223A3" w:rsidRDefault="007A79E0" w:rsidP="00C110FA">
      <w:pPr>
        <w:pStyle w:val="strzaka"/>
        <w:numPr>
          <w:ilvl w:val="0"/>
          <w:numId w:val="9"/>
        </w:numPr>
        <w:rPr>
          <w:rFonts w:cs="Open Sans"/>
          <w:b/>
          <w:bCs/>
          <w:i/>
          <w:iCs/>
        </w:rPr>
      </w:pPr>
      <w:r>
        <w:t>wyceny kosztów i korzyści dokonano w cenach netto.</w:t>
      </w:r>
    </w:p>
    <w:p w14:paraId="320C6770" w14:textId="77777777" w:rsidR="007A79E0" w:rsidRDefault="007A79E0" w:rsidP="007A79E0">
      <w:r>
        <w:t>W obliczeniu wskaźnika efektywności ekonomicznej uwzględniono następujące elementy:</w:t>
      </w:r>
    </w:p>
    <w:p w14:paraId="20E8F82D" w14:textId="77777777" w:rsidR="007A79E0" w:rsidRDefault="007A79E0" w:rsidP="00C110FA">
      <w:pPr>
        <w:pStyle w:val="strzaka"/>
        <w:numPr>
          <w:ilvl w:val="0"/>
          <w:numId w:val="9"/>
        </w:numPr>
      </w:pPr>
      <w:r>
        <w:t>skorygowane nakłady inwestycyjne oraz odtworzeniowe,</w:t>
      </w:r>
    </w:p>
    <w:p w14:paraId="24859614" w14:textId="77777777" w:rsidR="007A79E0" w:rsidRDefault="007A79E0" w:rsidP="00C110FA">
      <w:pPr>
        <w:pStyle w:val="strzaka"/>
        <w:numPr>
          <w:ilvl w:val="0"/>
          <w:numId w:val="9"/>
        </w:numPr>
      </w:pPr>
      <w:r>
        <w:t>skorygowane koszty eksploatacyjne,</w:t>
      </w:r>
    </w:p>
    <w:p w14:paraId="33DB302E" w14:textId="77777777" w:rsidR="007A79E0" w:rsidRDefault="007A79E0" w:rsidP="00C110FA">
      <w:pPr>
        <w:pStyle w:val="strzaka"/>
        <w:numPr>
          <w:ilvl w:val="0"/>
          <w:numId w:val="9"/>
        </w:numPr>
      </w:pPr>
      <w:r>
        <w:t>skorygowana wartość rezydualna,</w:t>
      </w:r>
    </w:p>
    <w:p w14:paraId="7AD42BA9" w14:textId="77777777" w:rsidR="007A79E0" w:rsidRDefault="007A79E0" w:rsidP="00C110FA">
      <w:pPr>
        <w:pStyle w:val="strzaka"/>
        <w:numPr>
          <w:ilvl w:val="0"/>
          <w:numId w:val="9"/>
        </w:numPr>
      </w:pPr>
      <w:r>
        <w:t>koszty ekonomiczne,</w:t>
      </w:r>
    </w:p>
    <w:p w14:paraId="389BFDE0" w14:textId="77777777" w:rsidR="007A79E0" w:rsidRDefault="007A79E0" w:rsidP="00C110FA">
      <w:pPr>
        <w:pStyle w:val="strzaka"/>
        <w:numPr>
          <w:ilvl w:val="0"/>
          <w:numId w:val="9"/>
        </w:numPr>
      </w:pPr>
      <w:r>
        <w:t>korzyści ekonomiczne.</w:t>
      </w:r>
    </w:p>
    <w:p w14:paraId="7D2992E7" w14:textId="423AAB4B" w:rsidR="00322BE1" w:rsidRDefault="007A79E0" w:rsidP="007A79E0">
      <w:r w:rsidRPr="00E7009A">
        <w:t>Wykorzystano także, współczynniki korekty w</w:t>
      </w:r>
      <w:r>
        <w:t> </w:t>
      </w:r>
      <w:r w:rsidRPr="00E7009A">
        <w:t>analizie ekonomiczn</w:t>
      </w:r>
      <w:r>
        <w:t>ej, które zaprezentowano w</w:t>
      </w:r>
      <w:r w:rsidR="00616AAB">
        <w:t xml:space="preserve"> </w:t>
      </w:r>
      <w:r w:rsidR="00322BE1">
        <w:fldChar w:fldCharType="begin"/>
      </w:r>
      <w:r w:rsidR="00322BE1">
        <w:instrText xml:space="preserve"> REF _Ref528927762 \h </w:instrText>
      </w:r>
      <w:r w:rsidR="00322BE1">
        <w:fldChar w:fldCharType="separate"/>
      </w:r>
      <w:r w:rsidR="00EF4653">
        <w:t xml:space="preserve">Tab. </w:t>
      </w:r>
      <w:r w:rsidR="00EF4653">
        <w:rPr>
          <w:noProof/>
        </w:rPr>
        <w:t>7</w:t>
      </w:r>
      <w:r w:rsidR="00EF4653">
        <w:t>.</w:t>
      </w:r>
      <w:r w:rsidR="00EF4653">
        <w:rPr>
          <w:noProof/>
        </w:rPr>
        <w:t>5</w:t>
      </w:r>
      <w:r w:rsidR="00322BE1">
        <w:fldChar w:fldCharType="end"/>
      </w:r>
      <w:r w:rsidR="00322BE1">
        <w:t>.</w:t>
      </w:r>
    </w:p>
    <w:p w14:paraId="78AD117A" w14:textId="77777777" w:rsidR="00270564" w:rsidRDefault="00270564" w:rsidP="007A79E0">
      <w:pPr>
        <w:sectPr w:rsidR="00270564" w:rsidSect="00270564">
          <w:type w:val="continuous"/>
          <w:pgSz w:w="11907" w:h="16840" w:code="9"/>
          <w:pgMar w:top="1134" w:right="1134" w:bottom="1134" w:left="1134" w:header="567" w:footer="465" w:gutter="284"/>
          <w:cols w:num="2" w:space="397"/>
          <w:docGrid w:linePitch="360"/>
        </w:sectPr>
      </w:pPr>
    </w:p>
    <w:p w14:paraId="3BEEAC7C" w14:textId="451E2877" w:rsidR="007A79E0" w:rsidRDefault="007A79E0" w:rsidP="007A79E0">
      <w:pPr>
        <w:pStyle w:val="Tabelatytu"/>
      </w:pPr>
      <w:bookmarkStart w:id="827" w:name="_Ref520474736"/>
      <w:bookmarkStart w:id="828" w:name="_Ref528927762"/>
      <w:bookmarkStart w:id="829" w:name="_Toc520710446"/>
      <w:bookmarkStart w:id="830" w:name="_Toc520710360"/>
      <w:bookmarkStart w:id="831" w:name="_Toc520714179"/>
      <w:bookmarkStart w:id="832" w:name="_Toc527984920"/>
      <w:bookmarkStart w:id="833" w:name="_Toc15983345"/>
      <w:r>
        <w:lastRenderedPageBreak/>
        <w:t xml:space="preserve">Tab. </w:t>
      </w:r>
      <w:r w:rsidR="006A5FEC">
        <w:fldChar w:fldCharType="begin"/>
      </w:r>
      <w:r w:rsidR="006A5FEC">
        <w:instrText xml:space="preserve"> STYLEREF 1 \s </w:instrText>
      </w:r>
      <w:r w:rsidR="006A5FEC">
        <w:fldChar w:fldCharType="separate"/>
      </w:r>
      <w:r w:rsidR="00EF4653">
        <w:rPr>
          <w:noProof/>
        </w:rPr>
        <w:t>7</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5</w:t>
      </w:r>
      <w:r w:rsidR="006A5FEC">
        <w:rPr>
          <w:noProof/>
        </w:rPr>
        <w:fldChar w:fldCharType="end"/>
      </w:r>
      <w:bookmarkEnd w:id="827"/>
      <w:bookmarkEnd w:id="828"/>
      <w:r>
        <w:t xml:space="preserve"> Współczynnik korekty CF w analizie ekonomicznej</w:t>
      </w:r>
      <w:bookmarkEnd w:id="826"/>
      <w:bookmarkEnd w:id="829"/>
      <w:bookmarkEnd w:id="830"/>
      <w:bookmarkEnd w:id="831"/>
      <w:bookmarkEnd w:id="832"/>
      <w:bookmarkEnd w:id="833"/>
    </w:p>
    <w:tbl>
      <w:tblPr>
        <w:tblStyle w:val="Tabela-Siatka"/>
        <w:tblW w:w="0" w:type="auto"/>
        <w:tblLook w:val="04A0" w:firstRow="1" w:lastRow="0" w:firstColumn="1" w:lastColumn="0" w:noHBand="0" w:noVBand="1"/>
      </w:tblPr>
      <w:tblGrid>
        <w:gridCol w:w="4672"/>
        <w:gridCol w:w="4673"/>
      </w:tblGrid>
      <w:tr w:rsidR="007A79E0" w14:paraId="1C50A9C1" w14:textId="77777777" w:rsidTr="0092419E">
        <w:tc>
          <w:tcPr>
            <w:tcW w:w="4672" w:type="dxa"/>
            <w:shd w:val="clear" w:color="auto" w:fill="EB8737"/>
          </w:tcPr>
          <w:p w14:paraId="4E5BDC0D" w14:textId="3223B842" w:rsidR="007A79E0" w:rsidRDefault="007A79E0" w:rsidP="0092419E">
            <w:pPr>
              <w:pStyle w:val="Tabelanagwek"/>
            </w:pPr>
            <w:r>
              <w:t>Współczynnik korekty dla nakładów, remontów i</w:t>
            </w:r>
            <w:r w:rsidR="00A852CE">
              <w:t> </w:t>
            </w:r>
            <w:r>
              <w:t>wartości rezydualnej</w:t>
            </w:r>
          </w:p>
        </w:tc>
        <w:tc>
          <w:tcPr>
            <w:tcW w:w="4673" w:type="dxa"/>
            <w:shd w:val="clear" w:color="auto" w:fill="EB8737"/>
          </w:tcPr>
          <w:p w14:paraId="3515B1BF" w14:textId="77777777" w:rsidR="007A79E0" w:rsidRDefault="007A79E0" w:rsidP="0092419E">
            <w:pPr>
              <w:pStyle w:val="Tabelanagwek"/>
            </w:pPr>
            <w:r>
              <w:t>Wartość współczynnika</w:t>
            </w:r>
          </w:p>
        </w:tc>
      </w:tr>
      <w:tr w:rsidR="007A79E0" w14:paraId="33255DAF" w14:textId="77777777" w:rsidTr="0092419E">
        <w:tc>
          <w:tcPr>
            <w:tcW w:w="4672" w:type="dxa"/>
            <w:shd w:val="clear" w:color="auto" w:fill="EB8737"/>
          </w:tcPr>
          <w:p w14:paraId="5D8D21E2" w14:textId="77777777" w:rsidR="007A79E0" w:rsidRDefault="007A79E0" w:rsidP="0092419E">
            <w:pPr>
              <w:pStyle w:val="Tabelanagwek"/>
            </w:pPr>
            <w:r>
              <w:t>Infrastruktura</w:t>
            </w:r>
          </w:p>
        </w:tc>
        <w:tc>
          <w:tcPr>
            <w:tcW w:w="4673" w:type="dxa"/>
          </w:tcPr>
          <w:p w14:paraId="0A59D3F7" w14:textId="77777777" w:rsidR="007A79E0" w:rsidRDefault="007A79E0" w:rsidP="0092419E">
            <w:pPr>
              <w:pStyle w:val="Tabelatre"/>
            </w:pPr>
            <w:r>
              <w:t>0,83</w:t>
            </w:r>
          </w:p>
        </w:tc>
      </w:tr>
      <w:tr w:rsidR="007A79E0" w14:paraId="121A4938" w14:textId="77777777" w:rsidTr="0092419E">
        <w:tc>
          <w:tcPr>
            <w:tcW w:w="4672" w:type="dxa"/>
            <w:shd w:val="clear" w:color="auto" w:fill="EB8737"/>
          </w:tcPr>
          <w:p w14:paraId="3B87C9D5" w14:textId="77777777" w:rsidR="007A79E0" w:rsidRDefault="007A79E0" w:rsidP="0092419E">
            <w:pPr>
              <w:pStyle w:val="Tabelanagwek"/>
            </w:pPr>
            <w:r>
              <w:t>Tabor</w:t>
            </w:r>
          </w:p>
        </w:tc>
        <w:tc>
          <w:tcPr>
            <w:tcW w:w="4673" w:type="dxa"/>
          </w:tcPr>
          <w:p w14:paraId="6356C040" w14:textId="77777777" w:rsidR="007A79E0" w:rsidRDefault="007A79E0" w:rsidP="0092419E">
            <w:pPr>
              <w:pStyle w:val="Tabelatre"/>
            </w:pPr>
            <w:r>
              <w:t>0,87</w:t>
            </w:r>
          </w:p>
        </w:tc>
      </w:tr>
      <w:tr w:rsidR="007A79E0" w14:paraId="56FC0A57" w14:textId="77777777" w:rsidTr="0092419E">
        <w:tc>
          <w:tcPr>
            <w:tcW w:w="4672" w:type="dxa"/>
            <w:shd w:val="clear" w:color="auto" w:fill="EB8737"/>
          </w:tcPr>
          <w:p w14:paraId="1577A763" w14:textId="77777777" w:rsidR="007A79E0" w:rsidRDefault="007A79E0" w:rsidP="0092419E">
            <w:pPr>
              <w:pStyle w:val="Tabelanagwek"/>
            </w:pPr>
            <w:r>
              <w:t>Koszty operacyjne</w:t>
            </w:r>
          </w:p>
        </w:tc>
        <w:tc>
          <w:tcPr>
            <w:tcW w:w="4673" w:type="dxa"/>
          </w:tcPr>
          <w:p w14:paraId="2A5D43BA" w14:textId="77777777" w:rsidR="007A79E0" w:rsidRDefault="007A79E0" w:rsidP="0092419E">
            <w:pPr>
              <w:pStyle w:val="Tabelatre"/>
            </w:pPr>
            <w:r>
              <w:t>0,78</w:t>
            </w:r>
          </w:p>
        </w:tc>
      </w:tr>
    </w:tbl>
    <w:p w14:paraId="1E25884B" w14:textId="77777777" w:rsidR="007A79E0" w:rsidRDefault="007A79E0" w:rsidP="007A79E0">
      <w:pPr>
        <w:pStyle w:val="rdo"/>
        <w:sectPr w:rsidR="007A79E0" w:rsidSect="002B10B3">
          <w:type w:val="continuous"/>
          <w:pgSz w:w="11907" w:h="16840" w:code="9"/>
          <w:pgMar w:top="1134" w:right="1134" w:bottom="1134" w:left="1134" w:header="567" w:footer="465" w:gutter="284"/>
          <w:cols w:space="397"/>
          <w:docGrid w:linePitch="360"/>
        </w:sectPr>
      </w:pPr>
      <w:r>
        <w:t>Źródło: Opracowanie własne</w:t>
      </w:r>
    </w:p>
    <w:p w14:paraId="20EA732C" w14:textId="77777777" w:rsidR="007A79E0" w:rsidRDefault="007A79E0" w:rsidP="007A79E0">
      <w:r>
        <w:t>W celu dokonania oceny ekonomicznej wariantu wymiany taboru obliczono ekonomiczny wskaźnik efektywności:</w:t>
      </w:r>
    </w:p>
    <w:p w14:paraId="5D51353A" w14:textId="77777777" w:rsidR="007A79E0" w:rsidRPr="00486F62" w:rsidRDefault="007A79E0" w:rsidP="00C110FA">
      <w:pPr>
        <w:pStyle w:val="strzaka"/>
        <w:numPr>
          <w:ilvl w:val="0"/>
          <w:numId w:val="9"/>
        </w:numPr>
      </w:pPr>
      <w:r>
        <w:t>ekonomiczną wartością bieżącą netto (ENPV), która dla projektów efektywnych jest większa od zera,</w:t>
      </w:r>
    </w:p>
    <w:p w14:paraId="0F73CE89" w14:textId="77777777" w:rsidR="007A79E0" w:rsidRPr="00486F62" w:rsidRDefault="007A79E0" w:rsidP="00C110FA">
      <w:pPr>
        <w:pStyle w:val="strzaka"/>
        <w:numPr>
          <w:ilvl w:val="0"/>
          <w:numId w:val="9"/>
        </w:numPr>
      </w:pPr>
      <w:r>
        <w:t>ekonomiczną stopę zwrotu (ERR), która dla projektów efektywnych jest wyższa niż społeczna stopa dyskontowa na poziomie 4,5%,</w:t>
      </w:r>
    </w:p>
    <w:p w14:paraId="68C716CA" w14:textId="77777777" w:rsidR="007A79E0" w:rsidRPr="00486F62" w:rsidRDefault="007A79E0" w:rsidP="00C110FA">
      <w:pPr>
        <w:pStyle w:val="strzaka"/>
        <w:numPr>
          <w:ilvl w:val="0"/>
          <w:numId w:val="9"/>
        </w:numPr>
      </w:pPr>
      <w:r>
        <w:t>relację korzyści do kosztów (B/C), która powinna być wyższa od jedności.</w:t>
      </w:r>
    </w:p>
    <w:p w14:paraId="38C225FD" w14:textId="59D6F20C" w:rsidR="007A79E0" w:rsidRPr="00F03876" w:rsidRDefault="007A79E0" w:rsidP="007A79E0">
      <w:pPr>
        <w:rPr>
          <w:b/>
        </w:rPr>
      </w:pPr>
      <w:r>
        <w:t>Wskaźniki zostały obliczone na podstawie skorygowanych przepływów pieniężnych i zdyskontowane. Na podstawie przeprowadzonej analizy można stwierdzić, że inwestycja w autobusy elektryczne akumulatorowe jest nieefektywna ze społecznego punktu widzenia, ponieważ wskaźnik ENPV osiągnął wartość ujemną, ERR przyjął wartość mniejszą od stopy dyskontowej, a relacja korzyści do kosztów jest mniejsza od 1.</w:t>
      </w:r>
      <w:r>
        <w:rPr>
          <w:b/>
        </w:rPr>
        <w:t xml:space="preserve">. </w:t>
      </w:r>
      <w:r w:rsidRPr="005B7B8C">
        <w:rPr>
          <w:b/>
        </w:rPr>
        <w:t xml:space="preserve">Zmonetyzowane koszty z tytułu eksploatacji </w:t>
      </w:r>
      <w:r w:rsidR="0093221B">
        <w:rPr>
          <w:b/>
        </w:rPr>
        <w:t xml:space="preserve">autobusów zeroemisyjnych w </w:t>
      </w:r>
      <w:r w:rsidR="001020BB">
        <w:rPr>
          <w:b/>
        </w:rPr>
        <w:t xml:space="preserve">wymiarze wynikającym z docelowych poziomów udziału tychże pojazdów w uepa </w:t>
      </w:r>
      <w:r w:rsidRPr="005B7B8C">
        <w:rPr>
          <w:b/>
        </w:rPr>
        <w:t>przewyższą poziom korzyści ekonomiczno - społecznych. Zatem osiągnięcie poziomów minimalnego udziału autobusów zeroemisyjnych zgodnie z</w:t>
      </w:r>
      <w:r>
        <w:rPr>
          <w:b/>
        </w:rPr>
        <w:t> </w:t>
      </w:r>
      <w:r w:rsidRPr="005B7B8C">
        <w:rPr>
          <w:b/>
        </w:rPr>
        <w:t xml:space="preserve">zapisami </w:t>
      </w:r>
      <w:r>
        <w:rPr>
          <w:b/>
        </w:rPr>
        <w:t>ustawy o elektromobilności i</w:t>
      </w:r>
      <w:r w:rsidR="00A852CE">
        <w:rPr>
          <w:b/>
        </w:rPr>
        <w:t> </w:t>
      </w:r>
      <w:r>
        <w:rPr>
          <w:b/>
        </w:rPr>
        <w:t>paliwach alternatywnych</w:t>
      </w:r>
      <w:r w:rsidRPr="005B7B8C">
        <w:rPr>
          <w:b/>
        </w:rPr>
        <w:t xml:space="preserve"> we flocie </w:t>
      </w:r>
      <w:r w:rsidRPr="005B7B8C">
        <w:rPr>
          <w:b/>
        </w:rPr>
        <w:t xml:space="preserve">operatora komunikacji miejskiej </w:t>
      </w:r>
      <w:r>
        <w:rPr>
          <w:b/>
        </w:rPr>
        <w:t xml:space="preserve">w </w:t>
      </w:r>
      <w:r w:rsidR="00442FCD">
        <w:rPr>
          <w:b/>
        </w:rPr>
        <w:t>Czechowicach-Dziedzicach</w:t>
      </w:r>
      <w:r w:rsidRPr="00F03876">
        <w:rPr>
          <w:b/>
        </w:rPr>
        <w:t xml:space="preserve"> nie jest wymagane.</w:t>
      </w:r>
      <w:r w:rsidR="00EA6D9A">
        <w:rPr>
          <w:b/>
        </w:rPr>
        <w:t xml:space="preserve"> Niemniej jednak, uwzględniając potencjalne korzyści </w:t>
      </w:r>
      <w:r w:rsidR="00070877">
        <w:rPr>
          <w:b/>
        </w:rPr>
        <w:t>finansowe, ekonomiczne i społeczne dla mieszkańców Gminy Czechowice</w:t>
      </w:r>
      <w:r w:rsidR="000A630F">
        <w:rPr>
          <w:b/>
        </w:rPr>
        <w:t xml:space="preserve"> – Dziedzice, planowane jest przeprowadzenie modernizacji floty PKM Czechowice</w:t>
      </w:r>
      <w:r w:rsidR="00653551">
        <w:rPr>
          <w:b/>
        </w:rPr>
        <w:t xml:space="preserve"> – Dziedzice w oparciu o autobusy elektryczne akumulatorowe.</w:t>
      </w:r>
      <w:r w:rsidR="00E32EFB">
        <w:rPr>
          <w:b/>
        </w:rPr>
        <w:t xml:space="preserve"> Uzyskanie </w:t>
      </w:r>
      <w:r w:rsidR="007125BD">
        <w:rPr>
          <w:b/>
        </w:rPr>
        <w:t xml:space="preserve">dofinansowania ze źródeł zewnętrznych zrekompensuje wyższe nakłady inwestycyjne w porównaniu do </w:t>
      </w:r>
      <w:r w:rsidR="00C24A61">
        <w:rPr>
          <w:b/>
        </w:rPr>
        <w:t>zakupu autobusów o napędach konwencjonalnych (np. autobusów spalinowych)</w:t>
      </w:r>
      <w:r w:rsidR="009A5AAA">
        <w:rPr>
          <w:b/>
        </w:rPr>
        <w:t xml:space="preserve">. </w:t>
      </w:r>
      <w:r w:rsidR="00DF2257">
        <w:rPr>
          <w:b/>
        </w:rPr>
        <w:t>Dla poszczególnych przedsięwzięć inwestycyjnych dotyczących nabycia autobusów elektrycznych akumulatorowych będą przeprowadzane odrębne analizy kosztów i korzyści</w:t>
      </w:r>
      <w:r w:rsidR="00E135D6">
        <w:rPr>
          <w:b/>
        </w:rPr>
        <w:t xml:space="preserve">, które będą wskazywały na zasadność i słuszność inwestycji w zakresach </w:t>
      </w:r>
      <w:r w:rsidR="00286903">
        <w:rPr>
          <w:b/>
        </w:rPr>
        <w:t xml:space="preserve">rzeczowych </w:t>
      </w:r>
      <w:r w:rsidR="005B625A">
        <w:rPr>
          <w:b/>
        </w:rPr>
        <w:t xml:space="preserve">mniejszych </w:t>
      </w:r>
      <w:r w:rsidR="00E51591">
        <w:rPr>
          <w:b/>
        </w:rPr>
        <w:t>aniżeli</w:t>
      </w:r>
      <w:r w:rsidR="005B625A">
        <w:rPr>
          <w:b/>
        </w:rPr>
        <w:t xml:space="preserve"> </w:t>
      </w:r>
      <w:r w:rsidR="00BC6328">
        <w:rPr>
          <w:b/>
        </w:rPr>
        <w:t xml:space="preserve">analizowany w </w:t>
      </w:r>
      <w:r w:rsidR="0029496B">
        <w:rPr>
          <w:b/>
        </w:rPr>
        <w:t xml:space="preserve">niniejszym </w:t>
      </w:r>
      <w:r w:rsidR="00BC6328">
        <w:rPr>
          <w:b/>
        </w:rPr>
        <w:t>dokumencie cały system komunikacji miejskiej</w:t>
      </w:r>
      <w:r w:rsidR="0029496B">
        <w:rPr>
          <w:b/>
        </w:rPr>
        <w:t xml:space="preserve"> zakładający </w:t>
      </w:r>
      <w:r w:rsidR="00292207">
        <w:rPr>
          <w:b/>
        </w:rPr>
        <w:t xml:space="preserve">wprowadzenie do eksploatacji </w:t>
      </w:r>
      <w:r w:rsidR="007876EC">
        <w:rPr>
          <w:b/>
        </w:rPr>
        <w:t>6</w:t>
      </w:r>
      <w:r w:rsidR="00292207">
        <w:rPr>
          <w:b/>
        </w:rPr>
        <w:t xml:space="preserve"> autobusów zeroemisyjnych dla spełnienia docelowego udziału wskazanego  w uepa.</w:t>
      </w:r>
    </w:p>
    <w:p w14:paraId="641F4A7D" w14:textId="010568B3" w:rsidR="00514749" w:rsidRPr="00320CC1" w:rsidRDefault="00514749" w:rsidP="00514749">
      <w:pPr>
        <w:rPr>
          <w:b/>
        </w:rPr>
      </w:pPr>
      <w:r w:rsidRPr="00E055B1">
        <w:rPr>
          <w:b/>
        </w:rPr>
        <w:t xml:space="preserve">Wskaźnik ENPV osiągnie wartość dodatnią, jeśli cena autobusu elektrycznego akumulatorowego typu </w:t>
      </w:r>
      <w:r w:rsidR="00DD2885" w:rsidRPr="00E055B1">
        <w:rPr>
          <w:b/>
        </w:rPr>
        <w:t>M</w:t>
      </w:r>
      <w:r w:rsidR="00DD2885" w:rsidRPr="001F76DC">
        <w:rPr>
          <w:b/>
        </w:rPr>
        <w:t>AXI</w:t>
      </w:r>
      <w:r w:rsidR="00DD2885" w:rsidRPr="00E055B1">
        <w:rPr>
          <w:b/>
        </w:rPr>
        <w:t xml:space="preserve"> </w:t>
      </w:r>
      <w:r w:rsidRPr="00E055B1">
        <w:rPr>
          <w:b/>
        </w:rPr>
        <w:t xml:space="preserve">obniży się z zakładanego w analizie poziomu </w:t>
      </w:r>
      <w:r w:rsidR="00DD2885" w:rsidRPr="001F76DC">
        <w:rPr>
          <w:b/>
        </w:rPr>
        <w:t>2</w:t>
      </w:r>
      <w:r w:rsidRPr="00E055B1">
        <w:rPr>
          <w:b/>
        </w:rPr>
        <w:t> </w:t>
      </w:r>
      <w:r w:rsidR="00DD2885" w:rsidRPr="001F76DC">
        <w:rPr>
          <w:b/>
        </w:rPr>
        <w:t>3</w:t>
      </w:r>
      <w:r w:rsidRPr="00E055B1">
        <w:rPr>
          <w:b/>
        </w:rPr>
        <w:t xml:space="preserve">00 000 PLN netto do ok. </w:t>
      </w:r>
      <w:r w:rsidR="00824600" w:rsidRPr="00E055B1">
        <w:rPr>
          <w:b/>
        </w:rPr>
        <w:t xml:space="preserve">1 </w:t>
      </w:r>
      <w:r w:rsidR="00D90527">
        <w:rPr>
          <w:b/>
        </w:rPr>
        <w:t>8</w:t>
      </w:r>
      <w:r w:rsidR="00E055B1" w:rsidRPr="001F76DC">
        <w:rPr>
          <w:b/>
        </w:rPr>
        <w:t>0</w:t>
      </w:r>
      <w:r w:rsidR="00E055B1" w:rsidRPr="00E055B1">
        <w:rPr>
          <w:b/>
        </w:rPr>
        <w:t>0 </w:t>
      </w:r>
      <w:r w:rsidRPr="00E055B1">
        <w:rPr>
          <w:b/>
        </w:rPr>
        <w:t xml:space="preserve">000 PLN netto, a typu </w:t>
      </w:r>
      <w:r w:rsidR="00DD2885" w:rsidRPr="00E055B1">
        <w:rPr>
          <w:b/>
        </w:rPr>
        <w:t>M</w:t>
      </w:r>
      <w:r w:rsidR="00DD2885" w:rsidRPr="001F76DC">
        <w:rPr>
          <w:b/>
        </w:rPr>
        <w:t xml:space="preserve">EGA18 </w:t>
      </w:r>
      <w:r w:rsidRPr="00E055B1">
        <w:rPr>
          <w:b/>
        </w:rPr>
        <w:t>z 2 </w:t>
      </w:r>
      <w:r w:rsidR="00DD2885" w:rsidRPr="001F76DC">
        <w:rPr>
          <w:b/>
        </w:rPr>
        <w:t>8</w:t>
      </w:r>
      <w:r w:rsidRPr="00E055B1">
        <w:rPr>
          <w:b/>
        </w:rPr>
        <w:t xml:space="preserve">00 000 PLN netto do ok. </w:t>
      </w:r>
      <w:r w:rsidR="00D90527">
        <w:rPr>
          <w:b/>
        </w:rPr>
        <w:t>2</w:t>
      </w:r>
      <w:r w:rsidRPr="00E055B1">
        <w:rPr>
          <w:b/>
        </w:rPr>
        <w:t> </w:t>
      </w:r>
      <w:r w:rsidR="00D90527">
        <w:rPr>
          <w:b/>
        </w:rPr>
        <w:t>3</w:t>
      </w:r>
      <w:r w:rsidR="00E055B1" w:rsidRPr="001F76DC">
        <w:rPr>
          <w:b/>
        </w:rPr>
        <w:t>0</w:t>
      </w:r>
      <w:r w:rsidR="00E055B1" w:rsidRPr="00E055B1">
        <w:rPr>
          <w:b/>
        </w:rPr>
        <w:t>0 </w:t>
      </w:r>
      <w:r w:rsidRPr="00E055B1">
        <w:rPr>
          <w:b/>
        </w:rPr>
        <w:t>000 PLN netto.</w:t>
      </w:r>
      <w:r w:rsidR="003B2047">
        <w:rPr>
          <w:b/>
        </w:rPr>
        <w:t xml:space="preserve"> </w:t>
      </w:r>
    </w:p>
    <w:p w14:paraId="0685F8D7" w14:textId="77777777" w:rsidR="007A79E0" w:rsidRDefault="007A79E0" w:rsidP="007A79E0">
      <w:pPr>
        <w:pStyle w:val="Tabelanagwek"/>
        <w:sectPr w:rsidR="007A79E0" w:rsidSect="00D249CC">
          <w:type w:val="continuous"/>
          <w:pgSz w:w="11907" w:h="16840" w:code="9"/>
          <w:pgMar w:top="1134" w:right="1134" w:bottom="1134" w:left="1134" w:header="567" w:footer="283" w:gutter="284"/>
          <w:cols w:num="2" w:space="397"/>
          <w:docGrid w:linePitch="360"/>
        </w:sectPr>
      </w:pPr>
    </w:p>
    <w:p w14:paraId="04ECB75F" w14:textId="77777777" w:rsidR="003243FF" w:rsidRDefault="003243FF" w:rsidP="007A79E0">
      <w:pPr>
        <w:pStyle w:val="Tabelatytu"/>
        <w:sectPr w:rsidR="003243FF" w:rsidSect="005C4A41">
          <w:type w:val="continuous"/>
          <w:pgSz w:w="11907" w:h="16840" w:code="9"/>
          <w:pgMar w:top="1134" w:right="1134" w:bottom="1134" w:left="1134" w:header="567" w:footer="283" w:gutter="284"/>
          <w:cols w:space="397"/>
          <w:docGrid w:linePitch="360"/>
        </w:sectPr>
      </w:pPr>
      <w:bookmarkStart w:id="834" w:name="_Toc520710447"/>
      <w:bookmarkStart w:id="835" w:name="_Toc520710361"/>
      <w:bookmarkStart w:id="836" w:name="_Toc520714180"/>
      <w:bookmarkStart w:id="837" w:name="_Toc521331489"/>
      <w:bookmarkStart w:id="838" w:name="_Toc527984921"/>
      <w:bookmarkStart w:id="839" w:name="_Toc15983346"/>
    </w:p>
    <w:p w14:paraId="5CA7FD70" w14:textId="1571BDF7" w:rsidR="007A79E0" w:rsidRDefault="007A79E0" w:rsidP="007A79E0">
      <w:pPr>
        <w:pStyle w:val="Tabelatytu"/>
      </w:pPr>
      <w:r>
        <w:lastRenderedPageBreak/>
        <w:t xml:space="preserve">Tab. </w:t>
      </w:r>
      <w:r w:rsidR="006A5FEC">
        <w:fldChar w:fldCharType="begin"/>
      </w:r>
      <w:r w:rsidR="006A5FEC">
        <w:instrText xml:space="preserve"> STYLEREF 1 \s </w:instrText>
      </w:r>
      <w:r w:rsidR="006A5FEC">
        <w:fldChar w:fldCharType="separate"/>
      </w:r>
      <w:r w:rsidR="00EF4653">
        <w:rPr>
          <w:noProof/>
        </w:rPr>
        <w:t>7</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6</w:t>
      </w:r>
      <w:r w:rsidR="006A5FEC">
        <w:rPr>
          <w:noProof/>
        </w:rPr>
        <w:fldChar w:fldCharType="end"/>
      </w:r>
      <w:r>
        <w:t xml:space="preserve"> Wskaźniki efektywności ekonomicznej</w:t>
      </w:r>
      <w:bookmarkEnd w:id="834"/>
      <w:bookmarkEnd w:id="835"/>
      <w:bookmarkEnd w:id="836"/>
      <w:bookmarkEnd w:id="837"/>
      <w:bookmarkEnd w:id="838"/>
      <w:bookmarkEnd w:id="839"/>
    </w:p>
    <w:tbl>
      <w:tblPr>
        <w:tblStyle w:val="Tabela-Siatka"/>
        <w:tblW w:w="0" w:type="auto"/>
        <w:tblInd w:w="360" w:type="dxa"/>
        <w:tblLook w:val="04A0" w:firstRow="1" w:lastRow="0" w:firstColumn="1" w:lastColumn="0" w:noHBand="0" w:noVBand="1"/>
      </w:tblPr>
      <w:tblGrid>
        <w:gridCol w:w="4486"/>
        <w:gridCol w:w="4499"/>
      </w:tblGrid>
      <w:tr w:rsidR="007A79E0" w14:paraId="499F04E2" w14:textId="77777777" w:rsidTr="0092419E">
        <w:tc>
          <w:tcPr>
            <w:tcW w:w="4486" w:type="dxa"/>
            <w:shd w:val="clear" w:color="auto" w:fill="EB8737"/>
          </w:tcPr>
          <w:p w14:paraId="33B28768" w14:textId="77777777" w:rsidR="007A79E0" w:rsidRDefault="007A79E0" w:rsidP="0092419E">
            <w:pPr>
              <w:pStyle w:val="Tabelanagwek"/>
            </w:pPr>
            <w:r>
              <w:t>Wskaźnik</w:t>
            </w:r>
          </w:p>
        </w:tc>
        <w:tc>
          <w:tcPr>
            <w:tcW w:w="4499" w:type="dxa"/>
            <w:shd w:val="clear" w:color="auto" w:fill="EB8737"/>
          </w:tcPr>
          <w:p w14:paraId="630172D3" w14:textId="77777777" w:rsidR="007A79E0" w:rsidRDefault="007A79E0" w:rsidP="0092419E">
            <w:pPr>
              <w:pStyle w:val="Tabelanagwek"/>
            </w:pPr>
            <w:r>
              <w:t>Wartość</w:t>
            </w:r>
          </w:p>
        </w:tc>
      </w:tr>
      <w:tr w:rsidR="0033099E" w14:paraId="66E7E521" w14:textId="77777777" w:rsidTr="00BE1286">
        <w:tc>
          <w:tcPr>
            <w:tcW w:w="4486" w:type="dxa"/>
            <w:shd w:val="clear" w:color="auto" w:fill="EB8737"/>
          </w:tcPr>
          <w:p w14:paraId="748B3215" w14:textId="77777777" w:rsidR="0033099E" w:rsidRDefault="0033099E" w:rsidP="0033099E">
            <w:pPr>
              <w:pStyle w:val="Tabelanagwek"/>
            </w:pPr>
            <w:r>
              <w:t>ENPV</w:t>
            </w:r>
          </w:p>
        </w:tc>
        <w:tc>
          <w:tcPr>
            <w:tcW w:w="4499" w:type="dxa"/>
          </w:tcPr>
          <w:p w14:paraId="1B0D439F" w14:textId="45D425C3" w:rsidR="0033099E" w:rsidRPr="0033099E" w:rsidRDefault="00AD5485">
            <w:pPr>
              <w:pStyle w:val="Tabelatre"/>
            </w:pPr>
            <w:r w:rsidRPr="00AD5485">
              <w:t>-2 115 977,91</w:t>
            </w:r>
            <w:r>
              <w:t xml:space="preserve"> </w:t>
            </w:r>
            <w:r w:rsidR="00DD33CF" w:rsidRPr="00220E41">
              <w:t xml:space="preserve">zł </w:t>
            </w:r>
          </w:p>
        </w:tc>
      </w:tr>
      <w:tr w:rsidR="0033099E" w14:paraId="36080D72" w14:textId="77777777" w:rsidTr="00BE1286">
        <w:tc>
          <w:tcPr>
            <w:tcW w:w="4486" w:type="dxa"/>
            <w:shd w:val="clear" w:color="auto" w:fill="EB8737"/>
          </w:tcPr>
          <w:p w14:paraId="694E0FEF" w14:textId="77777777" w:rsidR="0033099E" w:rsidRDefault="0033099E" w:rsidP="0033099E">
            <w:pPr>
              <w:pStyle w:val="Tabelanagwek"/>
            </w:pPr>
            <w:r>
              <w:t>ERR (%)</w:t>
            </w:r>
          </w:p>
        </w:tc>
        <w:tc>
          <w:tcPr>
            <w:tcW w:w="4499" w:type="dxa"/>
          </w:tcPr>
          <w:p w14:paraId="72C621B5" w14:textId="45FA9C03" w:rsidR="0033099E" w:rsidRPr="0033099E" w:rsidRDefault="00AD5485">
            <w:pPr>
              <w:pStyle w:val="Tabelatre"/>
            </w:pPr>
            <w:r>
              <w:t>2</w:t>
            </w:r>
            <w:r w:rsidR="00DD33CF" w:rsidRPr="00220E41">
              <w:t>%</w:t>
            </w:r>
          </w:p>
        </w:tc>
      </w:tr>
      <w:tr w:rsidR="0033099E" w14:paraId="6A2F5A8F" w14:textId="77777777" w:rsidTr="00BE1286">
        <w:tc>
          <w:tcPr>
            <w:tcW w:w="4486" w:type="dxa"/>
            <w:shd w:val="clear" w:color="auto" w:fill="EB8737"/>
          </w:tcPr>
          <w:p w14:paraId="6DF8AF72" w14:textId="77777777" w:rsidR="0033099E" w:rsidRDefault="0033099E" w:rsidP="0033099E">
            <w:pPr>
              <w:pStyle w:val="Tabelanagwek"/>
            </w:pPr>
            <w:r>
              <w:t>B/C</w:t>
            </w:r>
          </w:p>
        </w:tc>
        <w:tc>
          <w:tcPr>
            <w:tcW w:w="4499" w:type="dxa"/>
          </w:tcPr>
          <w:p w14:paraId="786F8ADE" w14:textId="36296446" w:rsidR="0033099E" w:rsidRPr="0033099E" w:rsidRDefault="00DD33CF">
            <w:pPr>
              <w:pStyle w:val="Tabelatre"/>
            </w:pPr>
            <w:r w:rsidRPr="00220E41">
              <w:t>0,</w:t>
            </w:r>
            <w:r w:rsidR="00AD5485">
              <w:t>83</w:t>
            </w:r>
          </w:p>
        </w:tc>
      </w:tr>
    </w:tbl>
    <w:p w14:paraId="35B22027" w14:textId="77777777" w:rsidR="007A79E0" w:rsidRDefault="007A79E0" w:rsidP="007A79E0">
      <w:pPr>
        <w:pStyle w:val="rdo"/>
        <w:sectPr w:rsidR="007A79E0" w:rsidSect="003243FF">
          <w:pgSz w:w="11907" w:h="16840" w:code="9"/>
          <w:pgMar w:top="1134" w:right="1134" w:bottom="1134" w:left="1134" w:header="567" w:footer="283" w:gutter="284"/>
          <w:cols w:space="397"/>
          <w:docGrid w:linePitch="360"/>
        </w:sectPr>
      </w:pPr>
      <w:r>
        <w:t>Źródło: Opracowanie własne</w:t>
      </w:r>
    </w:p>
    <w:p w14:paraId="371E5781" w14:textId="3A35C96D" w:rsidR="007A79E0" w:rsidRDefault="007A79E0" w:rsidP="00F30C72">
      <w:pPr>
        <w:pStyle w:val="rdo"/>
        <w:sectPr w:rsidR="007A79E0" w:rsidSect="00D224A0">
          <w:type w:val="continuous"/>
          <w:pgSz w:w="11907" w:h="16840" w:code="9"/>
          <w:pgMar w:top="1134" w:right="1134" w:bottom="1134" w:left="1134" w:header="567" w:footer="465" w:gutter="284"/>
          <w:cols w:space="397"/>
          <w:docGrid w:linePitch="360"/>
        </w:sectPr>
      </w:pPr>
    </w:p>
    <w:p w14:paraId="6651458D" w14:textId="77777777" w:rsidR="009250E2" w:rsidRPr="00A175E4" w:rsidRDefault="009250E2">
      <w:pPr>
        <w:pStyle w:val="Nagwek1"/>
        <w:rPr>
          <w:rStyle w:val="normaltextrunscxw145178328"/>
        </w:rPr>
        <w:sectPr w:rsidR="009250E2" w:rsidRPr="00A175E4" w:rsidSect="00D249CC">
          <w:pgSz w:w="11907" w:h="16840" w:code="9"/>
          <w:pgMar w:top="1134" w:right="1134" w:bottom="1134" w:left="1134" w:header="567" w:footer="283" w:gutter="284"/>
          <w:cols w:space="397"/>
          <w:docGrid w:linePitch="360"/>
        </w:sectPr>
      </w:pPr>
      <w:bookmarkStart w:id="840" w:name="_Toc520212990"/>
      <w:bookmarkStart w:id="841" w:name="_Toc520213638"/>
      <w:bookmarkStart w:id="842" w:name="_Toc520213479"/>
      <w:bookmarkStart w:id="843" w:name="_Toc520214347"/>
      <w:bookmarkStart w:id="844" w:name="_Toc520290388"/>
      <w:bookmarkStart w:id="845" w:name="_Toc520292828"/>
      <w:bookmarkStart w:id="846" w:name="_Toc520294305"/>
      <w:bookmarkStart w:id="847" w:name="_Toc520294439"/>
      <w:bookmarkStart w:id="848" w:name="_Toc520299393"/>
      <w:bookmarkStart w:id="849" w:name="_Toc520450547"/>
      <w:bookmarkStart w:id="850" w:name="_Toc520451951"/>
      <w:bookmarkStart w:id="851" w:name="_Toc520452148"/>
      <w:bookmarkStart w:id="852" w:name="_Toc520452318"/>
      <w:bookmarkStart w:id="853" w:name="_Toc520452407"/>
      <w:bookmarkStart w:id="854" w:name="_Toc520453821"/>
      <w:bookmarkStart w:id="855" w:name="_Toc520454235"/>
      <w:bookmarkStart w:id="856" w:name="_Toc520454674"/>
      <w:bookmarkStart w:id="857" w:name="_Toc520454755"/>
      <w:bookmarkStart w:id="858" w:name="_Toc520455271"/>
      <w:bookmarkStart w:id="859" w:name="_Toc520455476"/>
      <w:bookmarkStart w:id="860" w:name="_Toc520455593"/>
      <w:bookmarkStart w:id="861" w:name="_Toc520456051"/>
      <w:bookmarkStart w:id="862" w:name="_Toc520456119"/>
      <w:bookmarkStart w:id="863" w:name="_Toc520456215"/>
      <w:bookmarkStart w:id="864" w:name="_Toc520459752"/>
      <w:bookmarkStart w:id="865" w:name="_Toc520459869"/>
      <w:bookmarkStart w:id="866" w:name="_Toc520461597"/>
      <w:bookmarkStart w:id="867" w:name="_Toc520461918"/>
      <w:bookmarkStart w:id="868" w:name="_Toc520463826"/>
      <w:bookmarkStart w:id="869" w:name="_Toc520466470"/>
      <w:bookmarkStart w:id="870" w:name="_Toc520467019"/>
      <w:bookmarkStart w:id="871" w:name="_Toc520469251"/>
      <w:bookmarkStart w:id="872" w:name="_Toc520470432"/>
      <w:bookmarkStart w:id="873" w:name="_Toc520472335"/>
      <w:bookmarkStart w:id="874" w:name="_Toc520472121"/>
      <w:bookmarkStart w:id="875" w:name="_Toc520474352"/>
      <w:bookmarkStart w:id="876" w:name="_Toc520710461"/>
      <w:bookmarkStart w:id="877" w:name="_Toc520710375"/>
      <w:bookmarkStart w:id="878" w:name="_Toc520714194"/>
      <w:bookmarkStart w:id="879" w:name="_Toc520714456"/>
      <w:bookmarkStart w:id="880" w:name="_Toc521331415"/>
      <w:bookmarkStart w:id="881" w:name="_Toc15983441"/>
      <w:bookmarkStart w:id="882" w:name="_Toc519503510"/>
      <w:bookmarkStart w:id="883" w:name="_Toc520203065"/>
      <w:bookmarkStart w:id="884" w:name="_Toc520203675"/>
      <w:bookmarkStart w:id="885" w:name="_Toc520206003"/>
      <w:bookmarkStart w:id="886" w:name="_Toc520207905"/>
      <w:bookmarkStart w:id="887" w:name="_Toc520208742"/>
      <w:bookmarkStart w:id="888" w:name="_Toc520208794"/>
      <w:bookmarkStart w:id="889" w:name="_Toc520209938"/>
      <w:bookmarkStart w:id="890" w:name="_Toc520211167"/>
      <w:bookmarkStart w:id="891" w:name="_Toc520211420"/>
      <w:bookmarkEnd w:id="815"/>
      <w:bookmarkEnd w:id="816"/>
      <w:r>
        <w:lastRenderedPageBreak/>
        <w:t>Analiza ryzyka</w:t>
      </w:r>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p>
    <w:p w14:paraId="56E6156D" w14:textId="5C5AA6AD" w:rsidR="009250E2" w:rsidRDefault="003C60B5" w:rsidP="009D0650">
      <w:pPr>
        <w:sectPr w:rsidR="009250E2" w:rsidSect="007716FB">
          <w:type w:val="continuous"/>
          <w:pgSz w:w="11907" w:h="16840" w:code="9"/>
          <w:pgMar w:top="1134" w:right="1134" w:bottom="1134" w:left="1134" w:header="567" w:footer="465" w:gutter="284"/>
          <w:cols w:num="2" w:space="397"/>
          <w:docGrid w:linePitch="360"/>
        </w:sectPr>
      </w:pPr>
      <w:r>
        <w:t xml:space="preserve">Analiza ryzyka ma na celu rozpoznanie ryzyka występującego podczas wdrażania i czasu trwania projektu. W opracowaniu została wykonana jakościowa metoda analizy obejmująca: możliwe przyczyny i skutki, zmienne </w:t>
      </w:r>
      <w:r>
        <w:t>kluczowe, które mogą ulec zmianie, określenie poziomu ryzyka, możliwości zarządzania czynnikiem ryzyka oraz określenie sposobów, jakimi beneficjent może zapobiegać danemu ryzyku.</w:t>
      </w:r>
    </w:p>
    <w:p w14:paraId="53D0E351" w14:textId="6AEC4022" w:rsidR="009250E2" w:rsidRDefault="009250E2" w:rsidP="00230933">
      <w:pPr>
        <w:pStyle w:val="Tabelatytu"/>
        <w:spacing w:line="276" w:lineRule="auto"/>
      </w:pPr>
      <w:bookmarkStart w:id="892" w:name="_Toc520472320"/>
      <w:bookmarkStart w:id="893" w:name="_Toc520472107"/>
      <w:bookmarkStart w:id="894" w:name="_Toc520474338"/>
      <w:bookmarkStart w:id="895" w:name="_Toc520710448"/>
      <w:bookmarkStart w:id="896" w:name="_Toc520710362"/>
      <w:bookmarkStart w:id="897" w:name="_Toc520714181"/>
      <w:bookmarkStart w:id="898" w:name="_Toc521331490"/>
      <w:bookmarkStart w:id="899" w:name="_Toc527984922"/>
      <w:bookmarkStart w:id="900" w:name="_Toc15983347"/>
      <w:r>
        <w:t xml:space="preserve">Tab. </w:t>
      </w:r>
      <w:r w:rsidR="006A5FEC">
        <w:fldChar w:fldCharType="begin"/>
      </w:r>
      <w:r w:rsidR="006A5FEC">
        <w:instrText xml:space="preserve"> STYLEREF 1 \s </w:instrText>
      </w:r>
      <w:r w:rsidR="006A5FEC">
        <w:fldChar w:fldCharType="separate"/>
      </w:r>
      <w:r w:rsidR="00EF4653">
        <w:rPr>
          <w:noProof/>
        </w:rPr>
        <w:t>8</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w:t>
      </w:r>
      <w:r w:rsidR="006A5FEC">
        <w:rPr>
          <w:noProof/>
        </w:rPr>
        <w:fldChar w:fldCharType="end"/>
      </w:r>
      <w:r>
        <w:t xml:space="preserve"> Zidentyfikowane ryzyka i ich przyczyny i skutki</w:t>
      </w:r>
      <w:bookmarkEnd w:id="892"/>
      <w:bookmarkEnd w:id="893"/>
      <w:bookmarkEnd w:id="894"/>
      <w:bookmarkEnd w:id="895"/>
      <w:bookmarkEnd w:id="896"/>
      <w:bookmarkEnd w:id="897"/>
      <w:bookmarkEnd w:id="898"/>
      <w:bookmarkEnd w:id="899"/>
      <w:bookmarkEnd w:id="900"/>
    </w:p>
    <w:tbl>
      <w:tblPr>
        <w:tblStyle w:val="Tabela-Siatka"/>
        <w:tblW w:w="0" w:type="auto"/>
        <w:tblLook w:val="04A0" w:firstRow="1" w:lastRow="0" w:firstColumn="1" w:lastColumn="0" w:noHBand="0" w:noVBand="1"/>
      </w:tblPr>
      <w:tblGrid>
        <w:gridCol w:w="633"/>
        <w:gridCol w:w="1837"/>
        <w:gridCol w:w="3439"/>
        <w:gridCol w:w="3436"/>
      </w:tblGrid>
      <w:tr w:rsidR="009250E2" w14:paraId="2F89091E" w14:textId="77777777" w:rsidTr="004061D4">
        <w:trPr>
          <w:tblHeader/>
        </w:trPr>
        <w:tc>
          <w:tcPr>
            <w:tcW w:w="633" w:type="dxa"/>
            <w:tcBorders>
              <w:right w:val="single" w:sz="4" w:space="0" w:color="auto"/>
            </w:tcBorders>
            <w:shd w:val="clear" w:color="auto" w:fill="EB8737"/>
          </w:tcPr>
          <w:p w14:paraId="0FAD89C6" w14:textId="77777777" w:rsidR="009250E2" w:rsidRDefault="009250E2" w:rsidP="002B10B3">
            <w:pPr>
              <w:pStyle w:val="Tabelanagwek"/>
            </w:pPr>
            <w:r>
              <w:t>L.p.</w:t>
            </w:r>
          </w:p>
        </w:tc>
        <w:tc>
          <w:tcPr>
            <w:tcW w:w="1837" w:type="dxa"/>
            <w:tcBorders>
              <w:left w:val="single" w:sz="4" w:space="0" w:color="auto"/>
            </w:tcBorders>
            <w:shd w:val="clear" w:color="auto" w:fill="EB8737"/>
          </w:tcPr>
          <w:p w14:paraId="0F8B2143" w14:textId="77777777" w:rsidR="009250E2" w:rsidRDefault="009250E2" w:rsidP="002B10B3">
            <w:pPr>
              <w:pStyle w:val="Tabelanagwek"/>
            </w:pPr>
            <w:r>
              <w:t>Ryzyko</w:t>
            </w:r>
          </w:p>
        </w:tc>
        <w:tc>
          <w:tcPr>
            <w:tcW w:w="3439" w:type="dxa"/>
            <w:shd w:val="clear" w:color="auto" w:fill="EB8737"/>
          </w:tcPr>
          <w:p w14:paraId="6787C0E2" w14:textId="77777777" w:rsidR="009250E2" w:rsidRDefault="009250E2" w:rsidP="002B10B3">
            <w:pPr>
              <w:pStyle w:val="Tabelanagwek"/>
            </w:pPr>
            <w:r>
              <w:t>Przyczyny</w:t>
            </w:r>
          </w:p>
        </w:tc>
        <w:tc>
          <w:tcPr>
            <w:tcW w:w="3436" w:type="dxa"/>
            <w:shd w:val="clear" w:color="auto" w:fill="EB8737"/>
          </w:tcPr>
          <w:p w14:paraId="5DFF8B1F" w14:textId="77777777" w:rsidR="009250E2" w:rsidRDefault="009250E2" w:rsidP="002B10B3">
            <w:pPr>
              <w:pStyle w:val="Tabelanagwek"/>
            </w:pPr>
            <w:r>
              <w:t>Skutki</w:t>
            </w:r>
          </w:p>
        </w:tc>
      </w:tr>
      <w:tr w:rsidR="009250E2" w14:paraId="35D20F37" w14:textId="77777777" w:rsidTr="654E36A2">
        <w:tc>
          <w:tcPr>
            <w:tcW w:w="9345" w:type="dxa"/>
            <w:gridSpan w:val="4"/>
            <w:shd w:val="clear" w:color="auto" w:fill="EB8737"/>
          </w:tcPr>
          <w:p w14:paraId="372F8A1B" w14:textId="77777777" w:rsidR="009250E2" w:rsidRDefault="009250E2" w:rsidP="00DC47C6">
            <w:pPr>
              <w:pStyle w:val="Tabelanagwek"/>
            </w:pPr>
            <w:r>
              <w:t>Ryzyko techniczne</w:t>
            </w:r>
          </w:p>
        </w:tc>
      </w:tr>
      <w:tr w:rsidR="009250E2" w14:paraId="5797573C" w14:textId="77777777" w:rsidTr="004061D4">
        <w:tc>
          <w:tcPr>
            <w:tcW w:w="633" w:type="dxa"/>
            <w:vAlign w:val="center"/>
          </w:tcPr>
          <w:p w14:paraId="569E8FEA" w14:textId="77777777" w:rsidR="009250E2" w:rsidRDefault="009250E2" w:rsidP="002B10B3">
            <w:pPr>
              <w:pStyle w:val="Tabelatre"/>
            </w:pPr>
            <w:r>
              <w:t>R1</w:t>
            </w:r>
          </w:p>
        </w:tc>
        <w:tc>
          <w:tcPr>
            <w:tcW w:w="1837" w:type="dxa"/>
            <w:vAlign w:val="center"/>
          </w:tcPr>
          <w:p w14:paraId="1C03E32B" w14:textId="454D2C1A" w:rsidR="009250E2" w:rsidRDefault="009250E2" w:rsidP="002B10B3">
            <w:pPr>
              <w:pStyle w:val="Tabelatre"/>
            </w:pPr>
            <w:r>
              <w:t>Zbyt duży popyt na autobusy elektryczne</w:t>
            </w:r>
            <w:r w:rsidR="008027C5">
              <w:t xml:space="preserve"> akumulatorowe</w:t>
            </w:r>
          </w:p>
        </w:tc>
        <w:tc>
          <w:tcPr>
            <w:tcW w:w="3439" w:type="dxa"/>
          </w:tcPr>
          <w:p w14:paraId="5C2EB652" w14:textId="77777777" w:rsidR="009250E2" w:rsidRDefault="009250E2" w:rsidP="002B10B3">
            <w:pPr>
              <w:pStyle w:val="Tabelatre"/>
            </w:pPr>
            <w:r>
              <w:t>Zbyt duża liczba zamówień na autobusy elektryczne wynikająca z obowiązku spełnienia minimalnych udziałów autobusów zeroemisyjnych wskazanych w uepa.</w:t>
            </w:r>
          </w:p>
        </w:tc>
        <w:tc>
          <w:tcPr>
            <w:tcW w:w="3436" w:type="dxa"/>
            <w:vAlign w:val="center"/>
          </w:tcPr>
          <w:p w14:paraId="07154F7E" w14:textId="77777777" w:rsidR="009250E2" w:rsidRDefault="009250E2" w:rsidP="002B10B3">
            <w:pPr>
              <w:pStyle w:val="Tabelatre"/>
            </w:pPr>
            <w:r>
              <w:t>Ryzyko może wpłynąć na opóźnienie we wdrażaniu autobusów zeroemisyjnych do ruchu w terminach wynikających z uepa.</w:t>
            </w:r>
          </w:p>
        </w:tc>
      </w:tr>
      <w:tr w:rsidR="009250E2" w14:paraId="78DD1D8A" w14:textId="77777777" w:rsidTr="004061D4">
        <w:tc>
          <w:tcPr>
            <w:tcW w:w="633" w:type="dxa"/>
            <w:vAlign w:val="center"/>
          </w:tcPr>
          <w:p w14:paraId="63FA770E" w14:textId="77777777" w:rsidR="009250E2" w:rsidRDefault="009250E2" w:rsidP="002B10B3">
            <w:pPr>
              <w:pStyle w:val="Tabelatre"/>
            </w:pPr>
            <w:r>
              <w:t>R2</w:t>
            </w:r>
          </w:p>
        </w:tc>
        <w:tc>
          <w:tcPr>
            <w:tcW w:w="1837" w:type="dxa"/>
            <w:vAlign w:val="center"/>
          </w:tcPr>
          <w:p w14:paraId="1AB64142" w14:textId="77777777" w:rsidR="009250E2" w:rsidRDefault="009250E2" w:rsidP="002B10B3">
            <w:pPr>
              <w:pStyle w:val="Tabelatre"/>
            </w:pPr>
            <w:r>
              <w:t>Opóźnienia w budowie ładowarek terenowych</w:t>
            </w:r>
          </w:p>
        </w:tc>
        <w:tc>
          <w:tcPr>
            <w:tcW w:w="3439" w:type="dxa"/>
          </w:tcPr>
          <w:p w14:paraId="5CF24D67" w14:textId="52EB1D8D" w:rsidR="009250E2" w:rsidRDefault="009250E2" w:rsidP="002B10B3">
            <w:pPr>
              <w:pStyle w:val="Tabelatre"/>
            </w:pPr>
            <w:r>
              <w:t>Opóźnienie w budowie ładowarek na pętlach może wynikać z dużej liczby zamówień na ładowarki. Mogą również wystąpić opóźnienia ze względu na sezonowość robót budowlanych (brak możliwości prowadzenia robót w</w:t>
            </w:r>
            <w:r w:rsidR="00E6639A">
              <w:t> </w:t>
            </w:r>
            <w:r>
              <w:t>miesiącach zimowych przy bardzo niskich temperaturach).</w:t>
            </w:r>
          </w:p>
        </w:tc>
        <w:tc>
          <w:tcPr>
            <w:tcW w:w="3436" w:type="dxa"/>
            <w:vAlign w:val="center"/>
          </w:tcPr>
          <w:p w14:paraId="56904CBF" w14:textId="6FC33970" w:rsidR="009250E2" w:rsidRDefault="009250E2" w:rsidP="002B10B3">
            <w:pPr>
              <w:pStyle w:val="Tabelatre"/>
            </w:pPr>
            <w:r>
              <w:t xml:space="preserve">Opóźnienie we wprowadzaniu autobusów zeroemisyjnych do ruchu lub niepełna obsługa linii przez autobusy elektryczne </w:t>
            </w:r>
            <w:r w:rsidR="000C6D1D">
              <w:t xml:space="preserve">akumulatorowe </w:t>
            </w:r>
            <w:r>
              <w:t>(brak możliwości doładowywania pojazdów).</w:t>
            </w:r>
          </w:p>
        </w:tc>
      </w:tr>
      <w:tr w:rsidR="004A1A24" w14:paraId="2CA29BF9" w14:textId="77777777" w:rsidTr="00DC25B8">
        <w:tc>
          <w:tcPr>
            <w:tcW w:w="633" w:type="dxa"/>
            <w:vAlign w:val="center"/>
          </w:tcPr>
          <w:p w14:paraId="4AE9F36D" w14:textId="376FB50C" w:rsidR="004A1A24" w:rsidRDefault="00B83C8F" w:rsidP="002B10B3">
            <w:pPr>
              <w:pStyle w:val="Tabelatre"/>
            </w:pPr>
            <w:r>
              <w:t>R3</w:t>
            </w:r>
          </w:p>
        </w:tc>
        <w:tc>
          <w:tcPr>
            <w:tcW w:w="1837" w:type="dxa"/>
            <w:vAlign w:val="center"/>
          </w:tcPr>
          <w:p w14:paraId="0C2C7099" w14:textId="7A52EC40" w:rsidR="004A1A24" w:rsidRDefault="006E281F" w:rsidP="002B10B3">
            <w:pPr>
              <w:pStyle w:val="Tabelatre"/>
            </w:pPr>
            <w:r w:rsidRPr="006E281F">
              <w:t>Ryzyka związane z wykonawcą (bankructwo, brak wystarczających zasobów, itp.)</w:t>
            </w:r>
          </w:p>
        </w:tc>
        <w:tc>
          <w:tcPr>
            <w:tcW w:w="3439" w:type="dxa"/>
            <w:vAlign w:val="center"/>
          </w:tcPr>
          <w:p w14:paraId="1FE84273" w14:textId="49BE2BA0" w:rsidR="004A1A24" w:rsidRDefault="00DC25B8" w:rsidP="00DD33CF">
            <w:pPr>
              <w:pStyle w:val="Tabelatre"/>
            </w:pPr>
            <w:r>
              <w:t>Nieodpowiednie</w:t>
            </w:r>
            <w:r w:rsidR="00052DBE" w:rsidRPr="00052DBE">
              <w:t xml:space="preserve"> zarządzanie firmy wykonującej roboty.</w:t>
            </w:r>
          </w:p>
        </w:tc>
        <w:tc>
          <w:tcPr>
            <w:tcW w:w="3436" w:type="dxa"/>
            <w:vAlign w:val="center"/>
          </w:tcPr>
          <w:p w14:paraId="2C49F757" w14:textId="4B09444C" w:rsidR="004A1A24" w:rsidRDefault="00293AF6" w:rsidP="002B10B3">
            <w:pPr>
              <w:pStyle w:val="Tabelatre"/>
            </w:pPr>
            <w:r>
              <w:t>Wzrost kosztów pojazdów i infrastruktury.</w:t>
            </w:r>
            <w:r w:rsidR="00443FCD">
              <w:t xml:space="preserve"> Opóźnienie we wprowadzaniu autobusów zeroemisyjnych do ruchu.</w:t>
            </w:r>
          </w:p>
        </w:tc>
      </w:tr>
      <w:tr w:rsidR="009250E2" w14:paraId="3CE3F35A" w14:textId="77777777" w:rsidTr="654E36A2">
        <w:tc>
          <w:tcPr>
            <w:tcW w:w="9345" w:type="dxa"/>
            <w:gridSpan w:val="4"/>
            <w:shd w:val="clear" w:color="auto" w:fill="EB8737"/>
          </w:tcPr>
          <w:p w14:paraId="55C33563" w14:textId="77777777" w:rsidR="009250E2" w:rsidRDefault="009250E2" w:rsidP="00DC47C6">
            <w:pPr>
              <w:pStyle w:val="Tabelanagwek"/>
            </w:pPr>
            <w:r>
              <w:t>Ryzyko eksploatacyjne</w:t>
            </w:r>
          </w:p>
        </w:tc>
      </w:tr>
      <w:tr w:rsidR="009250E2" w14:paraId="38D20E89" w14:textId="77777777" w:rsidTr="004061D4">
        <w:tc>
          <w:tcPr>
            <w:tcW w:w="633" w:type="dxa"/>
            <w:vAlign w:val="center"/>
          </w:tcPr>
          <w:p w14:paraId="0FFB9C1D" w14:textId="00D99D2E" w:rsidR="009250E2" w:rsidRDefault="009250E2" w:rsidP="002B10B3">
            <w:pPr>
              <w:pStyle w:val="Tabelatre"/>
            </w:pPr>
            <w:r>
              <w:t>R</w:t>
            </w:r>
            <w:r w:rsidR="004C50F3">
              <w:t>4</w:t>
            </w:r>
          </w:p>
        </w:tc>
        <w:tc>
          <w:tcPr>
            <w:tcW w:w="1837" w:type="dxa"/>
            <w:vAlign w:val="center"/>
          </w:tcPr>
          <w:p w14:paraId="42A0C4E6" w14:textId="77777777" w:rsidR="009250E2" w:rsidRDefault="009250E2" w:rsidP="002B10B3">
            <w:pPr>
              <w:pStyle w:val="Tabelatre"/>
            </w:pPr>
            <w:r>
              <w:t>Awarie stacji wolnego ładowania (ładowarek zajezdniowych)</w:t>
            </w:r>
          </w:p>
        </w:tc>
        <w:tc>
          <w:tcPr>
            <w:tcW w:w="3439" w:type="dxa"/>
            <w:vAlign w:val="center"/>
          </w:tcPr>
          <w:p w14:paraId="2CAE8685" w14:textId="77777777" w:rsidR="009250E2" w:rsidRDefault="009250E2" w:rsidP="002B10B3">
            <w:pPr>
              <w:pStyle w:val="Tabelatre"/>
            </w:pPr>
            <w:r>
              <w:t>Awaryjność urządzeń.</w:t>
            </w:r>
          </w:p>
        </w:tc>
        <w:tc>
          <w:tcPr>
            <w:tcW w:w="3436" w:type="dxa"/>
          </w:tcPr>
          <w:p w14:paraId="3E6B636C" w14:textId="77777777" w:rsidR="009250E2" w:rsidRDefault="009250E2" w:rsidP="002B10B3">
            <w:pPr>
              <w:pStyle w:val="Tabelatre"/>
            </w:pPr>
            <w:r>
              <w:t>W zależności od skali awarii – zastąpienie autobusów elektrycznych, autobusami spalinowymi lub brak realizacji części kursów (brak możliwości ładowania pojazdów). Dodatkowe koszty poniesione na naprawę niesprawnych stacji wolnego ładowania.</w:t>
            </w:r>
          </w:p>
        </w:tc>
      </w:tr>
      <w:tr w:rsidR="009250E2" w14:paraId="01633F79" w14:textId="77777777" w:rsidTr="004061D4">
        <w:tc>
          <w:tcPr>
            <w:tcW w:w="633" w:type="dxa"/>
            <w:vAlign w:val="center"/>
          </w:tcPr>
          <w:p w14:paraId="6D84719D" w14:textId="1587EC13" w:rsidR="009250E2" w:rsidRDefault="009250E2" w:rsidP="002B10B3">
            <w:pPr>
              <w:pStyle w:val="Tabelatre"/>
            </w:pPr>
            <w:r>
              <w:t>R</w:t>
            </w:r>
            <w:r w:rsidR="004C50F3">
              <w:t>5</w:t>
            </w:r>
          </w:p>
        </w:tc>
        <w:tc>
          <w:tcPr>
            <w:tcW w:w="1837" w:type="dxa"/>
            <w:vAlign w:val="center"/>
          </w:tcPr>
          <w:p w14:paraId="0D0777B1" w14:textId="77777777" w:rsidR="009250E2" w:rsidRDefault="009250E2" w:rsidP="002B10B3">
            <w:pPr>
              <w:pStyle w:val="Tabelatre"/>
            </w:pPr>
            <w:r>
              <w:t>Przerwa w dostawie prądu</w:t>
            </w:r>
          </w:p>
        </w:tc>
        <w:tc>
          <w:tcPr>
            <w:tcW w:w="3439" w:type="dxa"/>
            <w:vAlign w:val="center"/>
          </w:tcPr>
          <w:p w14:paraId="72878B41" w14:textId="77777777" w:rsidR="009250E2" w:rsidRDefault="009250E2" w:rsidP="002B10B3">
            <w:pPr>
              <w:pStyle w:val="Tabelatre"/>
            </w:pPr>
            <w:r>
              <w:t>Zbyt duże obciążenie sieci energetycznej spowodowane między innymi ładowaniem pojazdów o napędzie elektrycznym lub okresowymi, skokowymi wzrostami poboru energii</w:t>
            </w:r>
          </w:p>
        </w:tc>
        <w:tc>
          <w:tcPr>
            <w:tcW w:w="3436" w:type="dxa"/>
          </w:tcPr>
          <w:p w14:paraId="54F6212B" w14:textId="4C4F3BA4" w:rsidR="009250E2" w:rsidRDefault="009250E2" w:rsidP="002B10B3">
            <w:pPr>
              <w:pStyle w:val="Tabelatre"/>
            </w:pPr>
            <w:r>
              <w:t>W zależności od długości przerwy w</w:t>
            </w:r>
            <w:r w:rsidR="00AC2F1D">
              <w:t> </w:t>
            </w:r>
            <w:r>
              <w:t>dostawie – zaburzenie harmonogramu ładowania autobusów elektrycznych lub częściowe zaburzenie funkcjonowania systemu komunikacji zbiorowej.</w:t>
            </w:r>
          </w:p>
        </w:tc>
      </w:tr>
      <w:tr w:rsidR="00C35434" w14:paraId="0FEB8348" w14:textId="77777777" w:rsidTr="00DC25B8">
        <w:tc>
          <w:tcPr>
            <w:tcW w:w="633" w:type="dxa"/>
            <w:vAlign w:val="center"/>
          </w:tcPr>
          <w:p w14:paraId="17D3938F" w14:textId="48B66841" w:rsidR="00C35434" w:rsidRDefault="00C35434" w:rsidP="002B10B3">
            <w:pPr>
              <w:pStyle w:val="Tabelatre"/>
            </w:pPr>
            <w:r>
              <w:t>R</w:t>
            </w:r>
            <w:r w:rsidR="00436147">
              <w:t>6</w:t>
            </w:r>
          </w:p>
        </w:tc>
        <w:tc>
          <w:tcPr>
            <w:tcW w:w="1837" w:type="dxa"/>
            <w:vAlign w:val="center"/>
          </w:tcPr>
          <w:p w14:paraId="2AD0A221" w14:textId="3693B55F" w:rsidR="00C35434" w:rsidRDefault="00731778" w:rsidP="002B10B3">
            <w:pPr>
              <w:pStyle w:val="Tabelatre"/>
            </w:pPr>
            <w:r w:rsidRPr="00731778">
              <w:t>Zwiększenie zakładanych kosztów operacyjnych</w:t>
            </w:r>
          </w:p>
        </w:tc>
        <w:tc>
          <w:tcPr>
            <w:tcW w:w="3439" w:type="dxa"/>
            <w:vAlign w:val="center"/>
          </w:tcPr>
          <w:p w14:paraId="20E882EA" w14:textId="39AD8BE2" w:rsidR="00C35434" w:rsidRDefault="00731778" w:rsidP="002B10B3">
            <w:pPr>
              <w:pStyle w:val="Tabelatre"/>
            </w:pPr>
            <w:r>
              <w:t xml:space="preserve">Częstsze naprawy pojazdów, wyższe koszty paliwa i energii. </w:t>
            </w:r>
          </w:p>
        </w:tc>
        <w:tc>
          <w:tcPr>
            <w:tcW w:w="3436" w:type="dxa"/>
            <w:vAlign w:val="center"/>
          </w:tcPr>
          <w:p w14:paraId="12F303F5" w14:textId="7B74D80E" w:rsidR="00C35434" w:rsidRDefault="00ED517D" w:rsidP="000B5A37">
            <w:pPr>
              <w:pStyle w:val="Tabelatre"/>
            </w:pPr>
            <w:r>
              <w:t>Wzrost kosztów eksploatacyjnych.</w:t>
            </w:r>
          </w:p>
        </w:tc>
      </w:tr>
      <w:tr w:rsidR="00B85DDE" w14:paraId="5BC62774" w14:textId="77777777" w:rsidTr="004061D4">
        <w:tc>
          <w:tcPr>
            <w:tcW w:w="633" w:type="dxa"/>
            <w:vAlign w:val="center"/>
          </w:tcPr>
          <w:p w14:paraId="1DEF8A0C" w14:textId="6599E1B1" w:rsidR="00B85DDE" w:rsidRDefault="00D55629" w:rsidP="00B85DDE">
            <w:pPr>
              <w:pStyle w:val="Tabelatre"/>
            </w:pPr>
            <w:r w:rsidRPr="00B072AC">
              <w:rPr>
                <w:rFonts w:cs="Open Sans Condensed"/>
              </w:rPr>
              <w:t>R</w:t>
            </w:r>
            <w:r w:rsidR="00301954" w:rsidRPr="00B072AC">
              <w:rPr>
                <w:rFonts w:cs="Open Sans Condensed"/>
              </w:rPr>
              <w:t>7</w:t>
            </w:r>
          </w:p>
        </w:tc>
        <w:tc>
          <w:tcPr>
            <w:tcW w:w="1837" w:type="dxa"/>
            <w:vAlign w:val="center"/>
          </w:tcPr>
          <w:p w14:paraId="098FAEA7" w14:textId="6E9EE70E" w:rsidR="00B85DDE" w:rsidRPr="00731778" w:rsidRDefault="00B85DDE" w:rsidP="00B85DDE">
            <w:pPr>
              <w:pStyle w:val="Tabelatre"/>
            </w:pPr>
            <w:r w:rsidRPr="00B072AC">
              <w:rPr>
                <w:rFonts w:cs="Open Sans Condensed"/>
              </w:rPr>
              <w:t xml:space="preserve">Ryzyko nieznajomości rzeczywistych </w:t>
            </w:r>
            <w:r w:rsidRPr="00B072AC">
              <w:rPr>
                <w:rFonts w:cs="Open Sans Condensed"/>
              </w:rPr>
              <w:lastRenderedPageBreak/>
              <w:t>parametrów operacyjnych taboru</w:t>
            </w:r>
          </w:p>
        </w:tc>
        <w:tc>
          <w:tcPr>
            <w:tcW w:w="3439" w:type="dxa"/>
            <w:vAlign w:val="center"/>
          </w:tcPr>
          <w:p w14:paraId="682BEA4C" w14:textId="2F0B162A" w:rsidR="00B85DDE" w:rsidRDefault="009E3CE2" w:rsidP="00B85DDE">
            <w:pPr>
              <w:pStyle w:val="Tabelatre"/>
            </w:pPr>
            <w:r w:rsidRPr="009E3CE2">
              <w:rPr>
                <w:bCs/>
              </w:rPr>
              <w:lastRenderedPageBreak/>
              <w:t>Rzeczywista, mniejsza pojemność akumulatorów niż podana w danych technicznych</w:t>
            </w:r>
          </w:p>
        </w:tc>
        <w:tc>
          <w:tcPr>
            <w:tcW w:w="3436" w:type="dxa"/>
            <w:vAlign w:val="center"/>
          </w:tcPr>
          <w:p w14:paraId="77C85733" w14:textId="66DCC610" w:rsidR="00B85DDE" w:rsidRDefault="009566D5" w:rsidP="00B85DDE">
            <w:pPr>
              <w:pStyle w:val="Tabelatre"/>
            </w:pPr>
            <w:r w:rsidRPr="009566D5">
              <w:rPr>
                <w:bCs/>
              </w:rPr>
              <w:t>Krótszy zasięg autobusu, problemy z eksploatacją autobusu na liniach komunikacyjnych</w:t>
            </w:r>
          </w:p>
        </w:tc>
      </w:tr>
      <w:tr w:rsidR="00B85DDE" w14:paraId="6C9DAA8C" w14:textId="77777777" w:rsidTr="004061D4">
        <w:tc>
          <w:tcPr>
            <w:tcW w:w="633" w:type="dxa"/>
            <w:vAlign w:val="center"/>
          </w:tcPr>
          <w:p w14:paraId="395091C1" w14:textId="3A237C36" w:rsidR="00B85DDE" w:rsidRDefault="00CB2C19" w:rsidP="00B85DDE">
            <w:pPr>
              <w:pStyle w:val="Tabelatre"/>
            </w:pPr>
            <w:r w:rsidRPr="005505C5">
              <w:rPr>
                <w:rFonts w:cs="Open Sans Condensed"/>
              </w:rPr>
              <w:t xml:space="preserve">R8 </w:t>
            </w:r>
          </w:p>
        </w:tc>
        <w:tc>
          <w:tcPr>
            <w:tcW w:w="1837" w:type="dxa"/>
            <w:vAlign w:val="center"/>
          </w:tcPr>
          <w:p w14:paraId="62F46D1B" w14:textId="2EB5B4DF" w:rsidR="00B85DDE" w:rsidRPr="00731778" w:rsidRDefault="00B85DDE" w:rsidP="00B85DDE">
            <w:pPr>
              <w:pStyle w:val="Tabelatre"/>
            </w:pPr>
            <w:r w:rsidRPr="005505C5">
              <w:rPr>
                <w:rFonts w:cs="Open Sans Condensed"/>
              </w:rPr>
              <w:t>Ryzyko niezawodności technicznej</w:t>
            </w:r>
          </w:p>
        </w:tc>
        <w:tc>
          <w:tcPr>
            <w:tcW w:w="3439" w:type="dxa"/>
            <w:vAlign w:val="center"/>
          </w:tcPr>
          <w:p w14:paraId="560A9666" w14:textId="648D3B0C" w:rsidR="00B85DDE" w:rsidRDefault="006B1301" w:rsidP="00B85DDE">
            <w:pPr>
              <w:pStyle w:val="Tabelatre"/>
            </w:pPr>
            <w:r w:rsidRPr="006B1301">
              <w:rPr>
                <w:bCs/>
              </w:rPr>
              <w:t>Wady fabryczne autobusu i podzespołów</w:t>
            </w:r>
            <w:r w:rsidR="007A22BB">
              <w:rPr>
                <w:bCs/>
              </w:rPr>
              <w:t>.</w:t>
            </w:r>
          </w:p>
        </w:tc>
        <w:tc>
          <w:tcPr>
            <w:tcW w:w="3436" w:type="dxa"/>
            <w:vAlign w:val="center"/>
          </w:tcPr>
          <w:p w14:paraId="6F38AEFA" w14:textId="7F3D0F9F" w:rsidR="00B85DDE" w:rsidRDefault="007A22BB" w:rsidP="00B85DDE">
            <w:pPr>
              <w:pStyle w:val="Tabelatre"/>
            </w:pPr>
            <w:r w:rsidRPr="007A22BB">
              <w:rPr>
                <w:bCs/>
              </w:rPr>
              <w:t>Problem z realizacją połączeń pojazdami zeroemisyjnymi</w:t>
            </w:r>
            <w:r>
              <w:rPr>
                <w:bCs/>
              </w:rPr>
              <w:t>.</w:t>
            </w:r>
          </w:p>
        </w:tc>
      </w:tr>
      <w:tr w:rsidR="00B85DDE" w14:paraId="468BD37F" w14:textId="77777777" w:rsidTr="004061D4">
        <w:tc>
          <w:tcPr>
            <w:tcW w:w="633" w:type="dxa"/>
            <w:vAlign w:val="center"/>
          </w:tcPr>
          <w:p w14:paraId="001F54A2" w14:textId="0A59EC66" w:rsidR="00B85DDE" w:rsidRPr="00A24F92" w:rsidRDefault="005129C7" w:rsidP="00B85DDE">
            <w:pPr>
              <w:pStyle w:val="Tabelatre"/>
            </w:pPr>
            <w:r w:rsidRPr="00A24F92">
              <w:rPr>
                <w:rFonts w:cs="Open Sans Condensed"/>
              </w:rPr>
              <w:t xml:space="preserve">R9 </w:t>
            </w:r>
          </w:p>
        </w:tc>
        <w:tc>
          <w:tcPr>
            <w:tcW w:w="1837" w:type="dxa"/>
            <w:vAlign w:val="center"/>
          </w:tcPr>
          <w:p w14:paraId="4CFE75DC" w14:textId="74FF0341" w:rsidR="00B85DDE" w:rsidRPr="00A24F92" w:rsidRDefault="00B85DDE" w:rsidP="00B85DDE">
            <w:pPr>
              <w:pStyle w:val="Tabelatre"/>
            </w:pPr>
            <w:r w:rsidRPr="00A24F92">
              <w:rPr>
                <w:rFonts w:cs="Open Sans Condensed"/>
              </w:rPr>
              <w:t>Wzrost taryfy za prąd</w:t>
            </w:r>
          </w:p>
        </w:tc>
        <w:tc>
          <w:tcPr>
            <w:tcW w:w="3439" w:type="dxa"/>
            <w:vAlign w:val="center"/>
          </w:tcPr>
          <w:p w14:paraId="58FC5CCD" w14:textId="6E8F70D0" w:rsidR="00B85DDE" w:rsidRDefault="002D2231" w:rsidP="00B85DDE">
            <w:pPr>
              <w:pStyle w:val="Tabelatre"/>
            </w:pPr>
            <w:r w:rsidRPr="002D2231">
              <w:rPr>
                <w:bCs/>
              </w:rPr>
              <w:t>Mechanizmy popytowo-podażowe funkcjonujące na rynkach energii oraz cykle koniunkturalne</w:t>
            </w:r>
          </w:p>
        </w:tc>
        <w:tc>
          <w:tcPr>
            <w:tcW w:w="3436" w:type="dxa"/>
            <w:vAlign w:val="center"/>
          </w:tcPr>
          <w:p w14:paraId="64811191" w14:textId="0160D987" w:rsidR="00B85DDE" w:rsidRDefault="00B043F9" w:rsidP="00B85DDE">
            <w:pPr>
              <w:pStyle w:val="Tabelatre"/>
            </w:pPr>
            <w:r w:rsidRPr="00B043F9">
              <w:rPr>
                <w:bCs/>
              </w:rPr>
              <w:t>Wyższe koszty eksploatacyjne pojazdów zeroemisyjnych</w:t>
            </w:r>
          </w:p>
        </w:tc>
      </w:tr>
      <w:tr w:rsidR="00B85DDE" w14:paraId="216F1BF4" w14:textId="77777777" w:rsidTr="004061D4">
        <w:tc>
          <w:tcPr>
            <w:tcW w:w="633" w:type="dxa"/>
            <w:vAlign w:val="center"/>
          </w:tcPr>
          <w:p w14:paraId="521811BF" w14:textId="199A370D" w:rsidR="00B85DDE" w:rsidRDefault="005129C7" w:rsidP="00B85DDE">
            <w:pPr>
              <w:pStyle w:val="Tabelatre"/>
            </w:pPr>
            <w:r w:rsidRPr="0045259F">
              <w:rPr>
                <w:rFonts w:cs="Open Sans Condensed"/>
              </w:rPr>
              <w:t>R10</w:t>
            </w:r>
          </w:p>
        </w:tc>
        <w:tc>
          <w:tcPr>
            <w:tcW w:w="1837" w:type="dxa"/>
            <w:vAlign w:val="center"/>
          </w:tcPr>
          <w:p w14:paraId="006DB42B" w14:textId="204B8F4D" w:rsidR="00B85DDE" w:rsidRPr="00731778" w:rsidRDefault="00B85DDE" w:rsidP="00B85DDE">
            <w:pPr>
              <w:pStyle w:val="Tabelatre"/>
            </w:pPr>
            <w:r w:rsidRPr="0045259F">
              <w:rPr>
                <w:rFonts w:cs="Open Sans Condensed"/>
              </w:rPr>
              <w:t>Uszkodzenia sieci zasilającej stacje ładowania</w:t>
            </w:r>
          </w:p>
        </w:tc>
        <w:tc>
          <w:tcPr>
            <w:tcW w:w="3439" w:type="dxa"/>
            <w:vAlign w:val="center"/>
          </w:tcPr>
          <w:p w14:paraId="0BA578B1" w14:textId="7AD54F26" w:rsidR="00B85DDE" w:rsidRDefault="00396139" w:rsidP="00B85DDE">
            <w:pPr>
              <w:pStyle w:val="Tabelatre"/>
            </w:pPr>
            <w:r w:rsidRPr="00396139">
              <w:rPr>
                <w:bCs/>
              </w:rPr>
              <w:t>Przerwanie sieci energetycznej w gruncie podczas robót budowlanych</w:t>
            </w:r>
          </w:p>
        </w:tc>
        <w:tc>
          <w:tcPr>
            <w:tcW w:w="3436" w:type="dxa"/>
            <w:vAlign w:val="center"/>
          </w:tcPr>
          <w:p w14:paraId="6613D213" w14:textId="5FE57B9A" w:rsidR="00B85DDE" w:rsidRDefault="00253F8E" w:rsidP="00B85DDE">
            <w:pPr>
              <w:pStyle w:val="Tabelatre"/>
            </w:pPr>
            <w:r w:rsidRPr="00253F8E">
              <w:rPr>
                <w:bCs/>
              </w:rPr>
              <w:t>W zależności od długości przerwy w dostawie - zaburzenie harmonogramu ładowania autobusów elektrycznych lub częściowe zaburzenie funkcjonowania systemu komunikacji zbiorowej.</w:t>
            </w:r>
          </w:p>
        </w:tc>
      </w:tr>
      <w:tr w:rsidR="00B85DDE" w14:paraId="2352C5A0" w14:textId="77777777" w:rsidTr="004061D4">
        <w:tc>
          <w:tcPr>
            <w:tcW w:w="633" w:type="dxa"/>
            <w:vAlign w:val="center"/>
          </w:tcPr>
          <w:p w14:paraId="2B17AFC7" w14:textId="2C9BDA0D" w:rsidR="00B85DDE" w:rsidRPr="00A207F8" w:rsidRDefault="001D2F9F" w:rsidP="00B85DDE">
            <w:pPr>
              <w:pStyle w:val="Tabelatre"/>
            </w:pPr>
            <w:r w:rsidRPr="00A207F8">
              <w:rPr>
                <w:rFonts w:cs="Open Sans Condensed"/>
              </w:rPr>
              <w:t>R11</w:t>
            </w:r>
          </w:p>
        </w:tc>
        <w:tc>
          <w:tcPr>
            <w:tcW w:w="1837" w:type="dxa"/>
            <w:vAlign w:val="center"/>
          </w:tcPr>
          <w:p w14:paraId="46BF389D" w14:textId="720EDBD1" w:rsidR="00B85DDE" w:rsidRPr="00A207F8" w:rsidRDefault="00B85DDE" w:rsidP="00B85DDE">
            <w:pPr>
              <w:pStyle w:val="Tabelatre"/>
            </w:pPr>
            <w:r w:rsidRPr="00A207F8">
              <w:rPr>
                <w:rFonts w:cs="Open Sans Condensed"/>
              </w:rPr>
              <w:t>Wyższa awaryjność taboru związana z zastosowaniem nowej technologii</w:t>
            </w:r>
          </w:p>
        </w:tc>
        <w:tc>
          <w:tcPr>
            <w:tcW w:w="3439" w:type="dxa"/>
            <w:vAlign w:val="center"/>
          </w:tcPr>
          <w:p w14:paraId="30EBB847" w14:textId="3FBB435E" w:rsidR="00B85DDE" w:rsidRDefault="00663B83" w:rsidP="00B85DDE">
            <w:pPr>
              <w:pStyle w:val="Tabelatre"/>
            </w:pPr>
            <w:r w:rsidRPr="00663B83">
              <w:rPr>
                <w:bCs/>
                <w:lang w:bidi="pl-PL"/>
              </w:rPr>
              <w:t>Problemy związane z zastosowaniem nowej technologii (brak podzespołów, dłuższy czas oczekiwania)</w:t>
            </w:r>
          </w:p>
        </w:tc>
        <w:tc>
          <w:tcPr>
            <w:tcW w:w="3436" w:type="dxa"/>
            <w:vAlign w:val="center"/>
          </w:tcPr>
          <w:p w14:paraId="5E093C14" w14:textId="29CE71B2" w:rsidR="00B85DDE" w:rsidRDefault="00042451" w:rsidP="00B85DDE">
            <w:pPr>
              <w:pStyle w:val="Tabelatre"/>
            </w:pPr>
            <w:r w:rsidRPr="00042451">
              <w:rPr>
                <w:bCs/>
                <w:lang w:bidi="pl-PL"/>
              </w:rPr>
              <w:t>Brak możliwości wykorzystania pojazdu do zadań przewozowych, wzrost kosztów napraw.</w:t>
            </w:r>
          </w:p>
        </w:tc>
      </w:tr>
      <w:tr w:rsidR="00B85DDE" w14:paraId="33A79E5D" w14:textId="77777777" w:rsidTr="004061D4">
        <w:tc>
          <w:tcPr>
            <w:tcW w:w="633" w:type="dxa"/>
            <w:vAlign w:val="center"/>
          </w:tcPr>
          <w:p w14:paraId="5FE96972" w14:textId="0809C6A6" w:rsidR="00B85DDE" w:rsidRPr="00076B7A" w:rsidRDefault="003E6D3C" w:rsidP="00B85DDE">
            <w:pPr>
              <w:pStyle w:val="Tabelatre"/>
            </w:pPr>
            <w:r w:rsidRPr="00076B7A">
              <w:rPr>
                <w:rFonts w:cs="Open Sans Condensed"/>
              </w:rPr>
              <w:t xml:space="preserve">R12 </w:t>
            </w:r>
          </w:p>
        </w:tc>
        <w:tc>
          <w:tcPr>
            <w:tcW w:w="1837" w:type="dxa"/>
            <w:vAlign w:val="center"/>
          </w:tcPr>
          <w:p w14:paraId="187F1C33" w14:textId="39CD7547" w:rsidR="00B85DDE" w:rsidRPr="00076B7A" w:rsidRDefault="00B85DDE" w:rsidP="00B85DDE">
            <w:pPr>
              <w:pStyle w:val="Tabelatre"/>
            </w:pPr>
            <w:r w:rsidRPr="00076B7A">
              <w:rPr>
                <w:rFonts w:cs="Open Sans Condensed"/>
              </w:rPr>
              <w:t>Opóźnienia w dostawie autobusów</w:t>
            </w:r>
          </w:p>
        </w:tc>
        <w:tc>
          <w:tcPr>
            <w:tcW w:w="3439" w:type="dxa"/>
            <w:vAlign w:val="center"/>
          </w:tcPr>
          <w:p w14:paraId="5F698593" w14:textId="0D69A839" w:rsidR="00B85DDE" w:rsidRDefault="00531B15" w:rsidP="00B85DDE">
            <w:pPr>
              <w:pStyle w:val="Tabelatre"/>
            </w:pPr>
            <w:r w:rsidRPr="00531B15">
              <w:t>Zbyt duża liczba zamówień na autobusy elektryczne wynikająca z obowiązku spełnienia minimalnych udziałów autobusów zeroemisyjnych wskazanych w ustawie o elektromobilności i paliwach alternatywnych.</w:t>
            </w:r>
          </w:p>
        </w:tc>
        <w:tc>
          <w:tcPr>
            <w:tcW w:w="3436" w:type="dxa"/>
            <w:vAlign w:val="center"/>
          </w:tcPr>
          <w:p w14:paraId="6E364951" w14:textId="35281A5C" w:rsidR="00B85DDE" w:rsidRDefault="00224305" w:rsidP="00B85DDE">
            <w:pPr>
              <w:pStyle w:val="Tabelatre"/>
            </w:pPr>
            <w:r>
              <w:t>Opóźnienie we wdrożeniu autobusów zeroemisyjnych do ruchu.</w:t>
            </w:r>
          </w:p>
        </w:tc>
      </w:tr>
      <w:tr w:rsidR="00B85DDE" w14:paraId="03DFA1C2" w14:textId="77777777" w:rsidTr="004061D4">
        <w:tc>
          <w:tcPr>
            <w:tcW w:w="633" w:type="dxa"/>
            <w:vAlign w:val="center"/>
          </w:tcPr>
          <w:p w14:paraId="1C5F2E9D" w14:textId="7A167FAE" w:rsidR="00B85DDE" w:rsidRPr="00076B7A" w:rsidRDefault="003E6D3C" w:rsidP="00B85DDE">
            <w:pPr>
              <w:pStyle w:val="Tabelatre"/>
            </w:pPr>
            <w:r w:rsidRPr="00076B7A">
              <w:rPr>
                <w:rFonts w:cs="Open Sans Condensed"/>
              </w:rPr>
              <w:t>R13</w:t>
            </w:r>
            <w:r w:rsidR="003A3F56" w:rsidRPr="00076B7A">
              <w:rPr>
                <w:rFonts w:cs="Open Sans Condensed"/>
              </w:rPr>
              <w:t xml:space="preserve"> </w:t>
            </w:r>
          </w:p>
        </w:tc>
        <w:tc>
          <w:tcPr>
            <w:tcW w:w="1837" w:type="dxa"/>
            <w:vAlign w:val="center"/>
          </w:tcPr>
          <w:p w14:paraId="0A8C00A0" w14:textId="4994998D" w:rsidR="00B85DDE" w:rsidRPr="00076B7A" w:rsidRDefault="00B85DDE" w:rsidP="00B85DDE">
            <w:pPr>
              <w:pStyle w:val="Tabelatre"/>
            </w:pPr>
            <w:r w:rsidRPr="00076B7A">
              <w:rPr>
                <w:rFonts w:cs="Open Sans Condensed"/>
              </w:rPr>
              <w:t>Nadmierne skrócenie żywotności baterii i konieczność częstszej wymiany</w:t>
            </w:r>
          </w:p>
        </w:tc>
        <w:tc>
          <w:tcPr>
            <w:tcW w:w="3439" w:type="dxa"/>
            <w:vAlign w:val="center"/>
          </w:tcPr>
          <w:p w14:paraId="3800A775" w14:textId="3C4225F6" w:rsidR="00B85DDE" w:rsidRDefault="00771F96" w:rsidP="00B85DDE">
            <w:pPr>
              <w:pStyle w:val="Tabelatre"/>
            </w:pPr>
            <w:r w:rsidRPr="00771F96">
              <w:rPr>
                <w:bCs/>
                <w:lang w:bidi="pl-PL"/>
              </w:rPr>
              <w:t>Nieodpowiednia eksploatacja pojazdów i ładowanie akumulatorów. Wada fabryczna akumulatora</w:t>
            </w:r>
          </w:p>
        </w:tc>
        <w:tc>
          <w:tcPr>
            <w:tcW w:w="3436" w:type="dxa"/>
            <w:vAlign w:val="center"/>
          </w:tcPr>
          <w:p w14:paraId="0C25093A" w14:textId="2B3D15BD" w:rsidR="00B85DDE" w:rsidRDefault="00EA17E3" w:rsidP="00B85DDE">
            <w:pPr>
              <w:pStyle w:val="Tabelatre"/>
            </w:pPr>
            <w:r w:rsidRPr="00EA17E3">
              <w:rPr>
                <w:bCs/>
                <w:lang w:bidi="pl-PL"/>
              </w:rPr>
              <w:t>Częstsze ponoszenie kosztów na wymianę baterii. Problemu z eksploatacją pojazdów</w:t>
            </w:r>
          </w:p>
        </w:tc>
      </w:tr>
      <w:tr w:rsidR="00B85DDE" w14:paraId="664FECA4" w14:textId="77777777" w:rsidTr="654E36A2">
        <w:tc>
          <w:tcPr>
            <w:tcW w:w="9345" w:type="dxa"/>
            <w:gridSpan w:val="4"/>
            <w:shd w:val="clear" w:color="auto" w:fill="EB8737"/>
          </w:tcPr>
          <w:p w14:paraId="5786B80F" w14:textId="77777777" w:rsidR="00B85DDE" w:rsidRDefault="00B85DDE" w:rsidP="00B85DDE">
            <w:pPr>
              <w:pStyle w:val="Tabelanagwek"/>
            </w:pPr>
            <w:r>
              <w:t>Ryzyko administracyjne</w:t>
            </w:r>
          </w:p>
        </w:tc>
      </w:tr>
      <w:tr w:rsidR="00B85DDE" w14:paraId="023C11A5" w14:textId="77777777" w:rsidTr="004061D4">
        <w:tc>
          <w:tcPr>
            <w:tcW w:w="633" w:type="dxa"/>
            <w:vAlign w:val="center"/>
          </w:tcPr>
          <w:p w14:paraId="2336490A" w14:textId="5945100C" w:rsidR="00B85DDE" w:rsidRDefault="00B85DDE" w:rsidP="00B85DDE">
            <w:pPr>
              <w:pStyle w:val="Tabelatre"/>
            </w:pPr>
            <w:r>
              <w:t>R</w:t>
            </w:r>
            <w:r w:rsidR="00B91003">
              <w:t>14</w:t>
            </w:r>
          </w:p>
        </w:tc>
        <w:tc>
          <w:tcPr>
            <w:tcW w:w="1837" w:type="dxa"/>
            <w:vAlign w:val="center"/>
          </w:tcPr>
          <w:p w14:paraId="749CC8F7" w14:textId="77777777" w:rsidR="00B85DDE" w:rsidRDefault="00B85DDE" w:rsidP="00B85DDE">
            <w:pPr>
              <w:pStyle w:val="Tabelatre"/>
            </w:pPr>
            <w:r>
              <w:t>Opóźnienia związane z podłączeniem do sieci dystrybucyjnych</w:t>
            </w:r>
          </w:p>
        </w:tc>
        <w:tc>
          <w:tcPr>
            <w:tcW w:w="3439" w:type="dxa"/>
            <w:vAlign w:val="center"/>
          </w:tcPr>
          <w:p w14:paraId="3DD69EBF" w14:textId="7234F739" w:rsidR="00B85DDE" w:rsidRDefault="00B85DDE" w:rsidP="00B85DDE">
            <w:pPr>
              <w:pStyle w:val="Tabelatre"/>
            </w:pPr>
            <w:r>
              <w:t>Problemy w negocjacjach z dostawcą energii elektrycznej oraz brak odpowiednich mocy przyłączeniowych w pobliżu planowanej infrastruktury ładowania.</w:t>
            </w:r>
          </w:p>
        </w:tc>
        <w:tc>
          <w:tcPr>
            <w:tcW w:w="3436" w:type="dxa"/>
          </w:tcPr>
          <w:p w14:paraId="6D94D854" w14:textId="18BA2453" w:rsidR="00B85DDE" w:rsidRDefault="00B85DDE" w:rsidP="00B85DDE">
            <w:pPr>
              <w:pStyle w:val="Tabelatre"/>
            </w:pPr>
            <w:r>
              <w:t>Opóźnienie we wdrożeniu autobusów zeroemisyjnych do ruchu lub niepełna obsługa linii przez autobusy elektryczne akumulatorowe (brak możliwości ładowania pojazdów). Czasowy brak wykorzystania wybudowanej infrastruktury.</w:t>
            </w:r>
          </w:p>
        </w:tc>
      </w:tr>
      <w:tr w:rsidR="00B85DDE" w14:paraId="161B91F3" w14:textId="77777777" w:rsidTr="004061D4">
        <w:tc>
          <w:tcPr>
            <w:tcW w:w="633" w:type="dxa"/>
            <w:vAlign w:val="center"/>
          </w:tcPr>
          <w:p w14:paraId="557D959F" w14:textId="65AFC774" w:rsidR="00B85DDE" w:rsidRDefault="00B85DDE" w:rsidP="00B85DDE">
            <w:pPr>
              <w:pStyle w:val="Tabelatre"/>
            </w:pPr>
            <w:r>
              <w:t>R</w:t>
            </w:r>
            <w:r w:rsidR="00B91003">
              <w:t>15</w:t>
            </w:r>
          </w:p>
        </w:tc>
        <w:tc>
          <w:tcPr>
            <w:tcW w:w="1837" w:type="dxa"/>
            <w:vAlign w:val="center"/>
          </w:tcPr>
          <w:p w14:paraId="4DE1D4D2" w14:textId="77777777" w:rsidR="00B85DDE" w:rsidRDefault="00B85DDE" w:rsidP="00B85DDE">
            <w:pPr>
              <w:pStyle w:val="Tabelatre"/>
            </w:pPr>
            <w:r w:rsidRPr="005B6CE5">
              <w:t>Polityczne zmiany priorytetów inwestycyjnych</w:t>
            </w:r>
          </w:p>
        </w:tc>
        <w:tc>
          <w:tcPr>
            <w:tcW w:w="3439" w:type="dxa"/>
          </w:tcPr>
          <w:p w14:paraId="6BAE67E2" w14:textId="47B00E46" w:rsidR="00B85DDE" w:rsidRDefault="00B85DDE" w:rsidP="00B85DDE">
            <w:pPr>
              <w:pStyle w:val="Tabelatre"/>
            </w:pPr>
            <w:r>
              <w:t>Zmiana priorytetów we wspieranej technologii – z autobusów elektrycznych akumulatorowych na autobusy elektryczne z wodorowymi ogniwami paliwowymi lub zmiana ustawy o elektromobilności i paliwach alternatywnych.</w:t>
            </w:r>
          </w:p>
        </w:tc>
        <w:tc>
          <w:tcPr>
            <w:tcW w:w="3436" w:type="dxa"/>
            <w:vAlign w:val="center"/>
          </w:tcPr>
          <w:p w14:paraId="1CD44303" w14:textId="79114365" w:rsidR="00B85DDE" w:rsidRDefault="00B85DDE" w:rsidP="00B85DDE">
            <w:pPr>
              <w:pStyle w:val="Tabelatre"/>
            </w:pPr>
            <w:r>
              <w:t>Zaprzestanie prowadzenia projektu i zwiększona niepewność podmiotów dokonujących inwestycji w tabor elektryczny.</w:t>
            </w:r>
          </w:p>
        </w:tc>
      </w:tr>
      <w:tr w:rsidR="00B85DDE" w14:paraId="2FDDB4F6" w14:textId="77777777" w:rsidTr="004061D4">
        <w:tc>
          <w:tcPr>
            <w:tcW w:w="633" w:type="dxa"/>
            <w:vAlign w:val="center"/>
          </w:tcPr>
          <w:p w14:paraId="12AF9B30" w14:textId="5541B7D5" w:rsidR="00B85DDE" w:rsidRDefault="00C90B37" w:rsidP="00B85DDE">
            <w:pPr>
              <w:pStyle w:val="Tabelatre"/>
            </w:pPr>
            <w:r>
              <w:t>R16</w:t>
            </w:r>
          </w:p>
        </w:tc>
        <w:tc>
          <w:tcPr>
            <w:tcW w:w="1837" w:type="dxa"/>
            <w:vAlign w:val="center"/>
          </w:tcPr>
          <w:p w14:paraId="75E12A52" w14:textId="322E4916" w:rsidR="00B85DDE" w:rsidRPr="005B6CE5" w:rsidRDefault="00B85DDE" w:rsidP="00B85DDE">
            <w:pPr>
              <w:pStyle w:val="Tabelatre"/>
            </w:pPr>
            <w:r w:rsidRPr="005B29C1">
              <w:t>Opóźnienia w uzyskiwaniu pozwoleń na realizację inwestycji (np. na budowę)</w:t>
            </w:r>
          </w:p>
        </w:tc>
        <w:tc>
          <w:tcPr>
            <w:tcW w:w="3439" w:type="dxa"/>
            <w:vAlign w:val="center"/>
          </w:tcPr>
          <w:p w14:paraId="5A217A3B" w14:textId="1B8C2CE8" w:rsidR="00B85DDE" w:rsidRDefault="00B85DDE" w:rsidP="00B85DDE">
            <w:pPr>
              <w:pStyle w:val="Tabelatre"/>
            </w:pPr>
            <w:r w:rsidRPr="003A489B">
              <w:t>Niespełnienie wszystkich warunków formalnych.</w:t>
            </w:r>
          </w:p>
        </w:tc>
        <w:tc>
          <w:tcPr>
            <w:tcW w:w="3436" w:type="dxa"/>
            <w:vAlign w:val="center"/>
          </w:tcPr>
          <w:p w14:paraId="515B1FBF" w14:textId="2489D401" w:rsidR="00B85DDE" w:rsidRDefault="00B85DDE" w:rsidP="00B85DDE">
            <w:pPr>
              <w:pStyle w:val="Tabelatre"/>
            </w:pPr>
            <w:r>
              <w:t xml:space="preserve">Opóźnienie we wdrożeniu autobusów zeroemisyjnych do ruchu. </w:t>
            </w:r>
          </w:p>
        </w:tc>
      </w:tr>
      <w:tr w:rsidR="00B85DDE" w14:paraId="7F973CFA" w14:textId="77777777" w:rsidTr="004061D4">
        <w:tc>
          <w:tcPr>
            <w:tcW w:w="633" w:type="dxa"/>
            <w:shd w:val="clear" w:color="auto" w:fill="auto"/>
            <w:vAlign w:val="center"/>
          </w:tcPr>
          <w:p w14:paraId="6D171F56" w14:textId="378AC557" w:rsidR="00B85DDE" w:rsidRDefault="00C90B37" w:rsidP="00B85DDE">
            <w:pPr>
              <w:pStyle w:val="Tabelatre"/>
            </w:pPr>
            <w:r>
              <w:t>R17</w:t>
            </w:r>
          </w:p>
        </w:tc>
        <w:tc>
          <w:tcPr>
            <w:tcW w:w="1837" w:type="dxa"/>
            <w:shd w:val="clear" w:color="auto" w:fill="auto"/>
            <w:vAlign w:val="center"/>
          </w:tcPr>
          <w:p w14:paraId="2B1A1D4E" w14:textId="5255E879" w:rsidR="00B85DDE" w:rsidRPr="005B29C1" w:rsidRDefault="00B85DDE" w:rsidP="00B85DDE">
            <w:pPr>
              <w:pStyle w:val="Tabelatre"/>
            </w:pPr>
            <w:r w:rsidRPr="00D22DE3">
              <w:t>Opóźnienia w uzyskiwaniu decyzji środowiskowych</w:t>
            </w:r>
          </w:p>
        </w:tc>
        <w:tc>
          <w:tcPr>
            <w:tcW w:w="3439" w:type="dxa"/>
            <w:shd w:val="clear" w:color="auto" w:fill="auto"/>
            <w:vAlign w:val="center"/>
          </w:tcPr>
          <w:p w14:paraId="23E304F1" w14:textId="4FA5A4DA" w:rsidR="00B85DDE" w:rsidRPr="003A489B" w:rsidRDefault="00B85DDE" w:rsidP="00B85DDE">
            <w:pPr>
              <w:pStyle w:val="Tabelatre"/>
            </w:pPr>
            <w:r w:rsidRPr="00012458">
              <w:t xml:space="preserve">Opóźnienie w wydaniu decyzji przez RDOŚ w </w:t>
            </w:r>
            <w:r w:rsidR="00CC6C30">
              <w:t>Katowicach</w:t>
            </w:r>
            <w:r w:rsidRPr="00012458">
              <w:t xml:space="preserve"> oraz właściwego </w:t>
            </w:r>
            <w:r w:rsidRPr="00012458">
              <w:lastRenderedPageBreak/>
              <w:t>organu odpowiedzialnego za gospodarkę wodną</w:t>
            </w:r>
          </w:p>
        </w:tc>
        <w:tc>
          <w:tcPr>
            <w:tcW w:w="3436" w:type="dxa"/>
            <w:shd w:val="clear" w:color="auto" w:fill="auto"/>
            <w:vAlign w:val="center"/>
          </w:tcPr>
          <w:p w14:paraId="57414F97" w14:textId="75D621CA" w:rsidR="00B85DDE" w:rsidRDefault="00B85DDE" w:rsidP="00B85DDE">
            <w:pPr>
              <w:pStyle w:val="Tabelatre"/>
            </w:pPr>
            <w:r>
              <w:lastRenderedPageBreak/>
              <w:t>Opóźnienie we wdrożeniu autobusów zeroemisyjnych do ruchu.</w:t>
            </w:r>
          </w:p>
        </w:tc>
      </w:tr>
      <w:tr w:rsidR="00B85DDE" w14:paraId="03EE9BDB" w14:textId="77777777" w:rsidTr="004061D4">
        <w:tc>
          <w:tcPr>
            <w:tcW w:w="633" w:type="dxa"/>
            <w:shd w:val="clear" w:color="auto" w:fill="auto"/>
            <w:vAlign w:val="center"/>
          </w:tcPr>
          <w:p w14:paraId="7AF1EC1C" w14:textId="43B61731" w:rsidR="00B85DDE" w:rsidRDefault="00C90B37" w:rsidP="00B85DDE">
            <w:pPr>
              <w:pStyle w:val="Tabelatre"/>
            </w:pPr>
            <w:r>
              <w:t>R18</w:t>
            </w:r>
          </w:p>
        </w:tc>
        <w:tc>
          <w:tcPr>
            <w:tcW w:w="1837" w:type="dxa"/>
            <w:shd w:val="clear" w:color="auto" w:fill="auto"/>
            <w:vAlign w:val="center"/>
          </w:tcPr>
          <w:p w14:paraId="2DFBECE1" w14:textId="28FA5C17" w:rsidR="00B85DDE" w:rsidRPr="005B29C1" w:rsidRDefault="00B85DDE" w:rsidP="00B85DDE">
            <w:pPr>
              <w:pStyle w:val="Tabelatre"/>
            </w:pPr>
            <w:r w:rsidRPr="00917B58">
              <w:t>Opóźnienia w usuwaniu kolizji z sieciami dystrybucyjnymi</w:t>
            </w:r>
          </w:p>
        </w:tc>
        <w:tc>
          <w:tcPr>
            <w:tcW w:w="3439" w:type="dxa"/>
            <w:shd w:val="clear" w:color="auto" w:fill="auto"/>
            <w:vAlign w:val="center"/>
          </w:tcPr>
          <w:p w14:paraId="34BB4423" w14:textId="36BC51FC" w:rsidR="00B85DDE" w:rsidRPr="003A489B" w:rsidRDefault="00B85DDE" w:rsidP="00B85DDE">
            <w:pPr>
              <w:pStyle w:val="Tabelatre"/>
            </w:pPr>
            <w:r w:rsidRPr="00626453">
              <w:t>Kolidowanie sieci dystrybucyjnych z budowaną infrastrukturą do ładowania lub budowanymi sieciami energetycznymi do zasilania infrastruktury</w:t>
            </w:r>
          </w:p>
        </w:tc>
        <w:tc>
          <w:tcPr>
            <w:tcW w:w="3436" w:type="dxa"/>
            <w:shd w:val="clear" w:color="auto" w:fill="auto"/>
            <w:vAlign w:val="center"/>
          </w:tcPr>
          <w:p w14:paraId="0F31C8BC" w14:textId="4C54B726" w:rsidR="00B85DDE" w:rsidRDefault="00B85DDE" w:rsidP="00B85DDE">
            <w:pPr>
              <w:pStyle w:val="Tabelatre"/>
            </w:pPr>
            <w:r>
              <w:t>Opóźnienie we wdrożeniu autobusów zeroemisyjnych do ruchu.</w:t>
            </w:r>
          </w:p>
        </w:tc>
      </w:tr>
      <w:tr w:rsidR="00B85DDE" w14:paraId="066E0CF4" w14:textId="77777777" w:rsidTr="004061D4">
        <w:tc>
          <w:tcPr>
            <w:tcW w:w="633" w:type="dxa"/>
            <w:shd w:val="clear" w:color="auto" w:fill="auto"/>
            <w:vAlign w:val="center"/>
          </w:tcPr>
          <w:p w14:paraId="5ED73353" w14:textId="5E05EB03" w:rsidR="00B85DDE" w:rsidRDefault="00236D1C" w:rsidP="00B85DDE">
            <w:pPr>
              <w:pStyle w:val="Tabelatre"/>
            </w:pPr>
            <w:r>
              <w:t>R19</w:t>
            </w:r>
          </w:p>
        </w:tc>
        <w:tc>
          <w:tcPr>
            <w:tcW w:w="1837" w:type="dxa"/>
            <w:shd w:val="clear" w:color="auto" w:fill="auto"/>
            <w:vAlign w:val="center"/>
          </w:tcPr>
          <w:p w14:paraId="00D8E8F9" w14:textId="679F2587" w:rsidR="00B85DDE" w:rsidRPr="00917B58" w:rsidRDefault="00B85DDE" w:rsidP="00B85DDE">
            <w:pPr>
              <w:pStyle w:val="Tabelatre"/>
            </w:pPr>
            <w:r>
              <w:t>Opóźnienia w realizacji procedur</w:t>
            </w:r>
          </w:p>
        </w:tc>
        <w:tc>
          <w:tcPr>
            <w:tcW w:w="3439" w:type="dxa"/>
            <w:shd w:val="clear" w:color="auto" w:fill="auto"/>
            <w:vAlign w:val="center"/>
          </w:tcPr>
          <w:p w14:paraId="1C6E4890" w14:textId="2962F1EF" w:rsidR="00B85DDE" w:rsidRPr="00626453" w:rsidRDefault="00B85DDE" w:rsidP="00B85DDE">
            <w:pPr>
              <w:pStyle w:val="Tabelatre"/>
            </w:pPr>
            <w:r>
              <w:t>Problem z wyborem wykonawcy</w:t>
            </w:r>
          </w:p>
        </w:tc>
        <w:tc>
          <w:tcPr>
            <w:tcW w:w="3436" w:type="dxa"/>
            <w:shd w:val="clear" w:color="auto" w:fill="auto"/>
            <w:vAlign w:val="center"/>
          </w:tcPr>
          <w:p w14:paraId="4DE28751" w14:textId="11CA6A61" w:rsidR="00B85DDE" w:rsidRDefault="00B85DDE" w:rsidP="00B85DDE">
            <w:pPr>
              <w:pStyle w:val="Tabelatre"/>
            </w:pPr>
            <w:r>
              <w:t>Opóźnienie we wdrożeniu autobusów zeroemisyjnych do ruchu.</w:t>
            </w:r>
          </w:p>
        </w:tc>
      </w:tr>
      <w:tr w:rsidR="00B85DDE" w14:paraId="42B46697" w14:textId="77777777" w:rsidTr="004061D4">
        <w:tc>
          <w:tcPr>
            <w:tcW w:w="633" w:type="dxa"/>
            <w:shd w:val="clear" w:color="auto" w:fill="auto"/>
            <w:vAlign w:val="center"/>
          </w:tcPr>
          <w:p w14:paraId="06E4BBD4" w14:textId="290B452D" w:rsidR="00B85DDE" w:rsidRDefault="00B85DDE" w:rsidP="00236D1C">
            <w:pPr>
              <w:pStyle w:val="Tabelatre"/>
            </w:pPr>
            <w:r>
              <w:t>R20</w:t>
            </w:r>
          </w:p>
        </w:tc>
        <w:tc>
          <w:tcPr>
            <w:tcW w:w="1837" w:type="dxa"/>
            <w:shd w:val="clear" w:color="auto" w:fill="auto"/>
            <w:vAlign w:val="center"/>
          </w:tcPr>
          <w:p w14:paraId="10067B47" w14:textId="29D85A35" w:rsidR="00B85DDE" w:rsidRDefault="00B85DDE" w:rsidP="00B85DDE">
            <w:pPr>
              <w:pStyle w:val="Tabelatre"/>
            </w:pPr>
            <w:r w:rsidRPr="00FD2732">
              <w:t>Zmiany w przepisach prawnych dotyczących ochrony środowiska</w:t>
            </w:r>
          </w:p>
        </w:tc>
        <w:tc>
          <w:tcPr>
            <w:tcW w:w="3439" w:type="dxa"/>
            <w:shd w:val="clear" w:color="auto" w:fill="auto"/>
            <w:vAlign w:val="center"/>
          </w:tcPr>
          <w:p w14:paraId="63B3FC4D" w14:textId="7EBCA2A4" w:rsidR="00B85DDE" w:rsidRDefault="00B85DDE" w:rsidP="00B85DDE">
            <w:pPr>
              <w:pStyle w:val="Tabelatre"/>
            </w:pPr>
            <w:r w:rsidRPr="00010A0A">
              <w:t>Konieczność zmiany w przepisach prawnych dotyczących ochrony środowiska.</w:t>
            </w:r>
          </w:p>
        </w:tc>
        <w:tc>
          <w:tcPr>
            <w:tcW w:w="3436" w:type="dxa"/>
            <w:shd w:val="clear" w:color="auto" w:fill="auto"/>
            <w:vAlign w:val="center"/>
          </w:tcPr>
          <w:p w14:paraId="0AE307F1" w14:textId="46481F25" w:rsidR="00B85DDE" w:rsidRDefault="00B85DDE" w:rsidP="00B85DDE">
            <w:pPr>
              <w:pStyle w:val="Tabelatre"/>
            </w:pPr>
            <w:r>
              <w:t>Opóźnienie we wdrożeniu autobusów zeroemisyjnych do ruchu.</w:t>
            </w:r>
          </w:p>
        </w:tc>
      </w:tr>
      <w:tr w:rsidR="00B85DDE" w14:paraId="2C1DB2FC" w14:textId="77777777" w:rsidTr="654E36A2">
        <w:tc>
          <w:tcPr>
            <w:tcW w:w="9345" w:type="dxa"/>
            <w:gridSpan w:val="4"/>
            <w:shd w:val="clear" w:color="auto" w:fill="EB8737"/>
          </w:tcPr>
          <w:p w14:paraId="3ABAD22C" w14:textId="77777777" w:rsidR="00B85DDE" w:rsidRDefault="00B85DDE" w:rsidP="00B85DDE">
            <w:pPr>
              <w:pStyle w:val="Tabelanagwek"/>
            </w:pPr>
            <w:r>
              <w:t>Ryzyko finansowe</w:t>
            </w:r>
          </w:p>
        </w:tc>
      </w:tr>
      <w:tr w:rsidR="00B85DDE" w14:paraId="6818F462" w14:textId="77777777" w:rsidTr="004061D4">
        <w:trPr>
          <w:trHeight w:val="315"/>
        </w:trPr>
        <w:tc>
          <w:tcPr>
            <w:tcW w:w="633" w:type="dxa"/>
            <w:vAlign w:val="center"/>
          </w:tcPr>
          <w:p w14:paraId="0A682E97" w14:textId="738444D1" w:rsidR="00B85DDE" w:rsidRDefault="00236D1C" w:rsidP="00B85DDE">
            <w:pPr>
              <w:pStyle w:val="Tabelatre"/>
            </w:pPr>
            <w:r>
              <w:t>R21</w:t>
            </w:r>
          </w:p>
        </w:tc>
        <w:tc>
          <w:tcPr>
            <w:tcW w:w="1837" w:type="dxa"/>
            <w:vAlign w:val="center"/>
          </w:tcPr>
          <w:p w14:paraId="59CFFD71" w14:textId="77777777" w:rsidR="00B85DDE" w:rsidRDefault="00B85DDE" w:rsidP="00B85DDE">
            <w:pPr>
              <w:pStyle w:val="Tabelatre"/>
            </w:pPr>
            <w:r>
              <w:t>Dostępność środków krajowych lub wspólnotowych na finansowanie nakładów inwestycyjnych</w:t>
            </w:r>
          </w:p>
        </w:tc>
        <w:tc>
          <w:tcPr>
            <w:tcW w:w="3439" w:type="dxa"/>
            <w:vAlign w:val="center"/>
          </w:tcPr>
          <w:p w14:paraId="1B3AC6CC" w14:textId="77777777" w:rsidR="00B85DDE" w:rsidRDefault="00B85DDE" w:rsidP="00B85DDE">
            <w:pPr>
              <w:pStyle w:val="Tabelatre"/>
            </w:pPr>
            <w:r>
              <w:t>Zaprzestanie prowadzenia programów wspierających rozwój elektromobilności.</w:t>
            </w:r>
          </w:p>
        </w:tc>
        <w:tc>
          <w:tcPr>
            <w:tcW w:w="3436" w:type="dxa"/>
            <w:vAlign w:val="center"/>
          </w:tcPr>
          <w:p w14:paraId="38E9456B" w14:textId="77777777" w:rsidR="00B85DDE" w:rsidRDefault="00B85DDE" w:rsidP="00B85DDE">
            <w:pPr>
              <w:pStyle w:val="Tabelatre"/>
            </w:pPr>
            <w:r>
              <w:t>Opóźnienie w realizacji projektu lub zaprzestanie wdrażania ze względu na poszukiwanie innych źródeł finansowania lub ich brak.</w:t>
            </w:r>
          </w:p>
        </w:tc>
      </w:tr>
      <w:tr w:rsidR="00B85DDE" w14:paraId="76BB96A7" w14:textId="77777777" w:rsidTr="004061D4">
        <w:trPr>
          <w:trHeight w:val="315"/>
        </w:trPr>
        <w:tc>
          <w:tcPr>
            <w:tcW w:w="633" w:type="dxa"/>
            <w:vAlign w:val="center"/>
          </w:tcPr>
          <w:p w14:paraId="20643DA1" w14:textId="5ED22B0C" w:rsidR="00B85DDE" w:rsidRDefault="00236D1C" w:rsidP="00B85DDE">
            <w:pPr>
              <w:pStyle w:val="Tabelatre"/>
            </w:pPr>
            <w:r>
              <w:t>R22</w:t>
            </w:r>
          </w:p>
        </w:tc>
        <w:tc>
          <w:tcPr>
            <w:tcW w:w="1837" w:type="dxa"/>
            <w:vAlign w:val="center"/>
          </w:tcPr>
          <w:p w14:paraId="409CFDCA" w14:textId="77777777" w:rsidR="00B85DDE" w:rsidRDefault="00B85DDE" w:rsidP="00B85DDE">
            <w:pPr>
              <w:pStyle w:val="Tabelatre"/>
            </w:pPr>
            <w:r>
              <w:t>Przekroczenie budżetu nakładów inwestycyjnych</w:t>
            </w:r>
          </w:p>
        </w:tc>
        <w:tc>
          <w:tcPr>
            <w:tcW w:w="3439" w:type="dxa"/>
          </w:tcPr>
          <w:p w14:paraId="61C0FFFA" w14:textId="146FFC40" w:rsidR="00B85DDE" w:rsidRDefault="00B85DDE" w:rsidP="00B85DDE">
            <w:pPr>
              <w:pStyle w:val="Tabelatre"/>
            </w:pPr>
            <w:r>
              <w:t>Wzrost popytu na autobusy elektryczne i infrastrukturę do ładowania pojazdów oraz rosnący koszt usług budowlanych.</w:t>
            </w:r>
          </w:p>
        </w:tc>
        <w:tc>
          <w:tcPr>
            <w:tcW w:w="3436" w:type="dxa"/>
            <w:vAlign w:val="center"/>
          </w:tcPr>
          <w:p w14:paraId="4429129B" w14:textId="77777777" w:rsidR="00B85DDE" w:rsidRDefault="00B85DDE" w:rsidP="00B85DDE">
            <w:pPr>
              <w:pStyle w:val="Tabelatre"/>
            </w:pPr>
            <w:r>
              <w:t>Opóźnienie w realizacji oraz zwiększenie kosztów projektu</w:t>
            </w:r>
          </w:p>
        </w:tc>
      </w:tr>
      <w:tr w:rsidR="00B85DDE" w14:paraId="73ABC3F1" w14:textId="77777777" w:rsidTr="004061D4">
        <w:trPr>
          <w:trHeight w:val="315"/>
        </w:trPr>
        <w:tc>
          <w:tcPr>
            <w:tcW w:w="633" w:type="dxa"/>
            <w:vAlign w:val="center"/>
          </w:tcPr>
          <w:p w14:paraId="158F7669" w14:textId="17B651B3" w:rsidR="00B85DDE" w:rsidRDefault="00236D1C" w:rsidP="00B85DDE">
            <w:pPr>
              <w:pStyle w:val="Tabelatre"/>
            </w:pPr>
            <w:r>
              <w:t>R23</w:t>
            </w:r>
          </w:p>
        </w:tc>
        <w:tc>
          <w:tcPr>
            <w:tcW w:w="1837" w:type="dxa"/>
            <w:vAlign w:val="center"/>
          </w:tcPr>
          <w:p w14:paraId="3BBE69CB" w14:textId="77777777" w:rsidR="00B85DDE" w:rsidRDefault="00B85DDE" w:rsidP="00B85DDE">
            <w:pPr>
              <w:pStyle w:val="Tabelatre"/>
            </w:pPr>
            <w:r>
              <w:t>Wzrost kosztów realnych, wynikających z ogólnych tendencji rynkowych</w:t>
            </w:r>
          </w:p>
        </w:tc>
        <w:tc>
          <w:tcPr>
            <w:tcW w:w="3439" w:type="dxa"/>
            <w:vAlign w:val="center"/>
          </w:tcPr>
          <w:p w14:paraId="12ED6DCF" w14:textId="77777777" w:rsidR="00B85DDE" w:rsidRDefault="00B85DDE" w:rsidP="00B85DDE">
            <w:pPr>
              <w:pStyle w:val="Tabelatre"/>
            </w:pPr>
            <w:r>
              <w:t>Mechanizmy popytowo-podażowe funkcjonujące na rynkach oraz cykle koniunkturalne</w:t>
            </w:r>
          </w:p>
        </w:tc>
        <w:tc>
          <w:tcPr>
            <w:tcW w:w="3436" w:type="dxa"/>
            <w:vAlign w:val="center"/>
          </w:tcPr>
          <w:p w14:paraId="399A689B" w14:textId="77777777" w:rsidR="00B85DDE" w:rsidRDefault="00B85DDE" w:rsidP="00B85DDE">
            <w:pPr>
              <w:pStyle w:val="Tabelatre"/>
            </w:pPr>
            <w:r>
              <w:t>Opóźnienie w realizacji projektu oraz zwiększenie kosztów projektu</w:t>
            </w:r>
          </w:p>
        </w:tc>
      </w:tr>
      <w:tr w:rsidR="00B85DDE" w14:paraId="50DC0A99" w14:textId="77777777" w:rsidTr="004061D4">
        <w:trPr>
          <w:trHeight w:val="315"/>
        </w:trPr>
        <w:tc>
          <w:tcPr>
            <w:tcW w:w="633" w:type="dxa"/>
            <w:vAlign w:val="center"/>
          </w:tcPr>
          <w:p w14:paraId="296C5938" w14:textId="7C030856" w:rsidR="00B85DDE" w:rsidRDefault="00B85DDE" w:rsidP="00B85DDE">
            <w:pPr>
              <w:pStyle w:val="Tabelatre"/>
            </w:pPr>
            <w:r>
              <w:t>R24</w:t>
            </w:r>
          </w:p>
        </w:tc>
        <w:tc>
          <w:tcPr>
            <w:tcW w:w="1837" w:type="dxa"/>
            <w:vAlign w:val="center"/>
          </w:tcPr>
          <w:p w14:paraId="3CA77836" w14:textId="5DA19719" w:rsidR="00B85DDE" w:rsidRDefault="00B85DDE" w:rsidP="00B85DDE">
            <w:pPr>
              <w:pStyle w:val="Tabelatre"/>
            </w:pPr>
            <w:r w:rsidRPr="006E4E29">
              <w:t>Wzrost kosztów finansowania</w:t>
            </w:r>
          </w:p>
        </w:tc>
        <w:tc>
          <w:tcPr>
            <w:tcW w:w="3439" w:type="dxa"/>
            <w:vAlign w:val="center"/>
          </w:tcPr>
          <w:p w14:paraId="7FBB724D" w14:textId="69086D0A" w:rsidR="00B85DDE" w:rsidRDefault="00B85DDE" w:rsidP="00B85DDE">
            <w:pPr>
              <w:pStyle w:val="Tabelatre"/>
            </w:pPr>
            <w:r w:rsidRPr="00607E74">
              <w:t>Wzrost stopy procentowej i oprocentowania kredytów</w:t>
            </w:r>
          </w:p>
        </w:tc>
        <w:tc>
          <w:tcPr>
            <w:tcW w:w="3436" w:type="dxa"/>
            <w:vAlign w:val="center"/>
          </w:tcPr>
          <w:p w14:paraId="551CE723" w14:textId="6A20B707" w:rsidR="00B85DDE" w:rsidRDefault="00B85DDE" w:rsidP="00B85DDE">
            <w:pPr>
              <w:pStyle w:val="Tabelatre"/>
            </w:pPr>
            <w:r>
              <w:t>Opóźnienie w realizacji oraz zwiększenie kosztów projektu lub zaprzestanie wdrażania ze względu na poszukiwanie innych źródeł finansowania lub ich brak.</w:t>
            </w:r>
          </w:p>
        </w:tc>
      </w:tr>
      <w:tr w:rsidR="00B85DDE" w14:paraId="64CEDA19" w14:textId="77777777" w:rsidTr="654E36A2">
        <w:trPr>
          <w:trHeight w:val="315"/>
        </w:trPr>
        <w:tc>
          <w:tcPr>
            <w:tcW w:w="9345" w:type="dxa"/>
            <w:gridSpan w:val="4"/>
            <w:shd w:val="clear" w:color="auto" w:fill="EB8737"/>
          </w:tcPr>
          <w:p w14:paraId="1F88F940" w14:textId="62195222" w:rsidR="00B85DDE" w:rsidRDefault="00B85DDE" w:rsidP="00B85DDE">
            <w:pPr>
              <w:pStyle w:val="Tabelanagwek"/>
            </w:pPr>
            <w:r>
              <w:t>Ryzyko klimatyczne i środowiskowe</w:t>
            </w:r>
          </w:p>
        </w:tc>
      </w:tr>
      <w:tr w:rsidR="00B85DDE" w14:paraId="0AE15508" w14:textId="77777777" w:rsidTr="004061D4">
        <w:trPr>
          <w:trHeight w:val="315"/>
        </w:trPr>
        <w:tc>
          <w:tcPr>
            <w:tcW w:w="633" w:type="dxa"/>
            <w:vAlign w:val="center"/>
          </w:tcPr>
          <w:p w14:paraId="6E91E6B8" w14:textId="6450582E" w:rsidR="00B85DDE" w:rsidRDefault="00236D1C" w:rsidP="00B85DDE">
            <w:pPr>
              <w:pStyle w:val="Tabelatre"/>
            </w:pPr>
            <w:r>
              <w:t>R25</w:t>
            </w:r>
          </w:p>
        </w:tc>
        <w:tc>
          <w:tcPr>
            <w:tcW w:w="1837" w:type="dxa"/>
            <w:vAlign w:val="center"/>
          </w:tcPr>
          <w:p w14:paraId="6E4D016C" w14:textId="0D9362AF" w:rsidR="00B85DDE" w:rsidRDefault="00B85DDE" w:rsidP="00B85DDE">
            <w:pPr>
              <w:pStyle w:val="Tabelatre"/>
            </w:pPr>
            <w:r>
              <w:t>Zmiana zasięgu autobusu podczas nadzwyczajnych upałów lub mrozów</w:t>
            </w:r>
          </w:p>
        </w:tc>
        <w:tc>
          <w:tcPr>
            <w:tcW w:w="3439" w:type="dxa"/>
          </w:tcPr>
          <w:p w14:paraId="1B3C91AF" w14:textId="0AD56C69" w:rsidR="00B85DDE" w:rsidRDefault="00B85DDE" w:rsidP="00B85DDE">
            <w:pPr>
              <w:pStyle w:val="Tabelatre"/>
            </w:pPr>
            <w:r>
              <w:t>Pomimo podanych danych eksploatacyjnych dotyczących zasięgu przez producentów taboru (około 160 km), występuje różnica w warunkach ekstremalnych. Pojemność akumulatorów w sezonie zimowym jest mniejsza względem miesięcy letnich, a zasięg jest obniżany przez dodatkowe zużycie energii na ogrzewanie, natomiast w sezonie letnim w związku z uruchamianą klimatyzacją.</w:t>
            </w:r>
          </w:p>
        </w:tc>
        <w:tc>
          <w:tcPr>
            <w:tcW w:w="3436" w:type="dxa"/>
            <w:vAlign w:val="center"/>
          </w:tcPr>
          <w:p w14:paraId="7DADAD61" w14:textId="77777777" w:rsidR="00B85DDE" w:rsidRDefault="00B85DDE" w:rsidP="00B85DDE">
            <w:pPr>
              <w:pStyle w:val="Tabelatre"/>
            </w:pPr>
            <w:r>
              <w:t>Koszty sprowadzenia autobusu do bazy lub punktu ładowania, gdy zostanie przeszacowany zasięg autobusu.</w:t>
            </w:r>
          </w:p>
        </w:tc>
      </w:tr>
      <w:tr w:rsidR="00B85DDE" w14:paraId="6EC86F85" w14:textId="77777777" w:rsidTr="00C34DD9">
        <w:trPr>
          <w:trHeight w:val="315"/>
        </w:trPr>
        <w:tc>
          <w:tcPr>
            <w:tcW w:w="633" w:type="dxa"/>
            <w:vAlign w:val="center"/>
          </w:tcPr>
          <w:p w14:paraId="6291A014" w14:textId="7F4D55E2" w:rsidR="00B85DDE" w:rsidRDefault="00236D1C" w:rsidP="00B85DDE">
            <w:pPr>
              <w:pStyle w:val="Tabelatre"/>
            </w:pPr>
            <w:r>
              <w:t>R26</w:t>
            </w:r>
          </w:p>
        </w:tc>
        <w:tc>
          <w:tcPr>
            <w:tcW w:w="1837" w:type="dxa"/>
            <w:vAlign w:val="center"/>
          </w:tcPr>
          <w:p w14:paraId="07B6FE6E" w14:textId="0BD07764" w:rsidR="00B85DDE" w:rsidRDefault="00B85DDE" w:rsidP="00B85DDE">
            <w:pPr>
              <w:pStyle w:val="Tabelatre"/>
            </w:pPr>
            <w:r w:rsidRPr="00AC5BFE">
              <w:t>Możliwość wystąpienia szkody w środowisku</w:t>
            </w:r>
          </w:p>
        </w:tc>
        <w:tc>
          <w:tcPr>
            <w:tcW w:w="3439" w:type="dxa"/>
            <w:vAlign w:val="center"/>
          </w:tcPr>
          <w:p w14:paraId="124B694D" w14:textId="112A911D" w:rsidR="00B85DDE" w:rsidRDefault="00B85DDE" w:rsidP="00B85DDE">
            <w:pPr>
              <w:pStyle w:val="Tabelatre"/>
            </w:pPr>
            <w:r w:rsidRPr="00C34DD9">
              <w:rPr>
                <w:rFonts w:cs="Open Sans Condensed"/>
              </w:rPr>
              <w:t>Modyfikacja środowiska spowodowana budową infrastruktury</w:t>
            </w:r>
          </w:p>
        </w:tc>
        <w:tc>
          <w:tcPr>
            <w:tcW w:w="3436" w:type="dxa"/>
            <w:vAlign w:val="center"/>
          </w:tcPr>
          <w:p w14:paraId="7213704F" w14:textId="5C639CDF" w:rsidR="00B85DDE" w:rsidRDefault="00B85DDE" w:rsidP="00B85DDE">
            <w:pPr>
              <w:pStyle w:val="Tabelatre"/>
            </w:pPr>
            <w:r w:rsidRPr="00F76978">
              <w:t>Wystąpienie szkody w środowisku</w:t>
            </w:r>
          </w:p>
        </w:tc>
      </w:tr>
      <w:tr w:rsidR="00B85DDE" w14:paraId="798F7CF8" w14:textId="77777777" w:rsidTr="00552A18">
        <w:trPr>
          <w:trHeight w:val="315"/>
        </w:trPr>
        <w:tc>
          <w:tcPr>
            <w:tcW w:w="9345" w:type="dxa"/>
            <w:gridSpan w:val="4"/>
            <w:shd w:val="clear" w:color="auto" w:fill="EB8737"/>
            <w:vAlign w:val="center"/>
          </w:tcPr>
          <w:p w14:paraId="798189C6" w14:textId="7AEEBCBC" w:rsidR="00B85DDE" w:rsidRDefault="00B85DDE" w:rsidP="00B85DDE">
            <w:pPr>
              <w:pStyle w:val="Tabelanagwek"/>
            </w:pPr>
            <w:r>
              <w:t>Ryzyko popytowe</w:t>
            </w:r>
          </w:p>
        </w:tc>
      </w:tr>
      <w:tr w:rsidR="00B85DDE" w14:paraId="3FD0848C" w14:textId="77777777" w:rsidTr="004061D4">
        <w:trPr>
          <w:trHeight w:val="315"/>
        </w:trPr>
        <w:tc>
          <w:tcPr>
            <w:tcW w:w="633" w:type="dxa"/>
            <w:vAlign w:val="center"/>
          </w:tcPr>
          <w:p w14:paraId="7E631C44" w14:textId="3DA4D30B" w:rsidR="00B85DDE" w:rsidRPr="00236D1C" w:rsidRDefault="00236D1C" w:rsidP="00B85DDE">
            <w:pPr>
              <w:pStyle w:val="Tabelatre"/>
            </w:pPr>
            <w:r>
              <w:lastRenderedPageBreak/>
              <w:t>R27</w:t>
            </w:r>
          </w:p>
        </w:tc>
        <w:tc>
          <w:tcPr>
            <w:tcW w:w="1837" w:type="dxa"/>
            <w:vAlign w:val="center"/>
          </w:tcPr>
          <w:p w14:paraId="3B406740" w14:textId="51F20984" w:rsidR="00B85DDE" w:rsidRPr="00543FD3" w:rsidRDefault="00B85DDE" w:rsidP="00B85DDE">
            <w:pPr>
              <w:pStyle w:val="Tabelatre"/>
            </w:pPr>
            <w:r w:rsidRPr="00543FD3">
              <w:rPr>
                <w:rFonts w:cs="Open Sans Condensed"/>
              </w:rPr>
              <w:t>Poziom ruchu niższy, niż prognozowany</w:t>
            </w:r>
          </w:p>
        </w:tc>
        <w:tc>
          <w:tcPr>
            <w:tcW w:w="3439" w:type="dxa"/>
          </w:tcPr>
          <w:p w14:paraId="30C5C71C" w14:textId="0217F4DA" w:rsidR="00B85DDE" w:rsidRPr="005A494E" w:rsidRDefault="00B85DDE" w:rsidP="00B85DDE">
            <w:pPr>
              <w:pStyle w:val="Tabelatre"/>
            </w:pPr>
            <w:r w:rsidRPr="005A494E">
              <w:t>Przyspieszenie negatywnych tendencji demograficznych, starzenie się społeczeństwa, mniejsza mobilność osób starszych.</w:t>
            </w:r>
          </w:p>
        </w:tc>
        <w:tc>
          <w:tcPr>
            <w:tcW w:w="3436" w:type="dxa"/>
            <w:vAlign w:val="center"/>
          </w:tcPr>
          <w:p w14:paraId="2E74543D" w14:textId="1BC7A7A5" w:rsidR="00B85DDE" w:rsidRPr="00236D1C" w:rsidRDefault="00B85DDE" w:rsidP="00B85DDE">
            <w:pPr>
              <w:pStyle w:val="Tabelatre"/>
            </w:pPr>
            <w:r w:rsidRPr="00236D1C">
              <w:t>Spadek ekonomicznej opłacalności projektu.</w:t>
            </w:r>
          </w:p>
        </w:tc>
      </w:tr>
    </w:tbl>
    <w:p w14:paraId="0187D1E0" w14:textId="77777777" w:rsidR="009250E2" w:rsidRDefault="009250E2" w:rsidP="009250E2">
      <w:pPr>
        <w:pStyle w:val="rdo"/>
        <w:sectPr w:rsidR="009250E2" w:rsidSect="00D249CC">
          <w:type w:val="continuous"/>
          <w:pgSz w:w="11907" w:h="16840" w:code="9"/>
          <w:pgMar w:top="1134" w:right="1134" w:bottom="1134" w:left="1134" w:header="567" w:footer="283" w:gutter="284"/>
          <w:cols w:space="397"/>
          <w:docGrid w:linePitch="360"/>
        </w:sectPr>
      </w:pPr>
      <w:r>
        <w:t>Ź</w:t>
      </w:r>
      <w:r w:rsidRPr="79BB28C2">
        <w:t>ródło:</w:t>
      </w:r>
      <w:r>
        <w:t xml:space="preserve"> O</w:t>
      </w:r>
      <w:r w:rsidRPr="79BB28C2">
        <w:t>pracowanie własne</w:t>
      </w:r>
    </w:p>
    <w:p w14:paraId="528B3A2B" w14:textId="77777777" w:rsidR="009250E2" w:rsidRDefault="009250E2" w:rsidP="009250E2">
      <w:pPr>
        <w:pStyle w:val="BezodstpwZnak1"/>
      </w:pPr>
      <w:r>
        <w:t>Następnie oceniono skalę prawdopodobieństwa oraz siłę odziaływania ryzyka na projekt na podstawie poniższych kryteriów</w:t>
      </w:r>
    </w:p>
    <w:p w14:paraId="42435B83" w14:textId="4461C72D" w:rsidR="009250E2" w:rsidRDefault="009250E2" w:rsidP="009250E2">
      <w:pPr>
        <w:pStyle w:val="Tabelatytu"/>
      </w:pPr>
      <w:bookmarkStart w:id="901" w:name="_Toc520472321"/>
      <w:bookmarkStart w:id="902" w:name="_Toc520472108"/>
      <w:bookmarkStart w:id="903" w:name="_Toc520474339"/>
      <w:bookmarkStart w:id="904" w:name="_Toc520710449"/>
      <w:bookmarkStart w:id="905" w:name="_Toc520710363"/>
      <w:bookmarkStart w:id="906" w:name="_Toc520714182"/>
      <w:bookmarkStart w:id="907" w:name="_Toc521331491"/>
      <w:bookmarkStart w:id="908" w:name="_Toc527984923"/>
      <w:bookmarkStart w:id="909" w:name="_Toc15983348"/>
      <w:r>
        <w:t xml:space="preserve">Tab. </w:t>
      </w:r>
      <w:r w:rsidR="006A5FEC">
        <w:fldChar w:fldCharType="begin"/>
      </w:r>
      <w:r w:rsidR="006A5FEC">
        <w:instrText xml:space="preserve"> STYLEREF 1 \s </w:instrText>
      </w:r>
      <w:r w:rsidR="006A5FEC">
        <w:fldChar w:fldCharType="separate"/>
      </w:r>
      <w:r w:rsidR="00EF4653">
        <w:rPr>
          <w:noProof/>
        </w:rPr>
        <w:t>8</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2</w:t>
      </w:r>
      <w:r w:rsidR="006A5FEC">
        <w:rPr>
          <w:noProof/>
        </w:rPr>
        <w:fldChar w:fldCharType="end"/>
      </w:r>
      <w:r>
        <w:t xml:space="preserve"> Skala prawdopodobieństwa</w:t>
      </w:r>
      <w:bookmarkEnd w:id="901"/>
      <w:bookmarkEnd w:id="902"/>
      <w:bookmarkEnd w:id="903"/>
      <w:bookmarkEnd w:id="904"/>
      <w:bookmarkEnd w:id="905"/>
      <w:bookmarkEnd w:id="906"/>
      <w:bookmarkEnd w:id="907"/>
      <w:bookmarkEnd w:id="908"/>
      <w:bookmarkEnd w:id="909"/>
    </w:p>
    <w:tbl>
      <w:tblPr>
        <w:tblStyle w:val="Tabela-Siatka"/>
        <w:tblW w:w="0" w:type="auto"/>
        <w:tblLook w:val="04A0" w:firstRow="1" w:lastRow="0" w:firstColumn="1" w:lastColumn="0" w:noHBand="0" w:noVBand="1"/>
      </w:tblPr>
      <w:tblGrid>
        <w:gridCol w:w="3099"/>
        <w:gridCol w:w="3107"/>
        <w:gridCol w:w="3101"/>
        <w:gridCol w:w="38"/>
      </w:tblGrid>
      <w:tr w:rsidR="009250E2" w14:paraId="70541793" w14:textId="77777777" w:rsidTr="002B10B3">
        <w:tc>
          <w:tcPr>
            <w:tcW w:w="9345" w:type="dxa"/>
            <w:gridSpan w:val="4"/>
            <w:shd w:val="clear" w:color="auto" w:fill="EB8737"/>
            <w:vAlign w:val="center"/>
          </w:tcPr>
          <w:p w14:paraId="2D1A985E" w14:textId="77777777" w:rsidR="009250E2" w:rsidRDefault="009250E2" w:rsidP="002B10B3">
            <w:pPr>
              <w:pStyle w:val="Tabelanagwek"/>
            </w:pPr>
            <w:r>
              <w:t>Prawdopodobieństwo</w:t>
            </w:r>
          </w:p>
        </w:tc>
      </w:tr>
      <w:tr w:rsidR="009250E2" w14:paraId="29EDEB55" w14:textId="77777777" w:rsidTr="006B69E3">
        <w:tc>
          <w:tcPr>
            <w:tcW w:w="3099" w:type="dxa"/>
            <w:shd w:val="clear" w:color="auto" w:fill="EB8737"/>
            <w:vAlign w:val="center"/>
          </w:tcPr>
          <w:p w14:paraId="651962E7" w14:textId="77777777" w:rsidR="009250E2" w:rsidRDefault="009250E2" w:rsidP="002B10B3">
            <w:pPr>
              <w:pStyle w:val="Tabelanagwek"/>
            </w:pPr>
            <w:r>
              <w:t>Skala</w:t>
            </w:r>
          </w:p>
        </w:tc>
        <w:tc>
          <w:tcPr>
            <w:tcW w:w="3107" w:type="dxa"/>
            <w:shd w:val="clear" w:color="auto" w:fill="EB8737"/>
            <w:vAlign w:val="center"/>
          </w:tcPr>
          <w:p w14:paraId="19F4258A" w14:textId="77777777" w:rsidR="009250E2" w:rsidRDefault="009250E2" w:rsidP="002B10B3">
            <w:pPr>
              <w:pStyle w:val="Tabelanagwek"/>
            </w:pPr>
            <w:r>
              <w:t>Zakres wartości prawdopodobieństwa</w:t>
            </w:r>
          </w:p>
        </w:tc>
        <w:tc>
          <w:tcPr>
            <w:tcW w:w="3139" w:type="dxa"/>
            <w:gridSpan w:val="2"/>
            <w:shd w:val="clear" w:color="auto" w:fill="EB8737"/>
            <w:vAlign w:val="center"/>
          </w:tcPr>
          <w:p w14:paraId="4650EF02" w14:textId="77777777" w:rsidR="009250E2" w:rsidRDefault="009250E2" w:rsidP="002B10B3">
            <w:pPr>
              <w:pStyle w:val="Tabelanagwek"/>
            </w:pPr>
            <w:r>
              <w:t>Wartość punktowa</w:t>
            </w:r>
          </w:p>
        </w:tc>
      </w:tr>
      <w:tr w:rsidR="005E5F79" w14:paraId="42468CF8" w14:textId="77777777" w:rsidTr="00AA7D1C">
        <w:trPr>
          <w:gridAfter w:val="1"/>
          <w:wAfter w:w="38" w:type="dxa"/>
        </w:trPr>
        <w:tc>
          <w:tcPr>
            <w:tcW w:w="3099" w:type="dxa"/>
          </w:tcPr>
          <w:p w14:paraId="2769D9EC" w14:textId="77777777" w:rsidR="005E5F79" w:rsidRDefault="005E5F79" w:rsidP="005E5F79">
            <w:pPr>
              <w:pStyle w:val="Tabelatre"/>
            </w:pPr>
            <w:r>
              <w:t>Bardzo niskie</w:t>
            </w:r>
          </w:p>
        </w:tc>
        <w:tc>
          <w:tcPr>
            <w:tcW w:w="3107" w:type="dxa"/>
          </w:tcPr>
          <w:p w14:paraId="22D9F57F" w14:textId="77777777" w:rsidR="005E5F79" w:rsidRDefault="005E5F79" w:rsidP="005E5F79">
            <w:pPr>
              <w:pStyle w:val="Tabelatre"/>
            </w:pPr>
            <w:r>
              <w:t>0%,10%</w:t>
            </w:r>
          </w:p>
        </w:tc>
        <w:tc>
          <w:tcPr>
            <w:tcW w:w="3101" w:type="dxa"/>
            <w:vAlign w:val="center"/>
          </w:tcPr>
          <w:p w14:paraId="1EABDCE9" w14:textId="5D17E01E" w:rsidR="005E5F79" w:rsidRDefault="005E5F79" w:rsidP="005E5F79">
            <w:pPr>
              <w:pStyle w:val="Tabelatre"/>
            </w:pPr>
            <w:r>
              <w:rPr>
                <w:rFonts w:eastAsia="Calibri" w:cs="Open Sans Condensed"/>
                <w:bCs/>
                <w:lang w:bidi="pl-PL"/>
              </w:rPr>
              <w:t xml:space="preserve"> A</w:t>
            </w:r>
          </w:p>
        </w:tc>
      </w:tr>
      <w:tr w:rsidR="005E5F79" w14:paraId="54BD832D" w14:textId="77777777" w:rsidTr="00AA7D1C">
        <w:trPr>
          <w:gridAfter w:val="1"/>
          <w:wAfter w:w="38" w:type="dxa"/>
        </w:trPr>
        <w:tc>
          <w:tcPr>
            <w:tcW w:w="3099" w:type="dxa"/>
          </w:tcPr>
          <w:p w14:paraId="279AD405" w14:textId="77777777" w:rsidR="005E5F79" w:rsidRDefault="005E5F79" w:rsidP="005E5F79">
            <w:pPr>
              <w:pStyle w:val="Tabelatre"/>
            </w:pPr>
            <w:r>
              <w:t>Niskie</w:t>
            </w:r>
          </w:p>
        </w:tc>
        <w:tc>
          <w:tcPr>
            <w:tcW w:w="3107" w:type="dxa"/>
          </w:tcPr>
          <w:p w14:paraId="79C49A0E" w14:textId="77777777" w:rsidR="005E5F79" w:rsidRDefault="005E5F79" w:rsidP="005E5F79">
            <w:pPr>
              <w:pStyle w:val="Tabelatre"/>
            </w:pPr>
            <w:r>
              <w:t>&lt;10% - 33%</w:t>
            </w:r>
          </w:p>
        </w:tc>
        <w:tc>
          <w:tcPr>
            <w:tcW w:w="3101" w:type="dxa"/>
            <w:vAlign w:val="center"/>
          </w:tcPr>
          <w:p w14:paraId="06570DEA" w14:textId="5B51A015" w:rsidR="005E5F79" w:rsidRDefault="005E5F79" w:rsidP="005E5F79">
            <w:pPr>
              <w:pStyle w:val="Tabelatre"/>
            </w:pPr>
            <w:r>
              <w:rPr>
                <w:rFonts w:eastAsia="Calibri" w:cs="Open Sans Condensed"/>
                <w:bCs/>
                <w:lang w:bidi="pl-PL"/>
              </w:rPr>
              <w:t xml:space="preserve"> B</w:t>
            </w:r>
          </w:p>
        </w:tc>
      </w:tr>
      <w:tr w:rsidR="005E5F79" w14:paraId="11C494FB" w14:textId="77777777" w:rsidTr="00AA7D1C">
        <w:trPr>
          <w:gridAfter w:val="1"/>
          <w:wAfter w:w="38" w:type="dxa"/>
        </w:trPr>
        <w:tc>
          <w:tcPr>
            <w:tcW w:w="3099" w:type="dxa"/>
          </w:tcPr>
          <w:p w14:paraId="055E45E5" w14:textId="77777777" w:rsidR="005E5F79" w:rsidRDefault="005E5F79" w:rsidP="005E5F79">
            <w:pPr>
              <w:pStyle w:val="Tabelatre"/>
            </w:pPr>
            <w:r>
              <w:t>Średnie</w:t>
            </w:r>
          </w:p>
        </w:tc>
        <w:tc>
          <w:tcPr>
            <w:tcW w:w="3107" w:type="dxa"/>
          </w:tcPr>
          <w:p w14:paraId="0CAC0EED" w14:textId="77777777" w:rsidR="005E5F79" w:rsidRDefault="005E5F79" w:rsidP="005E5F79">
            <w:pPr>
              <w:pStyle w:val="Tabelatre"/>
            </w:pPr>
            <w:r>
              <w:t>&lt;33% - 66%</w:t>
            </w:r>
          </w:p>
        </w:tc>
        <w:tc>
          <w:tcPr>
            <w:tcW w:w="3101" w:type="dxa"/>
            <w:vAlign w:val="center"/>
          </w:tcPr>
          <w:p w14:paraId="3FC55E6F" w14:textId="269A4949" w:rsidR="005E5F79" w:rsidRDefault="005E5F79" w:rsidP="005E5F79">
            <w:pPr>
              <w:pStyle w:val="Tabelatre"/>
            </w:pPr>
            <w:r>
              <w:rPr>
                <w:rFonts w:eastAsia="Calibri" w:cs="Open Sans Condensed"/>
                <w:bCs/>
                <w:lang w:bidi="pl-PL"/>
              </w:rPr>
              <w:t xml:space="preserve"> C</w:t>
            </w:r>
          </w:p>
        </w:tc>
      </w:tr>
      <w:tr w:rsidR="005E5F79" w14:paraId="7AC7880A" w14:textId="77777777" w:rsidTr="00AA7D1C">
        <w:trPr>
          <w:gridAfter w:val="1"/>
          <w:wAfter w:w="38" w:type="dxa"/>
        </w:trPr>
        <w:tc>
          <w:tcPr>
            <w:tcW w:w="3099" w:type="dxa"/>
          </w:tcPr>
          <w:p w14:paraId="3D940DB1" w14:textId="77777777" w:rsidR="005E5F79" w:rsidRDefault="005E5F79" w:rsidP="005E5F79">
            <w:pPr>
              <w:pStyle w:val="Tabelatre"/>
            </w:pPr>
            <w:r>
              <w:t>Wysokie</w:t>
            </w:r>
          </w:p>
        </w:tc>
        <w:tc>
          <w:tcPr>
            <w:tcW w:w="3107" w:type="dxa"/>
          </w:tcPr>
          <w:p w14:paraId="73DE1517" w14:textId="77777777" w:rsidR="005E5F79" w:rsidRDefault="005E5F79" w:rsidP="005E5F79">
            <w:pPr>
              <w:pStyle w:val="Tabelatre"/>
            </w:pPr>
            <w:r>
              <w:t>&lt;66% - 90%</w:t>
            </w:r>
          </w:p>
        </w:tc>
        <w:tc>
          <w:tcPr>
            <w:tcW w:w="3101" w:type="dxa"/>
            <w:vAlign w:val="center"/>
          </w:tcPr>
          <w:p w14:paraId="29DC12BC" w14:textId="241783E5" w:rsidR="005E5F79" w:rsidRDefault="005E5F79" w:rsidP="005E5F79">
            <w:pPr>
              <w:pStyle w:val="Tabelatre"/>
            </w:pPr>
            <w:r>
              <w:rPr>
                <w:rFonts w:eastAsia="Calibri" w:cs="Open Sans Condensed"/>
                <w:bCs/>
                <w:lang w:bidi="pl-PL"/>
              </w:rPr>
              <w:t xml:space="preserve"> D</w:t>
            </w:r>
          </w:p>
        </w:tc>
      </w:tr>
      <w:tr w:rsidR="005E5F79" w14:paraId="16D10834" w14:textId="77777777" w:rsidTr="00AA7D1C">
        <w:trPr>
          <w:gridAfter w:val="1"/>
          <w:wAfter w:w="38" w:type="dxa"/>
        </w:trPr>
        <w:tc>
          <w:tcPr>
            <w:tcW w:w="3099" w:type="dxa"/>
          </w:tcPr>
          <w:p w14:paraId="53BAEE5A" w14:textId="77777777" w:rsidR="005E5F79" w:rsidRDefault="005E5F79" w:rsidP="005E5F79">
            <w:pPr>
              <w:pStyle w:val="Tabelatre"/>
            </w:pPr>
            <w:r>
              <w:t>Bardzo wysokie</w:t>
            </w:r>
          </w:p>
        </w:tc>
        <w:tc>
          <w:tcPr>
            <w:tcW w:w="3107" w:type="dxa"/>
          </w:tcPr>
          <w:p w14:paraId="4556E350" w14:textId="77777777" w:rsidR="005E5F79" w:rsidRDefault="005E5F79" w:rsidP="005E5F79">
            <w:pPr>
              <w:pStyle w:val="Tabelatre"/>
            </w:pPr>
            <w:r>
              <w:t>&lt;90% - 100%</w:t>
            </w:r>
          </w:p>
        </w:tc>
        <w:tc>
          <w:tcPr>
            <w:tcW w:w="3101" w:type="dxa"/>
            <w:vAlign w:val="center"/>
          </w:tcPr>
          <w:p w14:paraId="315B4E21" w14:textId="68E2540B" w:rsidR="005E5F79" w:rsidRDefault="005E5F79" w:rsidP="005E5F79">
            <w:pPr>
              <w:pStyle w:val="Tabelatre"/>
            </w:pPr>
            <w:r>
              <w:rPr>
                <w:rFonts w:eastAsia="Calibri" w:cs="Open Sans Condensed"/>
                <w:bCs/>
                <w:lang w:bidi="pl-PL"/>
              </w:rPr>
              <w:t xml:space="preserve"> E</w:t>
            </w:r>
          </w:p>
        </w:tc>
      </w:tr>
    </w:tbl>
    <w:p w14:paraId="6C347FEA" w14:textId="77777777" w:rsidR="009250E2" w:rsidRDefault="009250E2" w:rsidP="009250E2">
      <w:pPr>
        <w:pStyle w:val="rdo"/>
        <w:sectPr w:rsidR="009250E2" w:rsidSect="002B10B3">
          <w:type w:val="continuous"/>
          <w:pgSz w:w="11907" w:h="16840" w:code="9"/>
          <w:pgMar w:top="1134" w:right="1134" w:bottom="1134" w:left="1134" w:header="567" w:footer="465" w:gutter="284"/>
          <w:cols w:space="397"/>
          <w:docGrid w:linePitch="360"/>
        </w:sectPr>
      </w:pPr>
      <w:r>
        <w:t>Ź</w:t>
      </w:r>
      <w:r w:rsidRPr="79BB28C2">
        <w:t>ródło:</w:t>
      </w:r>
      <w:r>
        <w:t xml:space="preserve"> O</w:t>
      </w:r>
      <w:r w:rsidRPr="79BB28C2">
        <w:t>pracowanie własne</w:t>
      </w:r>
    </w:p>
    <w:p w14:paraId="351C29B9" w14:textId="13D11DB1" w:rsidR="009250E2" w:rsidRDefault="009250E2" w:rsidP="009250E2">
      <w:pPr>
        <w:pStyle w:val="Tabelatytu"/>
      </w:pPr>
      <w:bookmarkStart w:id="910" w:name="_Toc520472322"/>
      <w:bookmarkStart w:id="911" w:name="_Toc520472109"/>
      <w:bookmarkStart w:id="912" w:name="_Toc520474340"/>
      <w:bookmarkStart w:id="913" w:name="_Toc520710450"/>
      <w:bookmarkStart w:id="914" w:name="_Toc520710364"/>
      <w:bookmarkStart w:id="915" w:name="_Toc520714183"/>
      <w:bookmarkStart w:id="916" w:name="_Toc521331492"/>
      <w:bookmarkStart w:id="917" w:name="_Toc527984924"/>
      <w:bookmarkStart w:id="918" w:name="_Toc15983349"/>
      <w:r>
        <w:t xml:space="preserve">Tab. </w:t>
      </w:r>
      <w:r w:rsidR="006A5FEC">
        <w:fldChar w:fldCharType="begin"/>
      </w:r>
      <w:r w:rsidR="006A5FEC">
        <w:instrText xml:space="preserve"> STYLEREF 1 \s </w:instrText>
      </w:r>
      <w:r w:rsidR="006A5FEC">
        <w:fldChar w:fldCharType="separate"/>
      </w:r>
      <w:r w:rsidR="00EF4653">
        <w:rPr>
          <w:noProof/>
        </w:rPr>
        <w:t>8</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3</w:t>
      </w:r>
      <w:r w:rsidR="006A5FEC">
        <w:rPr>
          <w:noProof/>
        </w:rPr>
        <w:fldChar w:fldCharType="end"/>
      </w:r>
      <w:r>
        <w:t xml:space="preserve"> Siła oddziaływania na projekt</w:t>
      </w:r>
      <w:bookmarkEnd w:id="910"/>
      <w:bookmarkEnd w:id="911"/>
      <w:bookmarkEnd w:id="912"/>
      <w:bookmarkEnd w:id="913"/>
      <w:bookmarkEnd w:id="914"/>
      <w:bookmarkEnd w:id="915"/>
      <w:bookmarkEnd w:id="916"/>
      <w:bookmarkEnd w:id="917"/>
      <w:bookmarkEnd w:id="918"/>
    </w:p>
    <w:tbl>
      <w:tblPr>
        <w:tblStyle w:val="Tabela-Siatka"/>
        <w:tblW w:w="0" w:type="auto"/>
        <w:tblLook w:val="04A0" w:firstRow="1" w:lastRow="0" w:firstColumn="1" w:lastColumn="0" w:noHBand="0" w:noVBand="1"/>
      </w:tblPr>
      <w:tblGrid>
        <w:gridCol w:w="8073"/>
        <w:gridCol w:w="1272"/>
      </w:tblGrid>
      <w:tr w:rsidR="009250E2" w14:paraId="0F506074" w14:textId="77777777" w:rsidTr="002B10B3">
        <w:trPr>
          <w:tblHeader/>
        </w:trPr>
        <w:tc>
          <w:tcPr>
            <w:tcW w:w="0" w:type="auto"/>
            <w:gridSpan w:val="2"/>
            <w:shd w:val="clear" w:color="auto" w:fill="EB8737"/>
            <w:vAlign w:val="center"/>
          </w:tcPr>
          <w:p w14:paraId="14795F79" w14:textId="77777777" w:rsidR="009250E2" w:rsidRDefault="009250E2" w:rsidP="002B10B3">
            <w:pPr>
              <w:pStyle w:val="Tabelanagwek"/>
            </w:pPr>
            <w:r>
              <w:t>Siła oddziaływania na projekt</w:t>
            </w:r>
          </w:p>
        </w:tc>
      </w:tr>
      <w:tr w:rsidR="009250E2" w14:paraId="60383376" w14:textId="77777777" w:rsidTr="002B10B3">
        <w:trPr>
          <w:tblHeader/>
        </w:trPr>
        <w:tc>
          <w:tcPr>
            <w:tcW w:w="0" w:type="auto"/>
            <w:shd w:val="clear" w:color="auto" w:fill="EB8737"/>
            <w:vAlign w:val="center"/>
          </w:tcPr>
          <w:p w14:paraId="1990FE29" w14:textId="77777777" w:rsidR="009250E2" w:rsidRDefault="009250E2" w:rsidP="002B10B3">
            <w:pPr>
              <w:pStyle w:val="Tabelanagwek"/>
            </w:pPr>
            <w:r>
              <w:t>Opis</w:t>
            </w:r>
          </w:p>
        </w:tc>
        <w:tc>
          <w:tcPr>
            <w:tcW w:w="0" w:type="auto"/>
            <w:shd w:val="clear" w:color="auto" w:fill="EB8737"/>
            <w:vAlign w:val="center"/>
          </w:tcPr>
          <w:p w14:paraId="6A733153" w14:textId="77777777" w:rsidR="009250E2" w:rsidRDefault="009250E2" w:rsidP="002B10B3">
            <w:pPr>
              <w:pStyle w:val="Tabelanagwek"/>
            </w:pPr>
            <w:r>
              <w:t>Wartość punktowa</w:t>
            </w:r>
          </w:p>
        </w:tc>
      </w:tr>
      <w:tr w:rsidR="009250E2" w14:paraId="49DD2B9D" w14:textId="77777777" w:rsidTr="002B10B3">
        <w:tc>
          <w:tcPr>
            <w:tcW w:w="0" w:type="auto"/>
          </w:tcPr>
          <w:p w14:paraId="671B2ECD" w14:textId="77777777" w:rsidR="009250E2" w:rsidRDefault="009250E2" w:rsidP="002B10B3">
            <w:pPr>
              <w:pStyle w:val="Tabelatre"/>
            </w:pPr>
            <w:r>
              <w:t>Brak wpływu na dobrobyt społeczny, nawet bez podejmowania działań zaradczych</w:t>
            </w:r>
          </w:p>
        </w:tc>
        <w:tc>
          <w:tcPr>
            <w:tcW w:w="0" w:type="auto"/>
            <w:vAlign w:val="center"/>
          </w:tcPr>
          <w:p w14:paraId="18DF4EC2" w14:textId="77777777" w:rsidR="009250E2" w:rsidRDefault="009250E2" w:rsidP="002B10B3">
            <w:pPr>
              <w:pStyle w:val="Tabelatre"/>
            </w:pPr>
            <w:r>
              <w:t>1</w:t>
            </w:r>
          </w:p>
        </w:tc>
      </w:tr>
      <w:tr w:rsidR="009250E2" w14:paraId="30BEE1BF" w14:textId="77777777" w:rsidTr="002B10B3">
        <w:tc>
          <w:tcPr>
            <w:tcW w:w="0" w:type="auto"/>
          </w:tcPr>
          <w:p w14:paraId="44DEF649" w14:textId="77777777" w:rsidR="009250E2" w:rsidRDefault="009250E2" w:rsidP="002B10B3">
            <w:pPr>
              <w:pStyle w:val="Tabelatre"/>
            </w:pPr>
            <w:r>
              <w:t>Mały wpływ na dobrobyt społeczny, mały wpływ na efekty finansowe projektu, Działania zaradcze i korygujące są jednak potrzebne.</w:t>
            </w:r>
          </w:p>
        </w:tc>
        <w:tc>
          <w:tcPr>
            <w:tcW w:w="0" w:type="auto"/>
            <w:vAlign w:val="center"/>
          </w:tcPr>
          <w:p w14:paraId="389B169A" w14:textId="77777777" w:rsidR="009250E2" w:rsidRDefault="009250E2" w:rsidP="002B10B3">
            <w:pPr>
              <w:pStyle w:val="Tabelatre"/>
            </w:pPr>
            <w:r>
              <w:t>2</w:t>
            </w:r>
          </w:p>
        </w:tc>
      </w:tr>
      <w:tr w:rsidR="009250E2" w14:paraId="7AD5E35A" w14:textId="77777777" w:rsidTr="002B10B3">
        <w:tc>
          <w:tcPr>
            <w:tcW w:w="0" w:type="auto"/>
          </w:tcPr>
          <w:p w14:paraId="25E72106" w14:textId="46F54FE4" w:rsidR="009250E2" w:rsidRDefault="009250E2" w:rsidP="002B10B3">
            <w:pPr>
              <w:pStyle w:val="Tabelatre"/>
            </w:pPr>
            <w:r>
              <w:t>Umiarkowany wpływ na dobrobyt społeczny, głównie negatywne efekty finansowe nawet w</w:t>
            </w:r>
            <w:r w:rsidR="001D670E">
              <w:t> </w:t>
            </w:r>
            <w:r>
              <w:t>średnim lub długim terminie.</w:t>
            </w:r>
          </w:p>
        </w:tc>
        <w:tc>
          <w:tcPr>
            <w:tcW w:w="0" w:type="auto"/>
            <w:vAlign w:val="center"/>
          </w:tcPr>
          <w:p w14:paraId="2EEAA558" w14:textId="77777777" w:rsidR="009250E2" w:rsidRDefault="009250E2" w:rsidP="002B10B3">
            <w:pPr>
              <w:pStyle w:val="Tabelatre"/>
            </w:pPr>
            <w:r>
              <w:t>3</w:t>
            </w:r>
          </w:p>
        </w:tc>
      </w:tr>
      <w:tr w:rsidR="009250E2" w14:paraId="4C9EAA1F" w14:textId="77777777" w:rsidTr="002B10B3">
        <w:tc>
          <w:tcPr>
            <w:tcW w:w="0" w:type="auto"/>
          </w:tcPr>
          <w:p w14:paraId="7A7FF159" w14:textId="77777777" w:rsidR="009250E2" w:rsidRDefault="009250E2" w:rsidP="002B10B3">
            <w:pPr>
              <w:pStyle w:val="Tabelatre"/>
            </w:pPr>
            <w:r>
              <w:t>Poziom krytyczny: wysoka strata dla dobrobytu społecznego, wystąpienie zdarzenia powoduje niemożliwość realizacji podstawowego celu projektu, działania zaradcze bardzo intensywne mogą nie doprowadzić do uniknięcia wysokich strat.</w:t>
            </w:r>
          </w:p>
        </w:tc>
        <w:tc>
          <w:tcPr>
            <w:tcW w:w="0" w:type="auto"/>
            <w:vAlign w:val="center"/>
          </w:tcPr>
          <w:p w14:paraId="195AD4B4" w14:textId="77777777" w:rsidR="009250E2" w:rsidRDefault="009250E2" w:rsidP="002B10B3">
            <w:pPr>
              <w:pStyle w:val="Tabelatre"/>
            </w:pPr>
            <w:r>
              <w:t>4</w:t>
            </w:r>
          </w:p>
        </w:tc>
      </w:tr>
      <w:tr w:rsidR="009250E2" w14:paraId="5599EDC3" w14:textId="77777777" w:rsidTr="002B10B3">
        <w:tc>
          <w:tcPr>
            <w:tcW w:w="0" w:type="auto"/>
          </w:tcPr>
          <w:p w14:paraId="7DF151F5" w14:textId="77777777" w:rsidR="009250E2" w:rsidRDefault="009250E2" w:rsidP="002B10B3">
            <w:pPr>
              <w:pStyle w:val="Tabelatre"/>
            </w:pPr>
            <w:r>
              <w:t>Poziom katastroficzny: Fiasko projektu, zdarzenie może wywołać całkowity brak realizacji celu projektu, główne efekty projektu nie będą uzyskane w średnim i długim terminie</w:t>
            </w:r>
          </w:p>
        </w:tc>
        <w:tc>
          <w:tcPr>
            <w:tcW w:w="0" w:type="auto"/>
            <w:vAlign w:val="center"/>
          </w:tcPr>
          <w:p w14:paraId="2DE21705" w14:textId="77777777" w:rsidR="009250E2" w:rsidRDefault="009250E2" w:rsidP="002B10B3">
            <w:pPr>
              <w:pStyle w:val="Tabelatre"/>
            </w:pPr>
            <w:r>
              <w:t>5</w:t>
            </w:r>
          </w:p>
        </w:tc>
      </w:tr>
    </w:tbl>
    <w:p w14:paraId="0D432E9B" w14:textId="77777777" w:rsidR="009250E2" w:rsidRDefault="009250E2" w:rsidP="009250E2">
      <w:pPr>
        <w:pStyle w:val="rdo"/>
        <w:sectPr w:rsidR="009250E2" w:rsidSect="00D249CC">
          <w:type w:val="continuous"/>
          <w:pgSz w:w="11907" w:h="16840" w:code="9"/>
          <w:pgMar w:top="1134" w:right="1134" w:bottom="1134" w:left="1134" w:header="567" w:footer="283" w:gutter="284"/>
          <w:cols w:space="397"/>
          <w:docGrid w:linePitch="360"/>
        </w:sectPr>
      </w:pPr>
      <w:r>
        <w:t>Ź</w:t>
      </w:r>
      <w:r w:rsidRPr="79BB28C2">
        <w:t>ródło:</w:t>
      </w:r>
      <w:r>
        <w:t xml:space="preserve"> O</w:t>
      </w:r>
      <w:r w:rsidRPr="79BB28C2">
        <w:t>pracowanie własne</w:t>
      </w:r>
    </w:p>
    <w:p w14:paraId="655F9ED6" w14:textId="0E7CA522" w:rsidR="009250E2" w:rsidRDefault="009250E2" w:rsidP="009250E2">
      <w:pPr>
        <w:pStyle w:val="Tabelatytu"/>
      </w:pPr>
      <w:bookmarkStart w:id="919" w:name="_Toc520472323"/>
      <w:bookmarkStart w:id="920" w:name="_Toc520472110"/>
      <w:bookmarkStart w:id="921" w:name="_Toc520474341"/>
      <w:bookmarkStart w:id="922" w:name="_Toc520710451"/>
      <w:bookmarkStart w:id="923" w:name="_Toc520710365"/>
      <w:bookmarkStart w:id="924" w:name="_Toc520714184"/>
      <w:bookmarkStart w:id="925" w:name="_Toc521331493"/>
      <w:bookmarkStart w:id="926" w:name="_Toc527984925"/>
      <w:bookmarkStart w:id="927" w:name="_Toc15983350"/>
      <w:r>
        <w:t xml:space="preserve">Tab. </w:t>
      </w:r>
      <w:r w:rsidR="006A5FEC">
        <w:fldChar w:fldCharType="begin"/>
      </w:r>
      <w:r w:rsidR="006A5FEC">
        <w:instrText xml:space="preserve"> STYLEREF 1 \s </w:instrText>
      </w:r>
      <w:r w:rsidR="006A5FEC">
        <w:fldChar w:fldCharType="separate"/>
      </w:r>
      <w:r w:rsidR="00EF4653">
        <w:rPr>
          <w:noProof/>
        </w:rPr>
        <w:t>8</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4</w:t>
      </w:r>
      <w:r w:rsidR="006A5FEC">
        <w:rPr>
          <w:noProof/>
        </w:rPr>
        <w:fldChar w:fldCharType="end"/>
      </w:r>
      <w:r>
        <w:t xml:space="preserve"> Macierz oceny ryzyka</w:t>
      </w:r>
      <w:bookmarkEnd w:id="919"/>
      <w:bookmarkEnd w:id="920"/>
      <w:bookmarkEnd w:id="921"/>
      <w:bookmarkEnd w:id="922"/>
      <w:bookmarkEnd w:id="923"/>
      <w:bookmarkEnd w:id="924"/>
      <w:bookmarkEnd w:id="925"/>
      <w:bookmarkEnd w:id="926"/>
      <w:bookmarkEnd w:id="927"/>
    </w:p>
    <w:tbl>
      <w:tblPr>
        <w:tblW w:w="9359" w:type="dxa"/>
        <w:tblLayout w:type="fixed"/>
        <w:tblCellMar>
          <w:left w:w="10" w:type="dxa"/>
          <w:right w:w="10" w:type="dxa"/>
        </w:tblCellMar>
        <w:tblLook w:val="04A0" w:firstRow="1" w:lastRow="0" w:firstColumn="1" w:lastColumn="0" w:noHBand="0" w:noVBand="1"/>
      </w:tblPr>
      <w:tblGrid>
        <w:gridCol w:w="1339"/>
        <w:gridCol w:w="1339"/>
        <w:gridCol w:w="1334"/>
        <w:gridCol w:w="1349"/>
        <w:gridCol w:w="1320"/>
        <w:gridCol w:w="1339"/>
        <w:gridCol w:w="1339"/>
      </w:tblGrid>
      <w:tr w:rsidR="007C4D8F" w:rsidRPr="008E0F64" w14:paraId="3925AB4D" w14:textId="77777777" w:rsidTr="00AA7D1C">
        <w:trPr>
          <w:trHeight w:val="85"/>
        </w:trPr>
        <w:tc>
          <w:tcPr>
            <w:tcW w:w="2678" w:type="dxa"/>
            <w:gridSpan w:val="2"/>
            <w:vMerge w:val="restart"/>
            <w:shd w:val="clear" w:color="auto" w:fill="FFFFFF" w:themeFill="background1"/>
            <w:vAlign w:val="center"/>
          </w:tcPr>
          <w:p w14:paraId="24AE707A" w14:textId="77777777" w:rsidR="007C4D8F" w:rsidRPr="008E0F64" w:rsidRDefault="007C4D8F" w:rsidP="00AA7D1C">
            <w:pPr>
              <w:widowControl w:val="0"/>
              <w:spacing w:after="0" w:line="240" w:lineRule="auto"/>
              <w:jc w:val="center"/>
              <w:rPr>
                <w:rFonts w:ascii="Open Sans Condensed" w:eastAsia="Arial Unicode MS" w:hAnsi="Open Sans Condensed" w:cs="Open Sans Condensed"/>
                <w:color w:val="000000"/>
                <w:lang w:eastAsia="pl-PL" w:bidi="pl-PL"/>
              </w:rPr>
            </w:pPr>
          </w:p>
        </w:tc>
        <w:tc>
          <w:tcPr>
            <w:tcW w:w="6681" w:type="dxa"/>
            <w:gridSpan w:val="5"/>
            <w:tcBorders>
              <w:top w:val="single" w:sz="4" w:space="0" w:color="auto"/>
              <w:left w:val="single" w:sz="4" w:space="0" w:color="auto"/>
              <w:right w:val="single" w:sz="4" w:space="0" w:color="auto"/>
            </w:tcBorders>
            <w:shd w:val="clear" w:color="auto" w:fill="FFFFFF" w:themeFill="background1"/>
            <w:vAlign w:val="center"/>
          </w:tcPr>
          <w:p w14:paraId="531DCBF0"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Siła oddziaływania</w:t>
            </w:r>
          </w:p>
        </w:tc>
      </w:tr>
      <w:tr w:rsidR="007C4D8F" w:rsidRPr="008E0F64" w14:paraId="04E4BE3C" w14:textId="77777777" w:rsidTr="00AA7D1C">
        <w:trPr>
          <w:trHeight w:val="85"/>
        </w:trPr>
        <w:tc>
          <w:tcPr>
            <w:tcW w:w="2678" w:type="dxa"/>
            <w:gridSpan w:val="2"/>
            <w:vMerge/>
            <w:vAlign w:val="center"/>
          </w:tcPr>
          <w:p w14:paraId="75297F23" w14:textId="77777777" w:rsidR="007C4D8F" w:rsidRPr="008E0F64" w:rsidRDefault="007C4D8F" w:rsidP="00AA7D1C">
            <w:pPr>
              <w:widowControl w:val="0"/>
              <w:spacing w:after="0" w:line="240" w:lineRule="auto"/>
              <w:jc w:val="center"/>
              <w:rPr>
                <w:rFonts w:ascii="Open Sans Condensed" w:eastAsia="Arial Unicode MS" w:hAnsi="Open Sans Condensed" w:cs="Open Sans Condensed"/>
                <w:color w:val="000000"/>
                <w:lang w:eastAsia="pl-PL" w:bidi="pl-PL"/>
              </w:rPr>
            </w:pPr>
          </w:p>
        </w:tc>
        <w:tc>
          <w:tcPr>
            <w:tcW w:w="1334" w:type="dxa"/>
            <w:tcBorders>
              <w:top w:val="single" w:sz="4" w:space="0" w:color="auto"/>
              <w:left w:val="single" w:sz="4" w:space="0" w:color="auto"/>
            </w:tcBorders>
            <w:shd w:val="clear" w:color="auto" w:fill="FFFFFF" w:themeFill="background1"/>
            <w:vAlign w:val="center"/>
          </w:tcPr>
          <w:p w14:paraId="53FF5D92"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 xml:space="preserve">I </w:t>
            </w:r>
          </w:p>
        </w:tc>
        <w:tc>
          <w:tcPr>
            <w:tcW w:w="1349" w:type="dxa"/>
            <w:tcBorders>
              <w:top w:val="single" w:sz="4" w:space="0" w:color="auto"/>
              <w:left w:val="single" w:sz="4" w:space="0" w:color="auto"/>
            </w:tcBorders>
            <w:shd w:val="clear" w:color="auto" w:fill="FFFFFF" w:themeFill="background1"/>
            <w:vAlign w:val="center"/>
          </w:tcPr>
          <w:p w14:paraId="06B58D9F"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 xml:space="preserve">II </w:t>
            </w:r>
          </w:p>
        </w:tc>
        <w:tc>
          <w:tcPr>
            <w:tcW w:w="1320" w:type="dxa"/>
            <w:tcBorders>
              <w:top w:val="single" w:sz="4" w:space="0" w:color="auto"/>
              <w:left w:val="single" w:sz="4" w:space="0" w:color="auto"/>
            </w:tcBorders>
            <w:shd w:val="clear" w:color="auto" w:fill="FFFFFF" w:themeFill="background1"/>
            <w:vAlign w:val="center"/>
          </w:tcPr>
          <w:p w14:paraId="7E06CF98"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 xml:space="preserve">III </w:t>
            </w:r>
          </w:p>
        </w:tc>
        <w:tc>
          <w:tcPr>
            <w:tcW w:w="1339" w:type="dxa"/>
            <w:tcBorders>
              <w:top w:val="single" w:sz="4" w:space="0" w:color="auto"/>
              <w:left w:val="single" w:sz="4" w:space="0" w:color="auto"/>
            </w:tcBorders>
            <w:shd w:val="clear" w:color="auto" w:fill="FFFFFF" w:themeFill="background1"/>
            <w:vAlign w:val="center"/>
          </w:tcPr>
          <w:p w14:paraId="6656FB51"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 xml:space="preserve">IV </w:t>
            </w:r>
          </w:p>
        </w:tc>
        <w:tc>
          <w:tcPr>
            <w:tcW w:w="1339" w:type="dxa"/>
            <w:tcBorders>
              <w:top w:val="single" w:sz="4" w:space="0" w:color="auto"/>
              <w:left w:val="single" w:sz="4" w:space="0" w:color="auto"/>
              <w:right w:val="single" w:sz="4" w:space="0" w:color="auto"/>
            </w:tcBorders>
            <w:shd w:val="clear" w:color="auto" w:fill="FFFFFF" w:themeFill="background1"/>
            <w:vAlign w:val="center"/>
          </w:tcPr>
          <w:p w14:paraId="31F4516E"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 xml:space="preserve">V </w:t>
            </w:r>
          </w:p>
        </w:tc>
      </w:tr>
      <w:tr w:rsidR="007C4D8F" w:rsidRPr="008E0F64" w14:paraId="44687DAF" w14:textId="77777777" w:rsidTr="00AA7D1C">
        <w:trPr>
          <w:trHeight w:val="85"/>
        </w:trPr>
        <w:tc>
          <w:tcPr>
            <w:tcW w:w="1339" w:type="dxa"/>
            <w:tcBorders>
              <w:top w:val="single" w:sz="4" w:space="0" w:color="auto"/>
              <w:left w:val="single" w:sz="4" w:space="0" w:color="auto"/>
            </w:tcBorders>
            <w:shd w:val="clear" w:color="auto" w:fill="FFFFFF" w:themeFill="background1"/>
            <w:vAlign w:val="center"/>
          </w:tcPr>
          <w:p w14:paraId="5662AC08" w14:textId="77777777" w:rsidR="007C4D8F" w:rsidRPr="008E0F64" w:rsidRDefault="007C4D8F" w:rsidP="00AA7D1C">
            <w:pPr>
              <w:widowControl w:val="0"/>
              <w:spacing w:after="0" w:line="240" w:lineRule="auto"/>
              <w:jc w:val="center"/>
              <w:rPr>
                <w:rFonts w:ascii="Open Sans Condensed" w:eastAsia="Arial Unicode MS" w:hAnsi="Open Sans Condensed" w:cs="Open Sans Condensed"/>
                <w:color w:val="000000"/>
                <w:lang w:eastAsia="pl-PL" w:bidi="pl-PL"/>
              </w:rPr>
            </w:pPr>
          </w:p>
        </w:tc>
        <w:tc>
          <w:tcPr>
            <w:tcW w:w="1339" w:type="dxa"/>
            <w:tcBorders>
              <w:top w:val="single" w:sz="4" w:space="0" w:color="auto"/>
              <w:left w:val="single" w:sz="4" w:space="0" w:color="auto"/>
            </w:tcBorders>
            <w:shd w:val="clear" w:color="auto" w:fill="FFFFFF" w:themeFill="background1"/>
            <w:vAlign w:val="center"/>
          </w:tcPr>
          <w:p w14:paraId="226E9D81"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 xml:space="preserve">A </w:t>
            </w:r>
          </w:p>
        </w:tc>
        <w:tc>
          <w:tcPr>
            <w:tcW w:w="1334" w:type="dxa"/>
            <w:tcBorders>
              <w:top w:val="single" w:sz="4" w:space="0" w:color="auto"/>
              <w:left w:val="single" w:sz="4" w:space="0" w:color="auto"/>
            </w:tcBorders>
            <w:shd w:val="clear" w:color="auto" w:fill="00B050"/>
            <w:vAlign w:val="center"/>
          </w:tcPr>
          <w:p w14:paraId="089D153D"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49" w:type="dxa"/>
            <w:tcBorders>
              <w:top w:val="single" w:sz="4" w:space="0" w:color="auto"/>
              <w:left w:val="single" w:sz="4" w:space="0" w:color="auto"/>
            </w:tcBorders>
            <w:shd w:val="clear" w:color="auto" w:fill="00B050"/>
            <w:vAlign w:val="center"/>
          </w:tcPr>
          <w:p w14:paraId="0D44818E"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20" w:type="dxa"/>
            <w:tcBorders>
              <w:top w:val="single" w:sz="4" w:space="0" w:color="auto"/>
              <w:left w:val="single" w:sz="4" w:space="0" w:color="auto"/>
            </w:tcBorders>
            <w:shd w:val="clear" w:color="auto" w:fill="00B050"/>
            <w:vAlign w:val="center"/>
          </w:tcPr>
          <w:p w14:paraId="182AE780"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39" w:type="dxa"/>
            <w:tcBorders>
              <w:top w:val="single" w:sz="4" w:space="0" w:color="auto"/>
              <w:left w:val="single" w:sz="4" w:space="0" w:color="auto"/>
              <w:bottom w:val="single" w:sz="4" w:space="0" w:color="auto"/>
            </w:tcBorders>
            <w:shd w:val="clear" w:color="auto" w:fill="00B050"/>
            <w:vAlign w:val="center"/>
          </w:tcPr>
          <w:p w14:paraId="40FFD4D8"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39" w:type="dxa"/>
            <w:tcBorders>
              <w:top w:val="single" w:sz="4" w:space="0" w:color="auto"/>
              <w:left w:val="single" w:sz="4" w:space="0" w:color="auto"/>
              <w:right w:val="single" w:sz="4" w:space="0" w:color="auto"/>
            </w:tcBorders>
            <w:shd w:val="clear" w:color="auto" w:fill="FFFF00"/>
            <w:vAlign w:val="center"/>
          </w:tcPr>
          <w:p w14:paraId="319536EA" w14:textId="632533DA" w:rsidR="007C4D8F" w:rsidRPr="00543FD3" w:rsidRDefault="00F832EB" w:rsidP="00AA7D1C">
            <w:pPr>
              <w:widowControl w:val="0"/>
              <w:spacing w:after="0"/>
              <w:jc w:val="center"/>
              <w:rPr>
                <w:rFonts w:ascii="Open Sans Condensed" w:eastAsia="Arial Unicode MS" w:hAnsi="Open Sans Condensed" w:cs="Open Sans Condensed"/>
                <w:lang w:eastAsia="pl-PL" w:bidi="pl-PL"/>
              </w:rPr>
            </w:pPr>
            <w:r w:rsidRPr="00543FD3">
              <w:rPr>
                <w:rFonts w:ascii="Open Sans Condensed" w:eastAsia="Arial Unicode MS" w:hAnsi="Open Sans Condensed" w:cs="Open Sans Condensed"/>
                <w:lang w:eastAsia="pl-PL" w:bidi="pl-PL"/>
              </w:rPr>
              <w:t>R</w:t>
            </w:r>
            <w:r w:rsidR="00CB0DBB" w:rsidRPr="00543FD3">
              <w:rPr>
                <w:rFonts w:ascii="Open Sans Condensed" w:eastAsia="Arial Unicode MS" w:hAnsi="Open Sans Condensed" w:cs="Open Sans Condensed"/>
                <w:lang w:eastAsia="pl-PL" w:bidi="pl-PL"/>
              </w:rPr>
              <w:t>15</w:t>
            </w:r>
            <w:r w:rsidRPr="00543FD3">
              <w:rPr>
                <w:rFonts w:ascii="Open Sans Condensed" w:eastAsia="Arial Unicode MS" w:hAnsi="Open Sans Condensed" w:cs="Open Sans Condensed"/>
                <w:lang w:eastAsia="pl-PL" w:bidi="pl-PL"/>
              </w:rPr>
              <w:t xml:space="preserve">, </w:t>
            </w:r>
            <w:r w:rsidR="00236D1C" w:rsidRPr="00543FD3">
              <w:rPr>
                <w:rFonts w:ascii="Open Sans Condensed" w:eastAsia="Arial Unicode MS" w:hAnsi="Open Sans Condensed" w:cs="Open Sans Condensed"/>
                <w:lang w:eastAsia="pl-PL" w:bidi="pl-PL"/>
              </w:rPr>
              <w:t>R21</w:t>
            </w:r>
          </w:p>
        </w:tc>
      </w:tr>
      <w:tr w:rsidR="007C4D8F" w:rsidRPr="008E0F64" w14:paraId="539F2D05" w14:textId="77777777" w:rsidTr="00AA7D1C">
        <w:trPr>
          <w:trHeight w:val="478"/>
        </w:trPr>
        <w:tc>
          <w:tcPr>
            <w:tcW w:w="1339" w:type="dxa"/>
            <w:tcBorders>
              <w:left w:val="single" w:sz="4" w:space="0" w:color="auto"/>
            </w:tcBorders>
            <w:shd w:val="clear" w:color="auto" w:fill="FFFFFF" w:themeFill="background1"/>
            <w:vAlign w:val="center"/>
          </w:tcPr>
          <w:p w14:paraId="77AA71C5" w14:textId="77777777" w:rsidR="007C4D8F" w:rsidRPr="008E0F64" w:rsidRDefault="007C4D8F" w:rsidP="00AA7D1C">
            <w:pPr>
              <w:widowControl w:val="0"/>
              <w:spacing w:after="0" w:line="240" w:lineRule="auto"/>
              <w:jc w:val="center"/>
              <w:rPr>
                <w:rFonts w:ascii="Open Sans Condensed" w:eastAsia="Arial Unicode MS" w:hAnsi="Open Sans Condensed" w:cs="Open Sans Condensed"/>
                <w:color w:val="000000"/>
                <w:lang w:eastAsia="pl-PL" w:bidi="pl-PL"/>
              </w:rPr>
            </w:pPr>
          </w:p>
        </w:tc>
        <w:tc>
          <w:tcPr>
            <w:tcW w:w="1339" w:type="dxa"/>
            <w:tcBorders>
              <w:top w:val="single" w:sz="4" w:space="0" w:color="auto"/>
              <w:left w:val="single" w:sz="4" w:space="0" w:color="auto"/>
            </w:tcBorders>
            <w:shd w:val="clear" w:color="auto" w:fill="FFFFFF" w:themeFill="background1"/>
            <w:vAlign w:val="center"/>
          </w:tcPr>
          <w:p w14:paraId="60DB928B"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 xml:space="preserve">B </w:t>
            </w:r>
          </w:p>
        </w:tc>
        <w:tc>
          <w:tcPr>
            <w:tcW w:w="1334" w:type="dxa"/>
            <w:tcBorders>
              <w:top w:val="single" w:sz="4" w:space="0" w:color="auto"/>
              <w:left w:val="single" w:sz="4" w:space="0" w:color="auto"/>
            </w:tcBorders>
            <w:shd w:val="clear" w:color="auto" w:fill="00B050"/>
            <w:vAlign w:val="center"/>
          </w:tcPr>
          <w:p w14:paraId="6291C1A0"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49" w:type="dxa"/>
            <w:tcBorders>
              <w:top w:val="single" w:sz="4" w:space="0" w:color="auto"/>
              <w:left w:val="single" w:sz="4" w:space="0" w:color="auto"/>
            </w:tcBorders>
            <w:shd w:val="clear" w:color="auto" w:fill="00B050"/>
            <w:vAlign w:val="center"/>
          </w:tcPr>
          <w:p w14:paraId="0CBDFCE2" w14:textId="333DEC14" w:rsidR="007C4D8F" w:rsidRPr="00543FD3" w:rsidRDefault="00F832EB" w:rsidP="00C90B37">
            <w:pPr>
              <w:widowControl w:val="0"/>
              <w:spacing w:after="0"/>
              <w:ind w:left="240"/>
              <w:rPr>
                <w:rFonts w:ascii="Open Sans Condensed" w:eastAsia="Calibri" w:hAnsi="Open Sans Condensed" w:cs="Open Sans Condensed"/>
                <w:lang w:eastAsia="pl-PL" w:bidi="pl-PL"/>
              </w:rPr>
            </w:pPr>
            <w:r w:rsidRPr="00543FD3">
              <w:rPr>
                <w:rFonts w:ascii="Open Sans Condensed" w:eastAsia="Calibri" w:hAnsi="Open Sans Condensed" w:cs="Open Sans Condensed"/>
                <w:lang w:eastAsia="pl-PL" w:bidi="pl-PL"/>
              </w:rPr>
              <w:t>R2, R</w:t>
            </w:r>
            <w:r w:rsidR="00B91003" w:rsidRPr="00543FD3">
              <w:rPr>
                <w:rFonts w:ascii="Open Sans Condensed" w:eastAsia="Calibri" w:hAnsi="Open Sans Condensed" w:cs="Open Sans Condensed"/>
                <w:lang w:eastAsia="pl-PL" w:bidi="pl-PL"/>
              </w:rPr>
              <w:t>14</w:t>
            </w:r>
            <w:r w:rsidRPr="00543FD3">
              <w:rPr>
                <w:rFonts w:ascii="Open Sans Condensed" w:eastAsia="Calibri" w:hAnsi="Open Sans Condensed" w:cs="Open Sans Condensed"/>
                <w:lang w:eastAsia="pl-PL" w:bidi="pl-PL"/>
              </w:rPr>
              <w:t xml:space="preserve">, </w:t>
            </w:r>
            <w:r w:rsidR="00C90B37" w:rsidRPr="00543FD3">
              <w:rPr>
                <w:rFonts w:ascii="Open Sans Condensed" w:eastAsia="Calibri" w:hAnsi="Open Sans Condensed" w:cs="Open Sans Condensed"/>
                <w:lang w:eastAsia="pl-PL" w:bidi="pl-PL"/>
              </w:rPr>
              <w:t xml:space="preserve">R16, R17, </w:t>
            </w:r>
            <w:r w:rsidR="00236D1C" w:rsidRPr="00543FD3">
              <w:rPr>
                <w:rFonts w:ascii="Open Sans Condensed" w:eastAsia="Calibri" w:hAnsi="Open Sans Condensed" w:cs="Open Sans Condensed"/>
                <w:lang w:eastAsia="pl-PL" w:bidi="pl-PL"/>
              </w:rPr>
              <w:t>R25</w:t>
            </w:r>
          </w:p>
        </w:tc>
        <w:tc>
          <w:tcPr>
            <w:tcW w:w="1320" w:type="dxa"/>
            <w:tcBorders>
              <w:top w:val="single" w:sz="4" w:space="0" w:color="auto"/>
              <w:left w:val="single" w:sz="4" w:space="0" w:color="auto"/>
            </w:tcBorders>
            <w:shd w:val="clear" w:color="auto" w:fill="FFFF00"/>
            <w:vAlign w:val="center"/>
          </w:tcPr>
          <w:p w14:paraId="6F9B10D6" w14:textId="2534A443" w:rsidR="007C4D8F" w:rsidRPr="00543FD3" w:rsidRDefault="00F832EB" w:rsidP="00AA7D1C">
            <w:pPr>
              <w:widowControl w:val="0"/>
              <w:spacing w:after="0"/>
              <w:jc w:val="center"/>
              <w:rPr>
                <w:rFonts w:ascii="Open Sans Condensed" w:eastAsia="Calibri" w:hAnsi="Open Sans Condensed" w:cs="Open Sans Condensed"/>
                <w:lang w:eastAsia="pl-PL" w:bidi="pl-PL"/>
              </w:rPr>
            </w:pPr>
            <w:r w:rsidRPr="00543FD3">
              <w:rPr>
                <w:rFonts w:ascii="Open Sans Condensed" w:eastAsia="Calibri" w:hAnsi="Open Sans Condensed" w:cs="Open Sans Condensed"/>
                <w:lang w:eastAsia="pl-PL" w:bidi="pl-PL"/>
              </w:rPr>
              <w:t>R</w:t>
            </w:r>
            <w:r w:rsidR="004C50F3" w:rsidRPr="00543FD3">
              <w:rPr>
                <w:rFonts w:ascii="Open Sans Condensed" w:eastAsia="Calibri" w:hAnsi="Open Sans Condensed" w:cs="Open Sans Condensed"/>
                <w:lang w:eastAsia="pl-PL" w:bidi="pl-PL"/>
              </w:rPr>
              <w:t>4</w:t>
            </w:r>
            <w:r w:rsidR="00236D1C" w:rsidRPr="00543FD3">
              <w:rPr>
                <w:rFonts w:ascii="Open Sans Condensed" w:eastAsia="Calibri" w:hAnsi="Open Sans Condensed" w:cs="Open Sans Condensed"/>
                <w:lang w:eastAsia="pl-PL" w:bidi="pl-PL"/>
              </w:rPr>
              <w:t>, R20, R26</w:t>
            </w:r>
          </w:p>
        </w:tc>
        <w:tc>
          <w:tcPr>
            <w:tcW w:w="1339" w:type="dxa"/>
            <w:tcBorders>
              <w:top w:val="single" w:sz="4" w:space="0" w:color="auto"/>
              <w:left w:val="single" w:sz="4" w:space="0" w:color="auto"/>
              <w:bottom w:val="single" w:sz="4" w:space="0" w:color="auto"/>
            </w:tcBorders>
            <w:shd w:val="clear" w:color="auto" w:fill="FFFF00"/>
            <w:vAlign w:val="center"/>
          </w:tcPr>
          <w:p w14:paraId="2AE1DE6D"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39" w:type="dxa"/>
            <w:tcBorders>
              <w:top w:val="single" w:sz="4" w:space="0" w:color="auto"/>
              <w:left w:val="single" w:sz="4" w:space="0" w:color="auto"/>
              <w:right w:val="single" w:sz="4" w:space="0" w:color="auto"/>
            </w:tcBorders>
            <w:shd w:val="clear" w:color="auto" w:fill="FF0000"/>
            <w:vAlign w:val="center"/>
          </w:tcPr>
          <w:p w14:paraId="361EB8AA"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r>
      <w:tr w:rsidR="007C4D8F" w:rsidRPr="008E0F64" w14:paraId="500455CE" w14:textId="77777777" w:rsidTr="00AA7D1C">
        <w:trPr>
          <w:trHeight w:val="593"/>
        </w:trPr>
        <w:tc>
          <w:tcPr>
            <w:tcW w:w="1339" w:type="dxa"/>
            <w:tcBorders>
              <w:left w:val="single" w:sz="4" w:space="0" w:color="auto"/>
            </w:tcBorders>
            <w:shd w:val="clear" w:color="auto" w:fill="FFFFFF" w:themeFill="background1"/>
            <w:vAlign w:val="center"/>
          </w:tcPr>
          <w:p w14:paraId="1C8EFBCD"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 xml:space="preserve">Prawdopodobieństwo </w:t>
            </w:r>
          </w:p>
        </w:tc>
        <w:tc>
          <w:tcPr>
            <w:tcW w:w="1339" w:type="dxa"/>
            <w:tcBorders>
              <w:top w:val="single" w:sz="4" w:space="0" w:color="auto"/>
              <w:left w:val="single" w:sz="4" w:space="0" w:color="auto"/>
            </w:tcBorders>
            <w:shd w:val="clear" w:color="auto" w:fill="FFFFFF" w:themeFill="background1"/>
            <w:vAlign w:val="center"/>
          </w:tcPr>
          <w:p w14:paraId="345E98ED"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 xml:space="preserve">C </w:t>
            </w:r>
          </w:p>
        </w:tc>
        <w:tc>
          <w:tcPr>
            <w:tcW w:w="1334" w:type="dxa"/>
            <w:tcBorders>
              <w:top w:val="single" w:sz="4" w:space="0" w:color="auto"/>
              <w:left w:val="single" w:sz="4" w:space="0" w:color="auto"/>
            </w:tcBorders>
            <w:shd w:val="clear" w:color="auto" w:fill="00B050"/>
            <w:vAlign w:val="center"/>
          </w:tcPr>
          <w:p w14:paraId="2C1D9171"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49" w:type="dxa"/>
            <w:tcBorders>
              <w:top w:val="single" w:sz="4" w:space="0" w:color="auto"/>
              <w:left w:val="single" w:sz="4" w:space="0" w:color="auto"/>
            </w:tcBorders>
            <w:shd w:val="clear" w:color="auto" w:fill="FFFF00"/>
            <w:vAlign w:val="center"/>
          </w:tcPr>
          <w:p w14:paraId="0561719F" w14:textId="4C36D3E9" w:rsidR="007C4D8F" w:rsidRPr="00543FD3" w:rsidRDefault="00774A62" w:rsidP="00AA7D1C">
            <w:pPr>
              <w:widowControl w:val="0"/>
              <w:spacing w:after="0"/>
              <w:jc w:val="center"/>
              <w:rPr>
                <w:rFonts w:ascii="Open Sans Condensed" w:eastAsia="Calibri" w:hAnsi="Open Sans Condensed" w:cs="Open Sans Condensed"/>
                <w:lang w:eastAsia="pl-PL" w:bidi="pl-PL"/>
              </w:rPr>
            </w:pPr>
            <w:r w:rsidRPr="00543FD3">
              <w:rPr>
                <w:rFonts w:ascii="Open Sans Condensed" w:eastAsia="Calibri" w:hAnsi="Open Sans Condensed" w:cs="Open Sans Condensed"/>
                <w:lang w:eastAsia="pl-PL" w:bidi="pl-PL"/>
              </w:rPr>
              <w:t>R1</w:t>
            </w:r>
            <w:r w:rsidR="003E6D3C" w:rsidRPr="00543FD3">
              <w:rPr>
                <w:rFonts w:ascii="Open Sans Condensed" w:eastAsia="Calibri" w:hAnsi="Open Sans Condensed" w:cs="Open Sans Condensed"/>
                <w:lang w:eastAsia="pl-PL" w:bidi="pl-PL"/>
              </w:rPr>
              <w:t>, R12</w:t>
            </w:r>
            <w:r w:rsidR="00DE382B" w:rsidRPr="00543FD3">
              <w:rPr>
                <w:rFonts w:ascii="Open Sans Condensed" w:eastAsia="Calibri" w:hAnsi="Open Sans Condensed" w:cs="Open Sans Condensed"/>
                <w:lang w:eastAsia="pl-PL" w:bidi="pl-PL"/>
              </w:rPr>
              <w:t>, R12</w:t>
            </w:r>
            <w:r w:rsidR="00C90B37" w:rsidRPr="00543FD3">
              <w:rPr>
                <w:rFonts w:ascii="Open Sans Condensed" w:eastAsia="Calibri" w:hAnsi="Open Sans Condensed" w:cs="Open Sans Condensed"/>
                <w:lang w:eastAsia="pl-PL" w:bidi="pl-PL"/>
              </w:rPr>
              <w:t>, R19</w:t>
            </w:r>
            <w:r w:rsidR="00236D1C" w:rsidRPr="00543FD3">
              <w:rPr>
                <w:rFonts w:ascii="Open Sans Condensed" w:eastAsia="Calibri" w:hAnsi="Open Sans Condensed" w:cs="Open Sans Condensed"/>
                <w:lang w:eastAsia="pl-PL" w:bidi="pl-PL"/>
              </w:rPr>
              <w:t>, R27</w:t>
            </w:r>
          </w:p>
        </w:tc>
        <w:tc>
          <w:tcPr>
            <w:tcW w:w="1320" w:type="dxa"/>
            <w:tcBorders>
              <w:top w:val="single" w:sz="4" w:space="0" w:color="auto"/>
              <w:left w:val="single" w:sz="4" w:space="0" w:color="auto"/>
            </w:tcBorders>
            <w:shd w:val="clear" w:color="auto" w:fill="FFFF00"/>
            <w:vAlign w:val="center"/>
          </w:tcPr>
          <w:p w14:paraId="0650A4E0" w14:textId="51B1459F" w:rsidR="007C4D8F" w:rsidRPr="00543FD3" w:rsidRDefault="00774A62" w:rsidP="00236D1C">
            <w:pPr>
              <w:widowControl w:val="0"/>
              <w:spacing w:after="0"/>
              <w:jc w:val="center"/>
              <w:rPr>
                <w:rFonts w:ascii="Open Sans Condensed" w:eastAsia="Calibri" w:hAnsi="Open Sans Condensed" w:cs="Open Sans Condensed"/>
                <w:lang w:eastAsia="pl-PL" w:bidi="pl-PL"/>
              </w:rPr>
            </w:pPr>
            <w:r w:rsidRPr="00543FD3">
              <w:rPr>
                <w:rFonts w:ascii="Open Sans Condensed" w:eastAsia="Calibri" w:hAnsi="Open Sans Condensed" w:cs="Open Sans Condensed"/>
                <w:lang w:eastAsia="pl-PL" w:bidi="pl-PL"/>
              </w:rPr>
              <w:t>R9</w:t>
            </w:r>
            <w:r w:rsidR="00236D1C" w:rsidRPr="00543FD3">
              <w:rPr>
                <w:rFonts w:ascii="Open Sans Condensed" w:eastAsia="Calibri" w:hAnsi="Open Sans Condensed" w:cs="Open Sans Condensed"/>
                <w:lang w:eastAsia="pl-PL" w:bidi="pl-PL"/>
              </w:rPr>
              <w:t xml:space="preserve">, </w:t>
            </w:r>
            <w:r w:rsidR="00226687" w:rsidRPr="00543FD3">
              <w:rPr>
                <w:rFonts w:ascii="Open Sans Condensed" w:eastAsia="Calibri" w:hAnsi="Open Sans Condensed" w:cs="Open Sans Condensed"/>
                <w:lang w:eastAsia="pl-PL" w:bidi="pl-PL"/>
              </w:rPr>
              <w:t>R3</w:t>
            </w:r>
            <w:r w:rsidR="003A3F56" w:rsidRPr="00543FD3">
              <w:rPr>
                <w:rFonts w:ascii="Open Sans Condensed" w:eastAsia="Calibri" w:hAnsi="Open Sans Condensed" w:cs="Open Sans Condensed"/>
                <w:lang w:eastAsia="pl-PL" w:bidi="pl-PL"/>
              </w:rPr>
              <w:t>, R13</w:t>
            </w:r>
            <w:r w:rsidR="00236D1C" w:rsidRPr="00543FD3">
              <w:rPr>
                <w:rFonts w:ascii="Open Sans Condensed" w:eastAsia="Calibri" w:hAnsi="Open Sans Condensed" w:cs="Open Sans Condensed"/>
                <w:lang w:eastAsia="pl-PL" w:bidi="pl-PL"/>
              </w:rPr>
              <w:t xml:space="preserve"> R23, R24</w:t>
            </w:r>
          </w:p>
        </w:tc>
        <w:tc>
          <w:tcPr>
            <w:tcW w:w="1339" w:type="dxa"/>
            <w:tcBorders>
              <w:top w:val="single" w:sz="4" w:space="0" w:color="auto"/>
              <w:left w:val="single" w:sz="4" w:space="0" w:color="auto"/>
              <w:bottom w:val="single" w:sz="4" w:space="0" w:color="auto"/>
            </w:tcBorders>
            <w:shd w:val="clear" w:color="auto" w:fill="FF0000"/>
            <w:vAlign w:val="center"/>
          </w:tcPr>
          <w:p w14:paraId="5ED1DD1F" w14:textId="42926E4C" w:rsidR="007C4D8F" w:rsidRPr="00543FD3" w:rsidRDefault="00774A62" w:rsidP="00AA7D1C">
            <w:pPr>
              <w:widowControl w:val="0"/>
              <w:spacing w:after="0"/>
              <w:jc w:val="center"/>
              <w:rPr>
                <w:rFonts w:ascii="Open Sans Condensed" w:eastAsia="Calibri" w:hAnsi="Open Sans Condensed" w:cs="Open Sans Condensed"/>
                <w:lang w:eastAsia="pl-PL" w:bidi="pl-PL"/>
              </w:rPr>
            </w:pPr>
            <w:r w:rsidRPr="00543FD3">
              <w:rPr>
                <w:rFonts w:ascii="Open Sans Condensed" w:eastAsia="Calibri" w:hAnsi="Open Sans Condensed" w:cs="Open Sans Condensed"/>
                <w:lang w:eastAsia="pl-PL" w:bidi="pl-PL"/>
              </w:rPr>
              <w:t>R</w:t>
            </w:r>
            <w:r w:rsidR="00BD5D1E" w:rsidRPr="00543FD3">
              <w:rPr>
                <w:rFonts w:ascii="Open Sans Condensed" w:eastAsia="Calibri" w:hAnsi="Open Sans Condensed" w:cs="Open Sans Condensed"/>
                <w:lang w:eastAsia="pl-PL" w:bidi="pl-PL"/>
              </w:rPr>
              <w:t>5</w:t>
            </w:r>
            <w:r w:rsidR="00CB2C19" w:rsidRPr="00543FD3">
              <w:rPr>
                <w:rFonts w:ascii="Open Sans Condensed" w:eastAsia="Calibri" w:hAnsi="Open Sans Condensed" w:cs="Open Sans Condensed"/>
                <w:lang w:eastAsia="pl-PL" w:bidi="pl-PL"/>
              </w:rPr>
              <w:t>, R7</w:t>
            </w:r>
            <w:r w:rsidR="005129C7" w:rsidRPr="00543FD3">
              <w:rPr>
                <w:rFonts w:ascii="Open Sans Condensed" w:eastAsia="Calibri" w:hAnsi="Open Sans Condensed" w:cs="Open Sans Condensed"/>
                <w:lang w:eastAsia="pl-PL" w:bidi="pl-PL"/>
              </w:rPr>
              <w:t>, R8</w:t>
            </w:r>
            <w:r w:rsidR="001D2F9F" w:rsidRPr="00543FD3">
              <w:rPr>
                <w:rFonts w:ascii="Open Sans Condensed" w:eastAsia="Calibri" w:hAnsi="Open Sans Condensed" w:cs="Open Sans Condensed"/>
                <w:lang w:eastAsia="pl-PL" w:bidi="pl-PL"/>
              </w:rPr>
              <w:t>, R10</w:t>
            </w:r>
            <w:r w:rsidR="009858E0" w:rsidRPr="00543FD3">
              <w:rPr>
                <w:rFonts w:ascii="Open Sans Condensed" w:eastAsia="Calibri" w:hAnsi="Open Sans Condensed" w:cs="Open Sans Condensed"/>
                <w:lang w:eastAsia="pl-PL" w:bidi="pl-PL"/>
              </w:rPr>
              <w:t>, R11</w:t>
            </w:r>
            <w:r w:rsidR="00543FD3" w:rsidRPr="00543FD3">
              <w:rPr>
                <w:rFonts w:ascii="Open Sans Condensed" w:eastAsia="Calibri" w:hAnsi="Open Sans Condensed" w:cs="Open Sans Condensed"/>
                <w:lang w:eastAsia="pl-PL" w:bidi="pl-PL"/>
              </w:rPr>
              <w:t>, R27</w:t>
            </w:r>
          </w:p>
        </w:tc>
        <w:tc>
          <w:tcPr>
            <w:tcW w:w="1339" w:type="dxa"/>
            <w:tcBorders>
              <w:top w:val="single" w:sz="4" w:space="0" w:color="auto"/>
              <w:left w:val="single" w:sz="4" w:space="0" w:color="auto"/>
              <w:right w:val="single" w:sz="4" w:space="0" w:color="auto"/>
            </w:tcBorders>
            <w:shd w:val="clear" w:color="auto" w:fill="FF0000"/>
            <w:vAlign w:val="center"/>
          </w:tcPr>
          <w:p w14:paraId="341CCD7F"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r>
      <w:tr w:rsidR="007C4D8F" w:rsidRPr="008E0F64" w14:paraId="436AFB9A" w14:textId="77777777" w:rsidTr="00AA7D1C">
        <w:trPr>
          <w:trHeight w:val="85"/>
        </w:trPr>
        <w:tc>
          <w:tcPr>
            <w:tcW w:w="1339" w:type="dxa"/>
            <w:tcBorders>
              <w:left w:val="single" w:sz="4" w:space="0" w:color="auto"/>
            </w:tcBorders>
            <w:shd w:val="clear" w:color="auto" w:fill="FFFFFF" w:themeFill="background1"/>
            <w:vAlign w:val="center"/>
          </w:tcPr>
          <w:p w14:paraId="515CA36A" w14:textId="77777777" w:rsidR="007C4D8F" w:rsidRPr="008E0F64" w:rsidRDefault="007C4D8F" w:rsidP="00AA7D1C">
            <w:pPr>
              <w:widowControl w:val="0"/>
              <w:spacing w:after="0" w:line="240" w:lineRule="auto"/>
              <w:jc w:val="center"/>
              <w:rPr>
                <w:rFonts w:ascii="Open Sans Condensed" w:eastAsia="Arial Unicode MS" w:hAnsi="Open Sans Condensed" w:cs="Open Sans Condensed"/>
                <w:color w:val="000000"/>
                <w:lang w:eastAsia="pl-PL" w:bidi="pl-PL"/>
              </w:rPr>
            </w:pPr>
          </w:p>
        </w:tc>
        <w:tc>
          <w:tcPr>
            <w:tcW w:w="1339" w:type="dxa"/>
            <w:tcBorders>
              <w:top w:val="single" w:sz="4" w:space="0" w:color="auto"/>
              <w:left w:val="single" w:sz="4" w:space="0" w:color="auto"/>
            </w:tcBorders>
            <w:shd w:val="clear" w:color="auto" w:fill="FFFFFF" w:themeFill="background1"/>
            <w:vAlign w:val="center"/>
          </w:tcPr>
          <w:p w14:paraId="69F602B4"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 xml:space="preserve">D </w:t>
            </w:r>
          </w:p>
        </w:tc>
        <w:tc>
          <w:tcPr>
            <w:tcW w:w="1334" w:type="dxa"/>
            <w:tcBorders>
              <w:top w:val="single" w:sz="4" w:space="0" w:color="auto"/>
              <w:left w:val="single" w:sz="4" w:space="0" w:color="auto"/>
            </w:tcBorders>
            <w:shd w:val="clear" w:color="auto" w:fill="00B050"/>
            <w:vAlign w:val="center"/>
          </w:tcPr>
          <w:p w14:paraId="1DD2B47F"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49" w:type="dxa"/>
            <w:tcBorders>
              <w:top w:val="single" w:sz="4" w:space="0" w:color="auto"/>
              <w:left w:val="single" w:sz="4" w:space="0" w:color="auto"/>
            </w:tcBorders>
            <w:shd w:val="clear" w:color="auto" w:fill="FFFF00"/>
            <w:vAlign w:val="center"/>
          </w:tcPr>
          <w:p w14:paraId="37631E57"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20" w:type="dxa"/>
            <w:tcBorders>
              <w:top w:val="single" w:sz="4" w:space="0" w:color="auto"/>
              <w:left w:val="single" w:sz="4" w:space="0" w:color="auto"/>
            </w:tcBorders>
            <w:shd w:val="clear" w:color="auto" w:fill="FF0000"/>
            <w:vAlign w:val="center"/>
          </w:tcPr>
          <w:p w14:paraId="708FBDE7" w14:textId="1A50B7C8" w:rsidR="007C4D8F" w:rsidRPr="00543FD3" w:rsidRDefault="00D55629" w:rsidP="00236D1C">
            <w:pPr>
              <w:widowControl w:val="0"/>
              <w:spacing w:after="0"/>
              <w:jc w:val="center"/>
              <w:rPr>
                <w:rFonts w:ascii="Open Sans Condensed" w:eastAsia="Calibri" w:hAnsi="Open Sans Condensed" w:cs="Open Sans Condensed"/>
                <w:lang w:eastAsia="pl-PL" w:bidi="pl-PL"/>
              </w:rPr>
            </w:pPr>
            <w:r w:rsidRPr="00543FD3">
              <w:rPr>
                <w:rFonts w:ascii="Open Sans Condensed" w:eastAsia="Calibri" w:hAnsi="Open Sans Condensed" w:cs="Open Sans Condensed"/>
                <w:lang w:eastAsia="pl-PL" w:bidi="pl-PL"/>
              </w:rPr>
              <w:t>R6</w:t>
            </w:r>
            <w:r w:rsidR="005129C7" w:rsidRPr="00543FD3">
              <w:rPr>
                <w:rFonts w:ascii="Open Sans Condensed" w:eastAsia="Calibri" w:hAnsi="Open Sans Condensed" w:cs="Open Sans Condensed"/>
                <w:lang w:eastAsia="pl-PL" w:bidi="pl-PL"/>
              </w:rPr>
              <w:t>, R9</w:t>
            </w:r>
            <w:r w:rsidR="00236D1C" w:rsidRPr="00543FD3">
              <w:rPr>
                <w:rFonts w:ascii="Open Sans Condensed" w:eastAsia="Calibri" w:hAnsi="Open Sans Condensed" w:cs="Open Sans Condensed"/>
                <w:lang w:eastAsia="pl-PL" w:bidi="pl-PL"/>
              </w:rPr>
              <w:t>, R22</w:t>
            </w:r>
          </w:p>
        </w:tc>
        <w:tc>
          <w:tcPr>
            <w:tcW w:w="1339" w:type="dxa"/>
            <w:tcBorders>
              <w:top w:val="single" w:sz="4" w:space="0" w:color="auto"/>
              <w:left w:val="single" w:sz="4" w:space="0" w:color="auto"/>
            </w:tcBorders>
            <w:shd w:val="clear" w:color="auto" w:fill="C00000"/>
            <w:vAlign w:val="center"/>
          </w:tcPr>
          <w:p w14:paraId="55754000"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39" w:type="dxa"/>
            <w:tcBorders>
              <w:top w:val="single" w:sz="4" w:space="0" w:color="auto"/>
              <w:left w:val="single" w:sz="4" w:space="0" w:color="auto"/>
              <w:right w:val="single" w:sz="4" w:space="0" w:color="auto"/>
            </w:tcBorders>
            <w:shd w:val="clear" w:color="auto" w:fill="C00000"/>
            <w:vAlign w:val="center"/>
          </w:tcPr>
          <w:p w14:paraId="0E252E39"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r>
      <w:tr w:rsidR="007C4D8F" w:rsidRPr="008E0F64" w14:paraId="1D87039E" w14:textId="77777777" w:rsidTr="00AA7D1C">
        <w:trPr>
          <w:trHeight w:val="380"/>
        </w:trPr>
        <w:tc>
          <w:tcPr>
            <w:tcW w:w="1339" w:type="dxa"/>
            <w:tcBorders>
              <w:left w:val="single" w:sz="4" w:space="0" w:color="auto"/>
              <w:bottom w:val="single" w:sz="4" w:space="0" w:color="auto"/>
            </w:tcBorders>
            <w:shd w:val="clear" w:color="auto" w:fill="FFFFFF" w:themeFill="background1"/>
            <w:vAlign w:val="center"/>
          </w:tcPr>
          <w:p w14:paraId="7A4313F1" w14:textId="77777777" w:rsidR="007C4D8F" w:rsidRPr="008E0F64" w:rsidRDefault="007C4D8F" w:rsidP="00AA7D1C">
            <w:pPr>
              <w:widowControl w:val="0"/>
              <w:spacing w:after="0" w:line="240" w:lineRule="auto"/>
              <w:jc w:val="center"/>
              <w:rPr>
                <w:rFonts w:ascii="Open Sans Condensed" w:eastAsia="Arial Unicode MS" w:hAnsi="Open Sans Condensed" w:cs="Open Sans Condensed"/>
                <w:color w:val="000000"/>
                <w:lang w:eastAsia="pl-PL" w:bidi="pl-PL"/>
              </w:rPr>
            </w:pPr>
          </w:p>
        </w:tc>
        <w:tc>
          <w:tcPr>
            <w:tcW w:w="1339" w:type="dxa"/>
            <w:tcBorders>
              <w:top w:val="single" w:sz="4" w:space="0" w:color="auto"/>
              <w:left w:val="single" w:sz="4" w:space="0" w:color="auto"/>
              <w:bottom w:val="single" w:sz="4" w:space="0" w:color="auto"/>
            </w:tcBorders>
            <w:shd w:val="clear" w:color="auto" w:fill="FFFFFF" w:themeFill="background1"/>
            <w:vAlign w:val="center"/>
          </w:tcPr>
          <w:p w14:paraId="7A60EBF3" w14:textId="77777777" w:rsidR="007C4D8F" w:rsidRPr="008E0F64" w:rsidRDefault="007C4D8F" w:rsidP="00AA7D1C">
            <w:pPr>
              <w:widowControl w:val="0"/>
              <w:spacing w:after="0" w:line="180" w:lineRule="exact"/>
              <w:jc w:val="center"/>
              <w:rPr>
                <w:rFonts w:ascii="Open Sans Condensed" w:eastAsia="Calibri" w:hAnsi="Open Sans Condensed" w:cs="Open Sans Condensed"/>
                <w:color w:val="000000"/>
                <w:lang w:eastAsia="pl-PL" w:bidi="pl-PL"/>
              </w:rPr>
            </w:pPr>
            <w:r>
              <w:rPr>
                <w:rFonts w:ascii="Open Sans Condensed" w:eastAsia="Calibri" w:hAnsi="Open Sans Condensed" w:cs="Open Sans Condensed"/>
                <w:b/>
                <w:bCs/>
                <w:color w:val="000000"/>
                <w:lang w:eastAsia="pl-PL" w:bidi="pl-PL"/>
              </w:rPr>
              <w:t xml:space="preserve">E </w:t>
            </w:r>
          </w:p>
        </w:tc>
        <w:tc>
          <w:tcPr>
            <w:tcW w:w="1334" w:type="dxa"/>
            <w:tcBorders>
              <w:top w:val="single" w:sz="4" w:space="0" w:color="auto"/>
              <w:left w:val="single" w:sz="4" w:space="0" w:color="auto"/>
              <w:bottom w:val="single" w:sz="4" w:space="0" w:color="auto"/>
            </w:tcBorders>
            <w:shd w:val="clear" w:color="auto" w:fill="FFFF00"/>
            <w:vAlign w:val="center"/>
          </w:tcPr>
          <w:p w14:paraId="7348BC97" w14:textId="77777777" w:rsidR="007C4D8F" w:rsidRPr="00543FD3" w:rsidRDefault="007C4D8F" w:rsidP="00AA7D1C">
            <w:pPr>
              <w:widowControl w:val="0"/>
              <w:spacing w:after="0"/>
              <w:jc w:val="center"/>
              <w:rPr>
                <w:rFonts w:ascii="Open Sans Condensed" w:eastAsia="Calibri" w:hAnsi="Open Sans Condensed" w:cs="Open Sans Condensed"/>
                <w:lang w:eastAsia="pl-PL" w:bidi="pl-PL"/>
              </w:rPr>
            </w:pPr>
          </w:p>
        </w:tc>
        <w:tc>
          <w:tcPr>
            <w:tcW w:w="1349" w:type="dxa"/>
            <w:tcBorders>
              <w:top w:val="single" w:sz="4" w:space="0" w:color="auto"/>
              <w:left w:val="single" w:sz="4" w:space="0" w:color="auto"/>
              <w:bottom w:val="single" w:sz="4" w:space="0" w:color="auto"/>
            </w:tcBorders>
            <w:shd w:val="clear" w:color="auto" w:fill="FF0000"/>
            <w:vAlign w:val="center"/>
          </w:tcPr>
          <w:p w14:paraId="4877DBAD"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20" w:type="dxa"/>
            <w:tcBorders>
              <w:top w:val="single" w:sz="4" w:space="0" w:color="auto"/>
              <w:left w:val="single" w:sz="4" w:space="0" w:color="auto"/>
              <w:bottom w:val="single" w:sz="4" w:space="0" w:color="auto"/>
            </w:tcBorders>
            <w:shd w:val="clear" w:color="auto" w:fill="C00000"/>
            <w:vAlign w:val="center"/>
          </w:tcPr>
          <w:p w14:paraId="39334833"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39" w:type="dxa"/>
            <w:tcBorders>
              <w:top w:val="single" w:sz="4" w:space="0" w:color="auto"/>
              <w:left w:val="single" w:sz="4" w:space="0" w:color="auto"/>
              <w:bottom w:val="single" w:sz="4" w:space="0" w:color="auto"/>
            </w:tcBorders>
            <w:shd w:val="clear" w:color="auto" w:fill="C00000"/>
            <w:vAlign w:val="center"/>
          </w:tcPr>
          <w:p w14:paraId="7F65A9E2"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c>
          <w:tcPr>
            <w:tcW w:w="1339" w:type="dxa"/>
            <w:tcBorders>
              <w:top w:val="single" w:sz="4" w:space="0" w:color="auto"/>
              <w:left w:val="single" w:sz="4" w:space="0" w:color="auto"/>
              <w:bottom w:val="single" w:sz="4" w:space="0" w:color="auto"/>
              <w:right w:val="single" w:sz="4" w:space="0" w:color="auto"/>
            </w:tcBorders>
            <w:shd w:val="clear" w:color="auto" w:fill="C00000"/>
            <w:vAlign w:val="center"/>
          </w:tcPr>
          <w:p w14:paraId="7A334FBD" w14:textId="77777777" w:rsidR="007C4D8F" w:rsidRPr="00543FD3" w:rsidRDefault="007C4D8F" w:rsidP="00AA7D1C">
            <w:pPr>
              <w:widowControl w:val="0"/>
              <w:spacing w:after="0"/>
              <w:jc w:val="center"/>
              <w:rPr>
                <w:rFonts w:ascii="Open Sans Condensed" w:eastAsia="Arial Unicode MS" w:hAnsi="Open Sans Condensed" w:cs="Open Sans Condensed"/>
                <w:lang w:eastAsia="pl-PL" w:bidi="pl-PL"/>
              </w:rPr>
            </w:pPr>
          </w:p>
        </w:tc>
      </w:tr>
    </w:tbl>
    <w:p w14:paraId="7D934D46" w14:textId="77777777" w:rsidR="00D224EF" w:rsidRDefault="00D224EF" w:rsidP="009250E2">
      <w:pPr>
        <w:pStyle w:val="rdo"/>
        <w:jc w:val="left"/>
        <w:rPr>
          <w:i w:val="0"/>
        </w:rPr>
        <w:sectPr w:rsidR="00D224EF" w:rsidSect="00D249CC">
          <w:type w:val="continuous"/>
          <w:pgSz w:w="11907" w:h="16840" w:code="9"/>
          <w:pgMar w:top="1134" w:right="1134" w:bottom="1134" w:left="1134" w:header="567" w:footer="283" w:gutter="284"/>
          <w:cols w:space="397"/>
          <w:docGrid w:linePitch="360"/>
        </w:sectPr>
      </w:pPr>
    </w:p>
    <w:p w14:paraId="085AB11D" w14:textId="234DDFE6" w:rsidR="009250E2" w:rsidRDefault="009250E2" w:rsidP="009250E2">
      <w:pPr>
        <w:pStyle w:val="rdo"/>
        <w:jc w:val="left"/>
      </w:pPr>
      <w:r w:rsidRPr="005D0DC0">
        <w:rPr>
          <w:i w:val="0"/>
        </w:rPr>
        <w:lastRenderedPageBreak/>
        <w:t>Legenda</w:t>
      </w:r>
      <w:r>
        <w:t>:</w:t>
      </w:r>
    </w:p>
    <w:tbl>
      <w:tblPr>
        <w:tblStyle w:val="Tabela-Siatka"/>
        <w:tblW w:w="9351" w:type="dxa"/>
        <w:tblLook w:val="04A0" w:firstRow="1" w:lastRow="0" w:firstColumn="1" w:lastColumn="0" w:noHBand="0" w:noVBand="1"/>
      </w:tblPr>
      <w:tblGrid>
        <w:gridCol w:w="567"/>
        <w:gridCol w:w="4106"/>
        <w:gridCol w:w="567"/>
        <w:gridCol w:w="4111"/>
      </w:tblGrid>
      <w:tr w:rsidR="009250E2" w14:paraId="423CFE0B" w14:textId="77777777" w:rsidTr="002B10B3">
        <w:trPr>
          <w:trHeight w:val="567"/>
        </w:trPr>
        <w:tc>
          <w:tcPr>
            <w:tcW w:w="567" w:type="dxa"/>
            <w:shd w:val="clear" w:color="auto" w:fill="00B050"/>
          </w:tcPr>
          <w:p w14:paraId="1A49527F" w14:textId="77777777" w:rsidR="009250E2" w:rsidRDefault="009250E2" w:rsidP="002B10B3">
            <w:pPr>
              <w:pStyle w:val="Tabelatre"/>
            </w:pPr>
          </w:p>
        </w:tc>
        <w:tc>
          <w:tcPr>
            <w:tcW w:w="4106" w:type="dxa"/>
          </w:tcPr>
          <w:p w14:paraId="09EE8504" w14:textId="77777777" w:rsidR="009250E2" w:rsidRPr="00C07154" w:rsidRDefault="009250E2" w:rsidP="002B10B3">
            <w:pPr>
              <w:pStyle w:val="Tabelatre"/>
              <w:rPr>
                <w:i/>
              </w:rPr>
            </w:pPr>
            <w:r w:rsidRPr="0011321A">
              <w:t>Niski poziom ryzyka</w:t>
            </w:r>
          </w:p>
        </w:tc>
        <w:tc>
          <w:tcPr>
            <w:tcW w:w="567" w:type="dxa"/>
            <w:shd w:val="clear" w:color="auto" w:fill="FF0000"/>
          </w:tcPr>
          <w:p w14:paraId="1E71AABE" w14:textId="77777777" w:rsidR="009250E2" w:rsidRPr="0011321A" w:rsidRDefault="009250E2" w:rsidP="002B10B3">
            <w:pPr>
              <w:pStyle w:val="Tabelatre"/>
            </w:pPr>
          </w:p>
        </w:tc>
        <w:tc>
          <w:tcPr>
            <w:tcW w:w="4111" w:type="dxa"/>
          </w:tcPr>
          <w:p w14:paraId="09B00F06" w14:textId="77777777" w:rsidR="009250E2" w:rsidRPr="00C07154" w:rsidRDefault="009250E2" w:rsidP="002B10B3">
            <w:pPr>
              <w:pStyle w:val="Tabelatre"/>
              <w:rPr>
                <w:i/>
              </w:rPr>
            </w:pPr>
            <w:r w:rsidRPr="0011321A">
              <w:t>Wysoki poziom ryzyka</w:t>
            </w:r>
          </w:p>
        </w:tc>
      </w:tr>
      <w:tr w:rsidR="009250E2" w14:paraId="217715C8" w14:textId="77777777" w:rsidTr="002B10B3">
        <w:trPr>
          <w:trHeight w:val="567"/>
        </w:trPr>
        <w:tc>
          <w:tcPr>
            <w:tcW w:w="567" w:type="dxa"/>
            <w:shd w:val="clear" w:color="auto" w:fill="FFFF00"/>
          </w:tcPr>
          <w:p w14:paraId="38EAD3EC" w14:textId="77777777" w:rsidR="009250E2" w:rsidRDefault="009250E2" w:rsidP="002B10B3">
            <w:pPr>
              <w:pStyle w:val="Tabelatre"/>
            </w:pPr>
          </w:p>
        </w:tc>
        <w:tc>
          <w:tcPr>
            <w:tcW w:w="4106" w:type="dxa"/>
          </w:tcPr>
          <w:p w14:paraId="23D0DC1A" w14:textId="77777777" w:rsidR="009250E2" w:rsidRPr="00C07154" w:rsidRDefault="009250E2" w:rsidP="002B10B3">
            <w:pPr>
              <w:pStyle w:val="Tabelatre"/>
              <w:rPr>
                <w:i/>
              </w:rPr>
            </w:pPr>
            <w:r w:rsidRPr="0011321A">
              <w:t>Średni poziom ryzyka</w:t>
            </w:r>
          </w:p>
        </w:tc>
        <w:tc>
          <w:tcPr>
            <w:tcW w:w="567" w:type="dxa"/>
            <w:shd w:val="clear" w:color="auto" w:fill="C00000"/>
          </w:tcPr>
          <w:p w14:paraId="1E98A358" w14:textId="77777777" w:rsidR="009250E2" w:rsidRPr="0011321A" w:rsidRDefault="009250E2" w:rsidP="002B10B3">
            <w:pPr>
              <w:pStyle w:val="Tabelatre"/>
            </w:pPr>
          </w:p>
        </w:tc>
        <w:tc>
          <w:tcPr>
            <w:tcW w:w="4111" w:type="dxa"/>
          </w:tcPr>
          <w:p w14:paraId="60BF2EE6" w14:textId="77777777" w:rsidR="009250E2" w:rsidRPr="00C07154" w:rsidRDefault="009250E2" w:rsidP="002B10B3">
            <w:pPr>
              <w:pStyle w:val="Tabelatre"/>
              <w:rPr>
                <w:i/>
              </w:rPr>
            </w:pPr>
            <w:r w:rsidRPr="0011321A">
              <w:t>Bardzo wysoki poziom</w:t>
            </w:r>
          </w:p>
        </w:tc>
      </w:tr>
    </w:tbl>
    <w:p w14:paraId="1AB580D0" w14:textId="77777777" w:rsidR="00543FD3" w:rsidRDefault="00543FD3" w:rsidP="00543FD3">
      <w:pPr>
        <w:pStyle w:val="rdo"/>
        <w:framePr w:hSpace="141" w:wrap="around" w:vAnchor="text" w:hAnchor="text" w:y="1"/>
        <w:suppressOverlap/>
        <w:jc w:val="both"/>
      </w:pPr>
    </w:p>
    <w:p w14:paraId="25DA4AAB" w14:textId="587ADBFA" w:rsidR="00543FD3" w:rsidRDefault="00543FD3" w:rsidP="009250E2">
      <w:pPr>
        <w:pStyle w:val="rdo"/>
      </w:pPr>
      <w:r>
        <w:t>Źródło: Opracowanie własne</w:t>
      </w:r>
    </w:p>
    <w:p w14:paraId="614D58AE" w14:textId="28F0388B" w:rsidR="00543FD3" w:rsidRDefault="00543FD3" w:rsidP="00543FD3">
      <w:r>
        <w:t>W kolejnym kroku zaproponowano sposób zapobiegania danemu ryzyku oraz określono wpływ podmiotu wdrażającego projekt na ryzyko.</w:t>
      </w:r>
    </w:p>
    <w:p w14:paraId="22B5F3D4" w14:textId="73529D60" w:rsidR="00543FD3" w:rsidRDefault="00543FD3" w:rsidP="00543FD3">
      <w:pPr>
        <w:pStyle w:val="Tabelatytu"/>
      </w:pPr>
      <w:bookmarkStart w:id="928" w:name="_Toc15983351"/>
      <w:r>
        <w:t xml:space="preserve">Tab. </w:t>
      </w:r>
      <w:r w:rsidR="006A5FEC">
        <w:fldChar w:fldCharType="begin"/>
      </w:r>
      <w:r w:rsidR="006A5FEC">
        <w:instrText xml:space="preserve"> STYLEREF 1 \s </w:instrText>
      </w:r>
      <w:r w:rsidR="006A5FEC">
        <w:fldChar w:fldCharType="separate"/>
      </w:r>
      <w:r w:rsidR="00EF4653">
        <w:rPr>
          <w:noProof/>
        </w:rPr>
        <w:t>8</w:t>
      </w:r>
      <w:r w:rsidR="006A5FEC">
        <w:rPr>
          <w:noProof/>
        </w:rPr>
        <w:fldChar w:fldCharType="end"/>
      </w:r>
      <w:r>
        <w:t>.</w:t>
      </w:r>
      <w:r w:rsidR="006A5FEC">
        <w:fldChar w:fldCharType="begin"/>
      </w:r>
      <w:r w:rsidR="006A5FEC">
        <w:instrText xml:space="preserve"> SEQ Tab. \* ARABIC \s 1 </w:instrText>
      </w:r>
      <w:r w:rsidR="006A5FEC">
        <w:fldChar w:fldCharType="separate"/>
      </w:r>
      <w:r w:rsidR="00EF4653">
        <w:rPr>
          <w:noProof/>
        </w:rPr>
        <w:t>5</w:t>
      </w:r>
      <w:r w:rsidR="006A5FEC">
        <w:rPr>
          <w:noProof/>
        </w:rPr>
        <w:fldChar w:fldCharType="end"/>
      </w:r>
      <w:r>
        <w:t xml:space="preserve"> Zidentyfikowane ryzyka, działania zapobiegawcze oraz możliwość wpływu na ryzyko</w:t>
      </w:r>
      <w:bookmarkEnd w:id="928"/>
    </w:p>
    <w:tbl>
      <w:tblPr>
        <w:tblStyle w:val="Tabela-Siatka"/>
        <w:tblpPr w:leftFromText="141" w:rightFromText="141" w:vertAnchor="text" w:tblpY="1"/>
        <w:tblOverlap w:val="never"/>
        <w:tblW w:w="0" w:type="auto"/>
        <w:tblLook w:val="04A0" w:firstRow="1" w:lastRow="0" w:firstColumn="1" w:lastColumn="0" w:noHBand="0" w:noVBand="1"/>
      </w:tblPr>
      <w:tblGrid>
        <w:gridCol w:w="1745"/>
        <w:gridCol w:w="1764"/>
        <w:gridCol w:w="3035"/>
        <w:gridCol w:w="2801"/>
      </w:tblGrid>
      <w:tr w:rsidR="00543FD3" w14:paraId="1904A7D6" w14:textId="77777777" w:rsidTr="00857137">
        <w:trPr>
          <w:tblHeader/>
        </w:trPr>
        <w:tc>
          <w:tcPr>
            <w:tcW w:w="1745" w:type="dxa"/>
            <w:tcBorders>
              <w:right w:val="single" w:sz="4" w:space="0" w:color="auto"/>
            </w:tcBorders>
            <w:shd w:val="clear" w:color="auto" w:fill="EB8737"/>
          </w:tcPr>
          <w:p w14:paraId="426F3778" w14:textId="77777777" w:rsidR="00543FD3" w:rsidRDefault="00543FD3" w:rsidP="00543FD3">
            <w:pPr>
              <w:pStyle w:val="Tabelanagwek"/>
            </w:pPr>
            <w:r>
              <w:t>L.p.</w:t>
            </w:r>
          </w:p>
        </w:tc>
        <w:tc>
          <w:tcPr>
            <w:tcW w:w="1764" w:type="dxa"/>
            <w:tcBorders>
              <w:left w:val="single" w:sz="4" w:space="0" w:color="auto"/>
            </w:tcBorders>
            <w:shd w:val="clear" w:color="auto" w:fill="EB8737"/>
          </w:tcPr>
          <w:p w14:paraId="3FAFDD05" w14:textId="77777777" w:rsidR="00543FD3" w:rsidRDefault="00543FD3" w:rsidP="00543FD3">
            <w:pPr>
              <w:pStyle w:val="Tabelanagwek"/>
            </w:pPr>
            <w:r>
              <w:t>Ryzyko</w:t>
            </w:r>
          </w:p>
        </w:tc>
        <w:tc>
          <w:tcPr>
            <w:tcW w:w="3035" w:type="dxa"/>
            <w:shd w:val="clear" w:color="auto" w:fill="EB8737"/>
          </w:tcPr>
          <w:p w14:paraId="58BEEE45" w14:textId="77777777" w:rsidR="00543FD3" w:rsidRDefault="00543FD3" w:rsidP="00543FD3">
            <w:pPr>
              <w:pStyle w:val="Tabelanagwek"/>
            </w:pPr>
            <w:r>
              <w:t>Działania zapobiegawcze</w:t>
            </w:r>
          </w:p>
        </w:tc>
        <w:tc>
          <w:tcPr>
            <w:tcW w:w="2801" w:type="dxa"/>
            <w:shd w:val="clear" w:color="auto" w:fill="EB8737"/>
          </w:tcPr>
          <w:p w14:paraId="2FC7A4A9" w14:textId="77777777" w:rsidR="00543FD3" w:rsidRDefault="00543FD3" w:rsidP="00543FD3">
            <w:pPr>
              <w:pStyle w:val="Tabelanagwek"/>
            </w:pPr>
            <w:r>
              <w:t>Wpływ na ryzyko</w:t>
            </w:r>
          </w:p>
        </w:tc>
      </w:tr>
      <w:tr w:rsidR="00543FD3" w14:paraId="4DBF580C" w14:textId="77777777" w:rsidTr="00857137">
        <w:tc>
          <w:tcPr>
            <w:tcW w:w="9345" w:type="dxa"/>
            <w:gridSpan w:val="4"/>
            <w:shd w:val="clear" w:color="auto" w:fill="EB8737"/>
          </w:tcPr>
          <w:p w14:paraId="62A7784F" w14:textId="77777777" w:rsidR="00543FD3" w:rsidRDefault="00543FD3" w:rsidP="00543FD3">
            <w:pPr>
              <w:pStyle w:val="Tabelanagwek"/>
            </w:pPr>
            <w:r>
              <w:t>Ryzyko techniczne</w:t>
            </w:r>
          </w:p>
        </w:tc>
      </w:tr>
      <w:tr w:rsidR="00543FD3" w14:paraId="33338E66" w14:textId="77777777" w:rsidTr="00857137">
        <w:tc>
          <w:tcPr>
            <w:tcW w:w="1745" w:type="dxa"/>
            <w:vAlign w:val="center"/>
          </w:tcPr>
          <w:p w14:paraId="40A1AD09" w14:textId="77777777" w:rsidR="00543FD3" w:rsidRDefault="00543FD3" w:rsidP="00543FD3">
            <w:pPr>
              <w:pStyle w:val="Tabelatre"/>
            </w:pPr>
            <w:r>
              <w:t>R1</w:t>
            </w:r>
          </w:p>
        </w:tc>
        <w:tc>
          <w:tcPr>
            <w:tcW w:w="1764" w:type="dxa"/>
            <w:vAlign w:val="center"/>
          </w:tcPr>
          <w:p w14:paraId="15780298" w14:textId="77777777" w:rsidR="00543FD3" w:rsidRDefault="00543FD3" w:rsidP="00543FD3">
            <w:pPr>
              <w:pStyle w:val="Tabelatre"/>
            </w:pPr>
            <w:r>
              <w:t>Zbyt duży popyt na autobusy elektryczne akumulatorowe</w:t>
            </w:r>
          </w:p>
        </w:tc>
        <w:tc>
          <w:tcPr>
            <w:tcW w:w="3035" w:type="dxa"/>
            <w:vAlign w:val="center"/>
          </w:tcPr>
          <w:p w14:paraId="38085045" w14:textId="50F150CC" w:rsidR="00543FD3" w:rsidRDefault="00543FD3" w:rsidP="00543FD3">
            <w:pPr>
              <w:pStyle w:val="Tabelatre"/>
            </w:pPr>
            <w:r>
              <w:t>Założenie dłuższego czasu produkcji pojazdu lub wcześniejsze rozpisanie przetargu, wprowadzenie kar umownych dla producenta.</w:t>
            </w:r>
          </w:p>
        </w:tc>
        <w:tc>
          <w:tcPr>
            <w:tcW w:w="2801" w:type="dxa"/>
            <w:vAlign w:val="center"/>
          </w:tcPr>
          <w:p w14:paraId="31FC32BF" w14:textId="77777777" w:rsidR="00543FD3" w:rsidRDefault="00543FD3" w:rsidP="00543FD3">
            <w:pPr>
              <w:pStyle w:val="Tabelatre"/>
            </w:pPr>
            <w:r w:rsidRPr="00B76F8C">
              <w:rPr>
                <w:b w:val="0"/>
              </w:rPr>
              <w:t>średni</w:t>
            </w:r>
          </w:p>
        </w:tc>
      </w:tr>
      <w:tr w:rsidR="00543FD3" w14:paraId="3C6801B6" w14:textId="77777777" w:rsidTr="00857137">
        <w:tc>
          <w:tcPr>
            <w:tcW w:w="1745" w:type="dxa"/>
            <w:vAlign w:val="center"/>
          </w:tcPr>
          <w:p w14:paraId="5BEA9DB2" w14:textId="77777777" w:rsidR="00543FD3" w:rsidRDefault="00543FD3" w:rsidP="00543FD3">
            <w:pPr>
              <w:pStyle w:val="Tabelatre"/>
            </w:pPr>
            <w:r>
              <w:t>R2</w:t>
            </w:r>
          </w:p>
        </w:tc>
        <w:tc>
          <w:tcPr>
            <w:tcW w:w="1764" w:type="dxa"/>
            <w:vAlign w:val="center"/>
          </w:tcPr>
          <w:p w14:paraId="52B089CF" w14:textId="77777777" w:rsidR="00543FD3" w:rsidRDefault="00543FD3" w:rsidP="00543FD3">
            <w:pPr>
              <w:pStyle w:val="Tabelatre"/>
            </w:pPr>
            <w:r>
              <w:t>Opóźnienia w budowie ładowarek terenowych</w:t>
            </w:r>
          </w:p>
        </w:tc>
        <w:tc>
          <w:tcPr>
            <w:tcW w:w="3035" w:type="dxa"/>
          </w:tcPr>
          <w:p w14:paraId="59A3A35D" w14:textId="68A12634" w:rsidR="00543FD3" w:rsidRDefault="00543FD3" w:rsidP="00543FD3">
            <w:pPr>
              <w:pStyle w:val="Tabelatre"/>
            </w:pPr>
            <w:r>
              <w:t>Założenie dłuższego czasu produkcji ładowarek oraz budowy w okresie letnim, wprowadzenie kar umownych dla wykonawcy, odpowiednie zaplanowanie inwestycji.</w:t>
            </w:r>
          </w:p>
        </w:tc>
        <w:tc>
          <w:tcPr>
            <w:tcW w:w="2801" w:type="dxa"/>
            <w:vAlign w:val="center"/>
          </w:tcPr>
          <w:p w14:paraId="75BF0677" w14:textId="77777777" w:rsidR="00543FD3" w:rsidRDefault="00543FD3" w:rsidP="00543FD3">
            <w:pPr>
              <w:pStyle w:val="Tabelatre"/>
            </w:pPr>
            <w:r w:rsidRPr="00B76F8C">
              <w:rPr>
                <w:b w:val="0"/>
              </w:rPr>
              <w:t>średni</w:t>
            </w:r>
          </w:p>
        </w:tc>
      </w:tr>
      <w:tr w:rsidR="00543FD3" w14:paraId="0BFB77B4" w14:textId="77777777" w:rsidTr="00857137">
        <w:tc>
          <w:tcPr>
            <w:tcW w:w="1745" w:type="dxa"/>
            <w:vAlign w:val="center"/>
          </w:tcPr>
          <w:p w14:paraId="7D166DF8" w14:textId="77777777" w:rsidR="00543FD3" w:rsidRDefault="00543FD3" w:rsidP="00543FD3">
            <w:pPr>
              <w:pStyle w:val="Tabelatre"/>
            </w:pPr>
            <w:r>
              <w:t>R3</w:t>
            </w:r>
          </w:p>
        </w:tc>
        <w:tc>
          <w:tcPr>
            <w:tcW w:w="1764" w:type="dxa"/>
            <w:vAlign w:val="center"/>
          </w:tcPr>
          <w:p w14:paraId="6085AE8A" w14:textId="77777777" w:rsidR="00543FD3" w:rsidRDefault="00543FD3" w:rsidP="00543FD3">
            <w:pPr>
              <w:pStyle w:val="Tabelatre"/>
            </w:pPr>
            <w:r w:rsidRPr="006E281F">
              <w:t>Ryzyka związane z wykonawcą (bankructwo, brak wystarczających zasobów, itp.)</w:t>
            </w:r>
          </w:p>
        </w:tc>
        <w:tc>
          <w:tcPr>
            <w:tcW w:w="3035" w:type="dxa"/>
          </w:tcPr>
          <w:p w14:paraId="0385D042" w14:textId="77777777" w:rsidR="00543FD3" w:rsidRDefault="00543FD3" w:rsidP="00543FD3">
            <w:pPr>
              <w:pStyle w:val="Tabelatre"/>
            </w:pPr>
            <w:r w:rsidRPr="00B100A2">
              <w:rPr>
                <w:rFonts w:cs="Open Sans Condensed"/>
              </w:rPr>
              <w:t>Wybór wykonawcy, który może się wykazać realizacją podobnych inwestycji i posiada stabilną sytuację finansową i kadrową. Zabezpieczenie materiałów przez wykonawcę u kontrahentów na wypadek problemów z dostępnością komponentów.</w:t>
            </w:r>
          </w:p>
        </w:tc>
        <w:tc>
          <w:tcPr>
            <w:tcW w:w="2801" w:type="dxa"/>
            <w:vAlign w:val="center"/>
          </w:tcPr>
          <w:p w14:paraId="3F932B93" w14:textId="77777777" w:rsidR="00543FD3" w:rsidRPr="00B76F8C" w:rsidRDefault="00543FD3" w:rsidP="00543FD3">
            <w:pPr>
              <w:pStyle w:val="Tabelatre"/>
              <w:rPr>
                <w:b w:val="0"/>
              </w:rPr>
            </w:pPr>
            <w:r>
              <w:rPr>
                <w:b w:val="0"/>
              </w:rPr>
              <w:t>średni</w:t>
            </w:r>
          </w:p>
        </w:tc>
      </w:tr>
      <w:tr w:rsidR="00543FD3" w14:paraId="34E0DC05" w14:textId="77777777" w:rsidTr="00857137">
        <w:tc>
          <w:tcPr>
            <w:tcW w:w="9345" w:type="dxa"/>
            <w:gridSpan w:val="4"/>
            <w:shd w:val="clear" w:color="auto" w:fill="EB8737"/>
          </w:tcPr>
          <w:p w14:paraId="492BEAF0" w14:textId="77777777" w:rsidR="00543FD3" w:rsidRDefault="00543FD3" w:rsidP="00543FD3">
            <w:pPr>
              <w:pStyle w:val="Tabelanagwek"/>
            </w:pPr>
            <w:r>
              <w:t>Ryzyko eksploatacyjne</w:t>
            </w:r>
          </w:p>
        </w:tc>
      </w:tr>
      <w:tr w:rsidR="00543FD3" w14:paraId="1229D343" w14:textId="77777777" w:rsidTr="00857137">
        <w:tc>
          <w:tcPr>
            <w:tcW w:w="1745" w:type="dxa"/>
            <w:vAlign w:val="center"/>
          </w:tcPr>
          <w:p w14:paraId="316575B2" w14:textId="77777777" w:rsidR="00543FD3" w:rsidRDefault="00543FD3" w:rsidP="00543FD3">
            <w:pPr>
              <w:pStyle w:val="Tabelatre"/>
            </w:pPr>
            <w:r>
              <w:t>R4</w:t>
            </w:r>
          </w:p>
        </w:tc>
        <w:tc>
          <w:tcPr>
            <w:tcW w:w="1764" w:type="dxa"/>
            <w:vAlign w:val="center"/>
          </w:tcPr>
          <w:p w14:paraId="1C610B41" w14:textId="77777777" w:rsidR="00543FD3" w:rsidRDefault="00543FD3" w:rsidP="00543FD3">
            <w:pPr>
              <w:pStyle w:val="Tabelatre"/>
            </w:pPr>
            <w:r>
              <w:t>Awarie stacji wolnego ładowania (ładowarek zajezdniowych)</w:t>
            </w:r>
          </w:p>
        </w:tc>
        <w:tc>
          <w:tcPr>
            <w:tcW w:w="3035" w:type="dxa"/>
            <w:vAlign w:val="center"/>
          </w:tcPr>
          <w:p w14:paraId="51F96B11" w14:textId="178AB194" w:rsidR="00543FD3" w:rsidRDefault="00543FD3" w:rsidP="00543FD3">
            <w:pPr>
              <w:pStyle w:val="Tabelatre"/>
            </w:pPr>
            <w:r>
              <w:t>Przeszkolenie pracowników, wpisanie wymogu minimalnego wskaźnika niezawodności urządzenia.</w:t>
            </w:r>
          </w:p>
        </w:tc>
        <w:tc>
          <w:tcPr>
            <w:tcW w:w="2801" w:type="dxa"/>
            <w:vAlign w:val="center"/>
          </w:tcPr>
          <w:p w14:paraId="688D5CB1" w14:textId="77777777" w:rsidR="00543FD3" w:rsidRDefault="00543FD3" w:rsidP="00543FD3">
            <w:pPr>
              <w:pStyle w:val="Tabelatre"/>
            </w:pPr>
            <w:r>
              <w:t>średni</w:t>
            </w:r>
          </w:p>
        </w:tc>
      </w:tr>
      <w:tr w:rsidR="00543FD3" w14:paraId="22633672" w14:textId="77777777" w:rsidTr="00857137">
        <w:tc>
          <w:tcPr>
            <w:tcW w:w="1745" w:type="dxa"/>
            <w:vAlign w:val="center"/>
          </w:tcPr>
          <w:p w14:paraId="699A6676" w14:textId="77777777" w:rsidR="00543FD3" w:rsidRDefault="00543FD3" w:rsidP="00543FD3">
            <w:pPr>
              <w:pStyle w:val="Tabelatre"/>
            </w:pPr>
            <w:r>
              <w:t>R5</w:t>
            </w:r>
          </w:p>
        </w:tc>
        <w:tc>
          <w:tcPr>
            <w:tcW w:w="1764" w:type="dxa"/>
            <w:vAlign w:val="center"/>
          </w:tcPr>
          <w:p w14:paraId="6359B4C0" w14:textId="77777777" w:rsidR="00543FD3" w:rsidRDefault="00543FD3" w:rsidP="00543FD3">
            <w:pPr>
              <w:pStyle w:val="Tabelatre"/>
            </w:pPr>
            <w:r>
              <w:t>Przerwa w dostawie prądu</w:t>
            </w:r>
          </w:p>
        </w:tc>
        <w:tc>
          <w:tcPr>
            <w:tcW w:w="3035" w:type="dxa"/>
            <w:vAlign w:val="center"/>
          </w:tcPr>
          <w:p w14:paraId="03781B92" w14:textId="5BE6F40E" w:rsidR="00543FD3" w:rsidRDefault="00543FD3" w:rsidP="00543FD3">
            <w:pPr>
              <w:pStyle w:val="Tabelatre"/>
            </w:pPr>
            <w:r>
              <w:t>Zakup agregatów prądotwórczych.</w:t>
            </w:r>
          </w:p>
        </w:tc>
        <w:tc>
          <w:tcPr>
            <w:tcW w:w="2801" w:type="dxa"/>
            <w:vAlign w:val="center"/>
          </w:tcPr>
          <w:p w14:paraId="31C66025" w14:textId="77777777" w:rsidR="00543FD3" w:rsidRDefault="00543FD3" w:rsidP="00543FD3">
            <w:pPr>
              <w:pStyle w:val="Tabelatre"/>
            </w:pPr>
            <w:r>
              <w:t>niski</w:t>
            </w:r>
          </w:p>
        </w:tc>
      </w:tr>
      <w:tr w:rsidR="00543FD3" w14:paraId="7A01F900" w14:textId="77777777" w:rsidTr="00857137">
        <w:tc>
          <w:tcPr>
            <w:tcW w:w="1745" w:type="dxa"/>
            <w:vAlign w:val="center"/>
          </w:tcPr>
          <w:p w14:paraId="532C866F" w14:textId="77777777" w:rsidR="00543FD3" w:rsidRDefault="00543FD3" w:rsidP="00543FD3">
            <w:pPr>
              <w:pStyle w:val="Tabelatre"/>
            </w:pPr>
            <w:r>
              <w:t>R6</w:t>
            </w:r>
          </w:p>
        </w:tc>
        <w:tc>
          <w:tcPr>
            <w:tcW w:w="1764" w:type="dxa"/>
            <w:vAlign w:val="center"/>
          </w:tcPr>
          <w:p w14:paraId="6E2E340D" w14:textId="77777777" w:rsidR="00543FD3" w:rsidRDefault="00543FD3" w:rsidP="00543FD3">
            <w:pPr>
              <w:pStyle w:val="Tabelatre"/>
            </w:pPr>
            <w:r w:rsidRPr="00731778">
              <w:t>Zwiększenie zakładanych kosztów operacyjnych</w:t>
            </w:r>
          </w:p>
        </w:tc>
        <w:tc>
          <w:tcPr>
            <w:tcW w:w="3035" w:type="dxa"/>
            <w:vAlign w:val="center"/>
          </w:tcPr>
          <w:p w14:paraId="7D8FCDDB" w14:textId="397BD3B3" w:rsidR="00543FD3" w:rsidRPr="00523BAF" w:rsidRDefault="00543FD3" w:rsidP="00543FD3">
            <w:pPr>
              <w:pStyle w:val="Tabelatre"/>
            </w:pPr>
            <w:r w:rsidRPr="00523BAF">
              <w:rPr>
                <w:rFonts w:cs="Open Sans Condensed"/>
                <w:bCs/>
              </w:rPr>
              <w:t>Przeprowadzanie analiz ekonomicznych prognozujących przyszłe wartości cen</w:t>
            </w:r>
            <w:r>
              <w:rPr>
                <w:rFonts w:cs="Open Sans Condensed"/>
                <w:bCs/>
              </w:rPr>
              <w:t>.</w:t>
            </w:r>
          </w:p>
        </w:tc>
        <w:tc>
          <w:tcPr>
            <w:tcW w:w="2801" w:type="dxa"/>
            <w:vAlign w:val="center"/>
          </w:tcPr>
          <w:p w14:paraId="10D94392" w14:textId="77777777" w:rsidR="00543FD3" w:rsidRDefault="00543FD3" w:rsidP="00543FD3">
            <w:pPr>
              <w:pStyle w:val="Tabelatre"/>
            </w:pPr>
            <w:r>
              <w:t>średni</w:t>
            </w:r>
          </w:p>
        </w:tc>
      </w:tr>
      <w:tr w:rsidR="00543FD3" w14:paraId="404F99C6" w14:textId="77777777" w:rsidTr="00857137">
        <w:tc>
          <w:tcPr>
            <w:tcW w:w="1745" w:type="dxa"/>
            <w:vAlign w:val="center"/>
          </w:tcPr>
          <w:p w14:paraId="38BA6159" w14:textId="77777777" w:rsidR="00543FD3" w:rsidRDefault="00543FD3" w:rsidP="00543FD3">
            <w:pPr>
              <w:pStyle w:val="Tabelatre"/>
            </w:pPr>
            <w:r>
              <w:t>R7</w:t>
            </w:r>
          </w:p>
        </w:tc>
        <w:tc>
          <w:tcPr>
            <w:tcW w:w="1764" w:type="dxa"/>
            <w:vAlign w:val="center"/>
          </w:tcPr>
          <w:p w14:paraId="61355FFB" w14:textId="77777777" w:rsidR="00543FD3" w:rsidRPr="00195F60" w:rsidRDefault="00543FD3" w:rsidP="00543FD3">
            <w:pPr>
              <w:pStyle w:val="Tabelatre"/>
            </w:pPr>
            <w:r w:rsidRPr="00195F60">
              <w:rPr>
                <w:rFonts w:cs="Open Sans Condensed"/>
              </w:rPr>
              <w:t>Ryzyko nieznajomości rzeczywistych parametrów operacyjnych taboru</w:t>
            </w:r>
          </w:p>
        </w:tc>
        <w:tc>
          <w:tcPr>
            <w:tcW w:w="3035" w:type="dxa"/>
            <w:vAlign w:val="center"/>
          </w:tcPr>
          <w:p w14:paraId="57B0196B" w14:textId="77777777" w:rsidR="00543FD3" w:rsidRPr="00523BAF" w:rsidRDefault="00543FD3" w:rsidP="00543FD3">
            <w:pPr>
              <w:pStyle w:val="Tabelatre"/>
              <w:rPr>
                <w:rFonts w:cs="Open Sans Condensed"/>
                <w:bCs/>
              </w:rPr>
            </w:pPr>
            <w:r w:rsidRPr="00B072AC">
              <w:rPr>
                <w:rFonts w:cs="Open Sans Condensed"/>
                <w:bCs/>
              </w:rPr>
              <w:t>Wykupienie gwarancji na akumulatory od producenta pojazdów. Posiadanie rezerwowych zestawów bateryjnych.</w:t>
            </w:r>
          </w:p>
        </w:tc>
        <w:tc>
          <w:tcPr>
            <w:tcW w:w="2801" w:type="dxa"/>
            <w:vAlign w:val="center"/>
          </w:tcPr>
          <w:p w14:paraId="19CBF3AB" w14:textId="77777777" w:rsidR="00543FD3" w:rsidRDefault="00543FD3" w:rsidP="00543FD3">
            <w:pPr>
              <w:pStyle w:val="Tabelatre"/>
            </w:pPr>
            <w:r>
              <w:t>wysoki</w:t>
            </w:r>
          </w:p>
        </w:tc>
      </w:tr>
      <w:tr w:rsidR="00543FD3" w14:paraId="2D2F90AE" w14:textId="77777777" w:rsidTr="00857137">
        <w:tc>
          <w:tcPr>
            <w:tcW w:w="1745" w:type="dxa"/>
            <w:vAlign w:val="center"/>
          </w:tcPr>
          <w:p w14:paraId="48CB12AD" w14:textId="77777777" w:rsidR="00543FD3" w:rsidRDefault="00543FD3" w:rsidP="00543FD3">
            <w:pPr>
              <w:pStyle w:val="Tabelatre"/>
            </w:pPr>
            <w:r>
              <w:lastRenderedPageBreak/>
              <w:t>R8</w:t>
            </w:r>
          </w:p>
        </w:tc>
        <w:tc>
          <w:tcPr>
            <w:tcW w:w="1764" w:type="dxa"/>
            <w:vAlign w:val="center"/>
          </w:tcPr>
          <w:p w14:paraId="31985735" w14:textId="77777777" w:rsidR="00543FD3" w:rsidRPr="00195F60" w:rsidRDefault="00543FD3" w:rsidP="00543FD3">
            <w:pPr>
              <w:pStyle w:val="Tabelatre"/>
              <w:rPr>
                <w:rFonts w:cs="Open Sans Condensed"/>
              </w:rPr>
            </w:pPr>
            <w:r w:rsidRPr="001762A0">
              <w:rPr>
                <w:rFonts w:cs="Open Sans Condensed"/>
              </w:rPr>
              <w:t>Ryzyko niezawodności technicznej</w:t>
            </w:r>
          </w:p>
        </w:tc>
        <w:tc>
          <w:tcPr>
            <w:tcW w:w="3035" w:type="dxa"/>
            <w:vAlign w:val="center"/>
          </w:tcPr>
          <w:p w14:paraId="3C56565C" w14:textId="51B38607" w:rsidR="00543FD3" w:rsidRPr="00B072AC" w:rsidRDefault="00543FD3" w:rsidP="00543FD3">
            <w:pPr>
              <w:pStyle w:val="Tabelatre"/>
              <w:rPr>
                <w:rFonts w:cs="Open Sans Condensed"/>
                <w:bCs/>
              </w:rPr>
            </w:pPr>
            <w:r w:rsidRPr="005505C5">
              <w:rPr>
                <w:rFonts w:cs="Open Sans Condensed"/>
                <w:bCs/>
              </w:rPr>
              <w:t>Wykupienie gwarancji na pojazdy od producenta. Właściwe serwisowanie pojazdów</w:t>
            </w:r>
            <w:r>
              <w:rPr>
                <w:rFonts w:cs="Open Sans Condensed"/>
                <w:bCs/>
              </w:rPr>
              <w:t>.</w:t>
            </w:r>
          </w:p>
        </w:tc>
        <w:tc>
          <w:tcPr>
            <w:tcW w:w="2801" w:type="dxa"/>
            <w:vAlign w:val="center"/>
          </w:tcPr>
          <w:p w14:paraId="573BD38C" w14:textId="77777777" w:rsidR="00543FD3" w:rsidRDefault="00543FD3" w:rsidP="00543FD3">
            <w:pPr>
              <w:pStyle w:val="Tabelatre"/>
            </w:pPr>
            <w:r>
              <w:t>wysoki</w:t>
            </w:r>
          </w:p>
        </w:tc>
      </w:tr>
      <w:tr w:rsidR="00543FD3" w14:paraId="47AC1B86" w14:textId="77777777" w:rsidTr="00857137">
        <w:tc>
          <w:tcPr>
            <w:tcW w:w="1745" w:type="dxa"/>
            <w:vAlign w:val="center"/>
          </w:tcPr>
          <w:p w14:paraId="14CE2F7E" w14:textId="77777777" w:rsidR="00543FD3" w:rsidRDefault="00543FD3" w:rsidP="00543FD3">
            <w:pPr>
              <w:pStyle w:val="Tabelatre"/>
            </w:pPr>
            <w:r>
              <w:t>R9</w:t>
            </w:r>
          </w:p>
        </w:tc>
        <w:tc>
          <w:tcPr>
            <w:tcW w:w="1764" w:type="dxa"/>
            <w:vAlign w:val="center"/>
          </w:tcPr>
          <w:p w14:paraId="4500A4CD" w14:textId="77777777" w:rsidR="00543FD3" w:rsidRPr="00195F60" w:rsidRDefault="00543FD3" w:rsidP="00543FD3">
            <w:pPr>
              <w:pStyle w:val="Tabelatre"/>
              <w:rPr>
                <w:rFonts w:cs="Open Sans Condensed"/>
              </w:rPr>
            </w:pPr>
            <w:r w:rsidRPr="005505C5">
              <w:rPr>
                <w:rFonts w:cs="Open Sans Condensed"/>
              </w:rPr>
              <w:t>Wzrost taryfy za prąd</w:t>
            </w:r>
          </w:p>
        </w:tc>
        <w:tc>
          <w:tcPr>
            <w:tcW w:w="3035" w:type="dxa"/>
            <w:vAlign w:val="center"/>
          </w:tcPr>
          <w:p w14:paraId="44BF36DF" w14:textId="77777777" w:rsidR="00543FD3" w:rsidRPr="00B072AC" w:rsidRDefault="00543FD3" w:rsidP="00543FD3">
            <w:pPr>
              <w:pStyle w:val="Tabelatre"/>
              <w:rPr>
                <w:rFonts w:cs="Open Sans Condensed"/>
                <w:bCs/>
              </w:rPr>
            </w:pPr>
            <w:r w:rsidRPr="00A24F92">
              <w:rPr>
                <w:rFonts w:cs="Open Sans Condensed"/>
                <w:bCs/>
              </w:rPr>
              <w:t>Podpisywanie długookresowych kontraktów na dostawę energii.</w:t>
            </w:r>
          </w:p>
        </w:tc>
        <w:tc>
          <w:tcPr>
            <w:tcW w:w="2801" w:type="dxa"/>
            <w:vAlign w:val="center"/>
          </w:tcPr>
          <w:p w14:paraId="76A8E026" w14:textId="77777777" w:rsidR="00543FD3" w:rsidRDefault="00543FD3" w:rsidP="00543FD3">
            <w:pPr>
              <w:pStyle w:val="Tabelatre"/>
            </w:pPr>
            <w:r>
              <w:t>wysoki</w:t>
            </w:r>
          </w:p>
        </w:tc>
      </w:tr>
      <w:tr w:rsidR="00543FD3" w14:paraId="4C3AF8B6" w14:textId="77777777" w:rsidTr="00857137">
        <w:tc>
          <w:tcPr>
            <w:tcW w:w="1745" w:type="dxa"/>
            <w:vAlign w:val="center"/>
          </w:tcPr>
          <w:p w14:paraId="30A8B820" w14:textId="77777777" w:rsidR="00543FD3" w:rsidRDefault="00543FD3" w:rsidP="00543FD3">
            <w:pPr>
              <w:pStyle w:val="Tabelatre"/>
            </w:pPr>
            <w:r>
              <w:t>R10</w:t>
            </w:r>
          </w:p>
        </w:tc>
        <w:tc>
          <w:tcPr>
            <w:tcW w:w="1764" w:type="dxa"/>
            <w:vAlign w:val="center"/>
          </w:tcPr>
          <w:p w14:paraId="53AC724D" w14:textId="77777777" w:rsidR="00543FD3" w:rsidRPr="00195F60" w:rsidRDefault="00543FD3" w:rsidP="00543FD3">
            <w:pPr>
              <w:pStyle w:val="Tabelatre"/>
              <w:rPr>
                <w:rFonts w:cs="Open Sans Condensed"/>
              </w:rPr>
            </w:pPr>
            <w:r w:rsidRPr="00A24F92">
              <w:rPr>
                <w:rFonts w:cs="Open Sans Condensed"/>
              </w:rPr>
              <w:t>Uszkodzenia sieci zasilającej stacje ładowania</w:t>
            </w:r>
          </w:p>
        </w:tc>
        <w:tc>
          <w:tcPr>
            <w:tcW w:w="3035" w:type="dxa"/>
            <w:vAlign w:val="center"/>
          </w:tcPr>
          <w:p w14:paraId="19A9C32D" w14:textId="77777777" w:rsidR="00543FD3" w:rsidRPr="00B072AC" w:rsidRDefault="00543FD3" w:rsidP="00543FD3">
            <w:pPr>
              <w:pStyle w:val="Tabelatre"/>
              <w:rPr>
                <w:rFonts w:cs="Open Sans Condensed"/>
                <w:bCs/>
              </w:rPr>
            </w:pPr>
            <w:r w:rsidRPr="00EF0408">
              <w:rPr>
                <w:rFonts w:cs="Open Sans Condensed"/>
                <w:bCs/>
              </w:rPr>
              <w:t>Realizacja przewozów taborem o napędzie konwencjonalnym.</w:t>
            </w:r>
          </w:p>
        </w:tc>
        <w:tc>
          <w:tcPr>
            <w:tcW w:w="2801" w:type="dxa"/>
            <w:vAlign w:val="center"/>
          </w:tcPr>
          <w:p w14:paraId="20B1489A" w14:textId="77777777" w:rsidR="00543FD3" w:rsidRDefault="00543FD3" w:rsidP="00543FD3">
            <w:pPr>
              <w:pStyle w:val="Tabelatre"/>
            </w:pPr>
            <w:r>
              <w:t>niski</w:t>
            </w:r>
          </w:p>
        </w:tc>
      </w:tr>
      <w:tr w:rsidR="00543FD3" w14:paraId="70AF5463" w14:textId="77777777" w:rsidTr="00857137">
        <w:tc>
          <w:tcPr>
            <w:tcW w:w="1745" w:type="dxa"/>
            <w:vAlign w:val="center"/>
          </w:tcPr>
          <w:p w14:paraId="0D6443E0" w14:textId="77777777" w:rsidR="00543FD3" w:rsidRDefault="00543FD3" w:rsidP="00543FD3">
            <w:pPr>
              <w:pStyle w:val="Tabelatre"/>
            </w:pPr>
            <w:r w:rsidRPr="00DE382B">
              <w:t>R11</w:t>
            </w:r>
          </w:p>
        </w:tc>
        <w:tc>
          <w:tcPr>
            <w:tcW w:w="1764" w:type="dxa"/>
            <w:vAlign w:val="center"/>
          </w:tcPr>
          <w:p w14:paraId="5A8C8F1D" w14:textId="77777777" w:rsidR="00543FD3" w:rsidRPr="00195F60" w:rsidRDefault="00543FD3" w:rsidP="00543FD3">
            <w:pPr>
              <w:pStyle w:val="Tabelatre"/>
              <w:rPr>
                <w:rFonts w:cs="Open Sans Condensed"/>
              </w:rPr>
            </w:pPr>
            <w:r w:rsidRPr="00DE382B">
              <w:rPr>
                <w:rFonts w:cs="Open Sans Condensed"/>
              </w:rPr>
              <w:t>Wyższa awaryjność taboru związana z zastosowaniem nowej technologii</w:t>
            </w:r>
          </w:p>
        </w:tc>
        <w:tc>
          <w:tcPr>
            <w:tcW w:w="3035" w:type="dxa"/>
            <w:vAlign w:val="center"/>
          </w:tcPr>
          <w:p w14:paraId="5D5B21DA" w14:textId="77777777" w:rsidR="00543FD3" w:rsidRPr="00B072AC" w:rsidRDefault="00543FD3" w:rsidP="00543FD3">
            <w:pPr>
              <w:pStyle w:val="Tabelatre"/>
              <w:rPr>
                <w:rFonts w:cs="Open Sans Condensed"/>
                <w:bCs/>
              </w:rPr>
            </w:pPr>
            <w:r w:rsidRPr="00A207F8">
              <w:rPr>
                <w:rFonts w:cs="Open Sans Condensed"/>
                <w:bCs/>
              </w:rPr>
              <w:t>Zabezpieczenie dostaw części zamiennych. Objęcie pojazdów gwarancją producenta.</w:t>
            </w:r>
          </w:p>
        </w:tc>
        <w:tc>
          <w:tcPr>
            <w:tcW w:w="2801" w:type="dxa"/>
            <w:vAlign w:val="center"/>
          </w:tcPr>
          <w:p w14:paraId="0C2E8BA1" w14:textId="77777777" w:rsidR="00543FD3" w:rsidRDefault="00543FD3" w:rsidP="00543FD3">
            <w:pPr>
              <w:pStyle w:val="Tabelatre"/>
            </w:pPr>
            <w:r>
              <w:t>wysoki</w:t>
            </w:r>
          </w:p>
        </w:tc>
      </w:tr>
      <w:tr w:rsidR="00543FD3" w14:paraId="6E5E6F18" w14:textId="77777777" w:rsidTr="00857137">
        <w:tc>
          <w:tcPr>
            <w:tcW w:w="1745" w:type="dxa"/>
            <w:vAlign w:val="center"/>
          </w:tcPr>
          <w:p w14:paraId="11453CF3" w14:textId="77777777" w:rsidR="00543FD3" w:rsidRDefault="00543FD3" w:rsidP="00543FD3">
            <w:pPr>
              <w:pStyle w:val="Tabelatre"/>
            </w:pPr>
            <w:r>
              <w:t>R12</w:t>
            </w:r>
          </w:p>
        </w:tc>
        <w:tc>
          <w:tcPr>
            <w:tcW w:w="1764" w:type="dxa"/>
            <w:vAlign w:val="center"/>
          </w:tcPr>
          <w:p w14:paraId="283FE7CF" w14:textId="77777777" w:rsidR="00543FD3" w:rsidRPr="00195F60" w:rsidRDefault="00543FD3" w:rsidP="00543FD3">
            <w:pPr>
              <w:pStyle w:val="Tabelatre"/>
              <w:rPr>
                <w:rFonts w:cs="Open Sans Condensed"/>
              </w:rPr>
            </w:pPr>
            <w:r w:rsidRPr="00A207F8">
              <w:rPr>
                <w:rFonts w:cs="Open Sans Condensed"/>
              </w:rPr>
              <w:t>Opóźnienia w dostawie autobusów</w:t>
            </w:r>
          </w:p>
        </w:tc>
        <w:tc>
          <w:tcPr>
            <w:tcW w:w="3035" w:type="dxa"/>
            <w:vAlign w:val="center"/>
          </w:tcPr>
          <w:p w14:paraId="36ACA626" w14:textId="77777777" w:rsidR="00543FD3" w:rsidRPr="00B072AC" w:rsidRDefault="00543FD3" w:rsidP="00543FD3">
            <w:pPr>
              <w:pStyle w:val="Tabelatre"/>
              <w:rPr>
                <w:rFonts w:cs="Open Sans Condensed"/>
                <w:bCs/>
              </w:rPr>
            </w:pPr>
            <w:r w:rsidRPr="00090C88">
              <w:rPr>
                <w:rFonts w:cs="Open Sans Condensed"/>
                <w:bCs/>
              </w:rPr>
              <w:t>Wydłużenie czasu realizacji zamówienia.</w:t>
            </w:r>
          </w:p>
        </w:tc>
        <w:tc>
          <w:tcPr>
            <w:tcW w:w="2801" w:type="dxa"/>
            <w:vAlign w:val="center"/>
          </w:tcPr>
          <w:p w14:paraId="186ED141" w14:textId="77777777" w:rsidR="00543FD3" w:rsidRDefault="00543FD3" w:rsidP="00543FD3">
            <w:pPr>
              <w:pStyle w:val="Tabelatre"/>
            </w:pPr>
            <w:r>
              <w:t>średni</w:t>
            </w:r>
          </w:p>
        </w:tc>
      </w:tr>
      <w:tr w:rsidR="00543FD3" w14:paraId="586D9843" w14:textId="77777777" w:rsidTr="00857137">
        <w:tc>
          <w:tcPr>
            <w:tcW w:w="1745" w:type="dxa"/>
            <w:vAlign w:val="center"/>
          </w:tcPr>
          <w:p w14:paraId="37D8ECAC" w14:textId="77777777" w:rsidR="00543FD3" w:rsidRDefault="00543FD3" w:rsidP="00543FD3">
            <w:pPr>
              <w:pStyle w:val="Tabelatre"/>
            </w:pPr>
            <w:r>
              <w:t>R13</w:t>
            </w:r>
          </w:p>
        </w:tc>
        <w:tc>
          <w:tcPr>
            <w:tcW w:w="1764" w:type="dxa"/>
            <w:vAlign w:val="center"/>
          </w:tcPr>
          <w:p w14:paraId="17FC4D31" w14:textId="77777777" w:rsidR="00543FD3" w:rsidRPr="00195F60" w:rsidRDefault="00543FD3" w:rsidP="00543FD3">
            <w:pPr>
              <w:pStyle w:val="Tabelatre"/>
              <w:rPr>
                <w:rFonts w:cs="Open Sans Condensed"/>
              </w:rPr>
            </w:pPr>
            <w:r w:rsidRPr="00A207F8">
              <w:rPr>
                <w:rFonts w:cs="Open Sans Condensed"/>
              </w:rPr>
              <w:t>Nadmierne skrócenie żywotności baterii i konieczność częstszej wymiany</w:t>
            </w:r>
          </w:p>
        </w:tc>
        <w:tc>
          <w:tcPr>
            <w:tcW w:w="3035" w:type="dxa"/>
            <w:vAlign w:val="center"/>
          </w:tcPr>
          <w:p w14:paraId="452A07F3" w14:textId="77777777" w:rsidR="00543FD3" w:rsidRPr="00B072AC" w:rsidRDefault="00543FD3" w:rsidP="00543FD3">
            <w:pPr>
              <w:pStyle w:val="Tabelatre"/>
              <w:rPr>
                <w:rFonts w:cs="Open Sans Condensed"/>
                <w:bCs/>
              </w:rPr>
            </w:pPr>
            <w:r w:rsidRPr="00AA7D1C">
              <w:rPr>
                <w:rFonts w:cs="Open Sans Condensed"/>
                <w:bCs/>
              </w:rPr>
              <w:t>Objęcie pojazdów gwarancją producenta.</w:t>
            </w:r>
          </w:p>
        </w:tc>
        <w:tc>
          <w:tcPr>
            <w:tcW w:w="2801" w:type="dxa"/>
            <w:vAlign w:val="center"/>
          </w:tcPr>
          <w:p w14:paraId="787FC320" w14:textId="77777777" w:rsidR="00543FD3" w:rsidRDefault="00543FD3" w:rsidP="00543FD3">
            <w:pPr>
              <w:pStyle w:val="Tabelatre"/>
            </w:pPr>
            <w:r>
              <w:t>średni</w:t>
            </w:r>
          </w:p>
        </w:tc>
      </w:tr>
      <w:tr w:rsidR="00543FD3" w14:paraId="1889567D" w14:textId="77777777" w:rsidTr="00857137">
        <w:tc>
          <w:tcPr>
            <w:tcW w:w="9345" w:type="dxa"/>
            <w:gridSpan w:val="4"/>
            <w:shd w:val="clear" w:color="auto" w:fill="EB8737"/>
          </w:tcPr>
          <w:p w14:paraId="7F772312" w14:textId="77777777" w:rsidR="00543FD3" w:rsidRDefault="00543FD3" w:rsidP="00543FD3">
            <w:pPr>
              <w:pStyle w:val="Tabelanagwek"/>
            </w:pPr>
            <w:r>
              <w:t>Ryzyko administracyjne</w:t>
            </w:r>
          </w:p>
        </w:tc>
      </w:tr>
      <w:tr w:rsidR="00543FD3" w14:paraId="79F9C58E" w14:textId="77777777" w:rsidTr="00857137">
        <w:tc>
          <w:tcPr>
            <w:tcW w:w="1745" w:type="dxa"/>
            <w:vAlign w:val="center"/>
          </w:tcPr>
          <w:p w14:paraId="67C7B114" w14:textId="77777777" w:rsidR="00543FD3" w:rsidRDefault="00543FD3" w:rsidP="00543FD3">
            <w:pPr>
              <w:pStyle w:val="Tabelatre"/>
            </w:pPr>
            <w:r>
              <w:t>R14</w:t>
            </w:r>
          </w:p>
        </w:tc>
        <w:tc>
          <w:tcPr>
            <w:tcW w:w="1764" w:type="dxa"/>
            <w:vAlign w:val="center"/>
          </w:tcPr>
          <w:p w14:paraId="72E14AE4" w14:textId="77777777" w:rsidR="00543FD3" w:rsidRDefault="00543FD3" w:rsidP="00543FD3">
            <w:pPr>
              <w:pStyle w:val="Tabelatre"/>
            </w:pPr>
            <w:r>
              <w:t>Opóźnienia związane z podłączeniem do sieci dystrybucyjnych</w:t>
            </w:r>
          </w:p>
        </w:tc>
        <w:tc>
          <w:tcPr>
            <w:tcW w:w="3035" w:type="dxa"/>
            <w:vAlign w:val="center"/>
          </w:tcPr>
          <w:p w14:paraId="48030BFB" w14:textId="5EF81905" w:rsidR="00543FD3" w:rsidRDefault="00543FD3" w:rsidP="00543FD3">
            <w:pPr>
              <w:pStyle w:val="Tabelatre"/>
            </w:pPr>
            <w:r>
              <w:t>Przyspieszenie negocjacji z dystrybutorem energii, odpowiednie zaplanowanie inwestycji.</w:t>
            </w:r>
          </w:p>
        </w:tc>
        <w:tc>
          <w:tcPr>
            <w:tcW w:w="2801" w:type="dxa"/>
            <w:vAlign w:val="center"/>
          </w:tcPr>
          <w:p w14:paraId="37EF7F77" w14:textId="77777777" w:rsidR="00543FD3" w:rsidRDefault="00543FD3" w:rsidP="00543FD3">
            <w:pPr>
              <w:pStyle w:val="Tabelatre"/>
            </w:pPr>
            <w:r>
              <w:t>średni</w:t>
            </w:r>
          </w:p>
        </w:tc>
      </w:tr>
      <w:tr w:rsidR="00543FD3" w14:paraId="5101BC63" w14:textId="77777777" w:rsidTr="00857137">
        <w:tc>
          <w:tcPr>
            <w:tcW w:w="1745" w:type="dxa"/>
            <w:vAlign w:val="center"/>
          </w:tcPr>
          <w:p w14:paraId="7E1CC3CE" w14:textId="77777777" w:rsidR="00543FD3" w:rsidRDefault="00543FD3" w:rsidP="00543FD3">
            <w:pPr>
              <w:pStyle w:val="Tabelatre"/>
            </w:pPr>
            <w:r>
              <w:t>R15</w:t>
            </w:r>
          </w:p>
        </w:tc>
        <w:tc>
          <w:tcPr>
            <w:tcW w:w="1764" w:type="dxa"/>
            <w:vAlign w:val="center"/>
          </w:tcPr>
          <w:p w14:paraId="3090B358" w14:textId="77777777" w:rsidR="00543FD3" w:rsidRDefault="00543FD3" w:rsidP="00543FD3">
            <w:pPr>
              <w:pStyle w:val="Tabelatre"/>
            </w:pPr>
            <w:r w:rsidRPr="005B6CE5">
              <w:t>Polityczne zmiany priorytetów inwestycyjnych</w:t>
            </w:r>
          </w:p>
        </w:tc>
        <w:tc>
          <w:tcPr>
            <w:tcW w:w="3035" w:type="dxa"/>
            <w:vAlign w:val="center"/>
          </w:tcPr>
          <w:p w14:paraId="3A3CF409" w14:textId="77777777" w:rsidR="00543FD3" w:rsidRDefault="00543FD3" w:rsidP="00543FD3">
            <w:pPr>
              <w:pStyle w:val="Tabelatre"/>
            </w:pPr>
            <w:r>
              <w:t>brak</w:t>
            </w:r>
          </w:p>
        </w:tc>
        <w:tc>
          <w:tcPr>
            <w:tcW w:w="2801" w:type="dxa"/>
            <w:vAlign w:val="center"/>
          </w:tcPr>
          <w:p w14:paraId="4F6AD888" w14:textId="77777777" w:rsidR="00543FD3" w:rsidRDefault="00543FD3" w:rsidP="00543FD3">
            <w:pPr>
              <w:pStyle w:val="Tabelatre"/>
            </w:pPr>
            <w:r>
              <w:t>niski</w:t>
            </w:r>
          </w:p>
        </w:tc>
      </w:tr>
      <w:tr w:rsidR="00543FD3" w14:paraId="701F0CEA" w14:textId="77777777" w:rsidTr="00857137">
        <w:tc>
          <w:tcPr>
            <w:tcW w:w="1745" w:type="dxa"/>
            <w:vAlign w:val="center"/>
          </w:tcPr>
          <w:p w14:paraId="4AA4F9C8" w14:textId="77777777" w:rsidR="00543FD3" w:rsidRDefault="00543FD3" w:rsidP="00543FD3">
            <w:pPr>
              <w:pStyle w:val="Tabelatre"/>
            </w:pPr>
            <w:r>
              <w:t>R16</w:t>
            </w:r>
          </w:p>
        </w:tc>
        <w:tc>
          <w:tcPr>
            <w:tcW w:w="1764" w:type="dxa"/>
            <w:vAlign w:val="center"/>
          </w:tcPr>
          <w:p w14:paraId="360F4300" w14:textId="77777777" w:rsidR="00543FD3" w:rsidRPr="005B6CE5" w:rsidRDefault="00543FD3" w:rsidP="00543FD3">
            <w:pPr>
              <w:pStyle w:val="Tabelatre"/>
            </w:pPr>
            <w:r w:rsidRPr="005B29C1">
              <w:t>Opóźnienia w uzyskiwaniu pozwoleń na realizację inwestycji (np. na budowę)</w:t>
            </w:r>
          </w:p>
        </w:tc>
        <w:tc>
          <w:tcPr>
            <w:tcW w:w="3035" w:type="dxa"/>
            <w:vAlign w:val="center"/>
          </w:tcPr>
          <w:p w14:paraId="028A2C92" w14:textId="6567CDDB" w:rsidR="00543FD3" w:rsidRDefault="00543FD3" w:rsidP="00543FD3">
            <w:pPr>
              <w:pStyle w:val="Tabelatre"/>
            </w:pPr>
            <w:r w:rsidRPr="00B10DFE">
              <w:rPr>
                <w:rFonts w:cs="Open Sans Condensed"/>
              </w:rPr>
              <w:t>Staranne przygotowanie wniosku o wydanie pozwolenia na realizację inwestycji</w:t>
            </w:r>
            <w:r>
              <w:rPr>
                <w:rFonts w:cs="Open Sans Condensed"/>
              </w:rPr>
              <w:t>.</w:t>
            </w:r>
          </w:p>
        </w:tc>
        <w:tc>
          <w:tcPr>
            <w:tcW w:w="2801" w:type="dxa"/>
            <w:vAlign w:val="center"/>
          </w:tcPr>
          <w:p w14:paraId="09DCA127" w14:textId="77777777" w:rsidR="00543FD3" w:rsidRDefault="00543FD3" w:rsidP="00543FD3">
            <w:pPr>
              <w:pStyle w:val="Tabelatre"/>
            </w:pPr>
            <w:r>
              <w:t>średni</w:t>
            </w:r>
          </w:p>
        </w:tc>
      </w:tr>
      <w:tr w:rsidR="00543FD3" w14:paraId="6E0B9F01" w14:textId="77777777" w:rsidTr="00857137">
        <w:tc>
          <w:tcPr>
            <w:tcW w:w="1745" w:type="dxa"/>
            <w:vAlign w:val="center"/>
          </w:tcPr>
          <w:p w14:paraId="723F633C" w14:textId="77777777" w:rsidR="00543FD3" w:rsidRDefault="00543FD3" w:rsidP="00543FD3">
            <w:pPr>
              <w:pStyle w:val="Tabelatre"/>
            </w:pPr>
            <w:r>
              <w:t>R17</w:t>
            </w:r>
          </w:p>
        </w:tc>
        <w:tc>
          <w:tcPr>
            <w:tcW w:w="1764" w:type="dxa"/>
            <w:vAlign w:val="center"/>
          </w:tcPr>
          <w:p w14:paraId="04CED7A2" w14:textId="77777777" w:rsidR="00543FD3" w:rsidRPr="005B29C1" w:rsidRDefault="00543FD3" w:rsidP="00543FD3">
            <w:pPr>
              <w:pStyle w:val="Tabelatre"/>
            </w:pPr>
            <w:r w:rsidRPr="00C90B37">
              <w:t>Opóźnienia w uzyskiwaniu decyzji środowiskowych</w:t>
            </w:r>
          </w:p>
        </w:tc>
        <w:tc>
          <w:tcPr>
            <w:tcW w:w="3035" w:type="dxa"/>
            <w:vAlign w:val="center"/>
          </w:tcPr>
          <w:p w14:paraId="0E330572" w14:textId="77777777" w:rsidR="00543FD3" w:rsidRPr="00B10DFE" w:rsidRDefault="00543FD3" w:rsidP="00543FD3">
            <w:pPr>
              <w:pStyle w:val="Tabelatre"/>
              <w:rPr>
                <w:rFonts w:cs="Open Sans Condensed"/>
              </w:rPr>
            </w:pPr>
            <w:r w:rsidRPr="00B10DFE">
              <w:rPr>
                <w:rFonts w:cs="Open Sans Condensed"/>
              </w:rPr>
              <w:t>Wcześniejsze złożenie wniosku o wydanie decyzji.</w:t>
            </w:r>
          </w:p>
        </w:tc>
        <w:tc>
          <w:tcPr>
            <w:tcW w:w="2801" w:type="dxa"/>
            <w:vAlign w:val="center"/>
          </w:tcPr>
          <w:p w14:paraId="5664A49A" w14:textId="77777777" w:rsidR="00543FD3" w:rsidRDefault="00543FD3" w:rsidP="00543FD3">
            <w:pPr>
              <w:pStyle w:val="Tabelatre"/>
            </w:pPr>
            <w:r>
              <w:t>średni</w:t>
            </w:r>
          </w:p>
        </w:tc>
      </w:tr>
      <w:tr w:rsidR="00543FD3" w14:paraId="3CC06557" w14:textId="77777777" w:rsidTr="00857137">
        <w:tc>
          <w:tcPr>
            <w:tcW w:w="1745" w:type="dxa"/>
            <w:vAlign w:val="center"/>
          </w:tcPr>
          <w:p w14:paraId="4EDFDB41" w14:textId="77777777" w:rsidR="00543FD3" w:rsidRDefault="00543FD3" w:rsidP="00543FD3">
            <w:pPr>
              <w:pStyle w:val="Tabelatre"/>
            </w:pPr>
            <w:r>
              <w:t>R18</w:t>
            </w:r>
          </w:p>
        </w:tc>
        <w:tc>
          <w:tcPr>
            <w:tcW w:w="1764" w:type="dxa"/>
            <w:vAlign w:val="center"/>
          </w:tcPr>
          <w:p w14:paraId="7CEB2A0C" w14:textId="77777777" w:rsidR="00543FD3" w:rsidRPr="00C90B37" w:rsidRDefault="00543FD3" w:rsidP="00543FD3">
            <w:pPr>
              <w:pStyle w:val="Tabelatre"/>
            </w:pPr>
            <w:r w:rsidRPr="00917B58">
              <w:t>Opóźnienia w usuwaniu kolizji z sieciami dystrybucyjnymi</w:t>
            </w:r>
          </w:p>
        </w:tc>
        <w:tc>
          <w:tcPr>
            <w:tcW w:w="3035" w:type="dxa"/>
            <w:vAlign w:val="center"/>
          </w:tcPr>
          <w:p w14:paraId="64B8FB9A" w14:textId="77777777" w:rsidR="00543FD3" w:rsidRPr="00B10DFE" w:rsidRDefault="00543FD3" w:rsidP="00543FD3">
            <w:pPr>
              <w:pStyle w:val="Tabelatre"/>
              <w:rPr>
                <w:rFonts w:cs="Open Sans Condensed"/>
              </w:rPr>
            </w:pPr>
            <w:r w:rsidRPr="00B10DFE">
              <w:rPr>
                <w:rFonts w:cs="Open Sans Condensed"/>
              </w:rPr>
              <w:t>Aktualizowanie map z sieciami dystrybucyjnymi. Zaplanowanie rezerwy czasowej na ewentualne usuwanie kolizji.</w:t>
            </w:r>
          </w:p>
        </w:tc>
        <w:tc>
          <w:tcPr>
            <w:tcW w:w="2801" w:type="dxa"/>
            <w:vAlign w:val="center"/>
          </w:tcPr>
          <w:p w14:paraId="27993CDB" w14:textId="77777777" w:rsidR="00543FD3" w:rsidRDefault="00543FD3" w:rsidP="00543FD3">
            <w:pPr>
              <w:pStyle w:val="Tabelatre"/>
            </w:pPr>
            <w:r>
              <w:t>średni</w:t>
            </w:r>
          </w:p>
        </w:tc>
      </w:tr>
      <w:tr w:rsidR="00543FD3" w14:paraId="58486A21" w14:textId="77777777" w:rsidTr="00857137">
        <w:tc>
          <w:tcPr>
            <w:tcW w:w="1745" w:type="dxa"/>
            <w:vAlign w:val="center"/>
          </w:tcPr>
          <w:p w14:paraId="3BFC94E5" w14:textId="77777777" w:rsidR="00543FD3" w:rsidRDefault="00543FD3" w:rsidP="00543FD3">
            <w:pPr>
              <w:pStyle w:val="Tabelatre"/>
            </w:pPr>
            <w:r>
              <w:t>R19</w:t>
            </w:r>
          </w:p>
        </w:tc>
        <w:tc>
          <w:tcPr>
            <w:tcW w:w="1764" w:type="dxa"/>
            <w:vAlign w:val="center"/>
          </w:tcPr>
          <w:p w14:paraId="63E8EA4F" w14:textId="77777777" w:rsidR="00543FD3" w:rsidRPr="00917B58" w:rsidRDefault="00543FD3" w:rsidP="00543FD3">
            <w:pPr>
              <w:pStyle w:val="Tabelatre"/>
            </w:pPr>
            <w:r>
              <w:t>Opóźnienia w realizacji procedur</w:t>
            </w:r>
          </w:p>
        </w:tc>
        <w:tc>
          <w:tcPr>
            <w:tcW w:w="3035" w:type="dxa"/>
            <w:vAlign w:val="center"/>
          </w:tcPr>
          <w:p w14:paraId="7971BFB9" w14:textId="77777777" w:rsidR="00543FD3" w:rsidRPr="00B10DFE" w:rsidRDefault="00543FD3" w:rsidP="00543FD3">
            <w:pPr>
              <w:pStyle w:val="Tabelatre"/>
              <w:rPr>
                <w:rFonts w:cs="Open Sans Condensed"/>
              </w:rPr>
            </w:pPr>
            <w:r w:rsidRPr="00236D1C">
              <w:rPr>
                <w:rFonts w:cs="Open Sans Condensed"/>
              </w:rPr>
              <w:t>Dostosowanie procedur przetargowych tak, aby uniknąć konieczności wydłużania postępowania przetargowego.</w:t>
            </w:r>
          </w:p>
        </w:tc>
        <w:tc>
          <w:tcPr>
            <w:tcW w:w="2801" w:type="dxa"/>
            <w:vAlign w:val="center"/>
          </w:tcPr>
          <w:p w14:paraId="1BD5130C" w14:textId="77777777" w:rsidR="00543FD3" w:rsidRDefault="00543FD3" w:rsidP="00543FD3">
            <w:pPr>
              <w:pStyle w:val="Tabelatre"/>
            </w:pPr>
            <w:r>
              <w:t>wysoki</w:t>
            </w:r>
          </w:p>
        </w:tc>
      </w:tr>
      <w:tr w:rsidR="00543FD3" w14:paraId="5F391AD7" w14:textId="77777777" w:rsidTr="00857137">
        <w:tc>
          <w:tcPr>
            <w:tcW w:w="1745" w:type="dxa"/>
            <w:vAlign w:val="center"/>
          </w:tcPr>
          <w:p w14:paraId="6D1C6BB9" w14:textId="77777777" w:rsidR="00543FD3" w:rsidRDefault="00543FD3" w:rsidP="00543FD3">
            <w:pPr>
              <w:pStyle w:val="Tabelatre"/>
            </w:pPr>
            <w:r>
              <w:t>R20</w:t>
            </w:r>
          </w:p>
        </w:tc>
        <w:tc>
          <w:tcPr>
            <w:tcW w:w="1764" w:type="dxa"/>
            <w:vAlign w:val="center"/>
          </w:tcPr>
          <w:p w14:paraId="765D7C15" w14:textId="77777777" w:rsidR="00543FD3" w:rsidRDefault="00543FD3" w:rsidP="00543FD3">
            <w:pPr>
              <w:pStyle w:val="Tabelatre"/>
            </w:pPr>
            <w:r w:rsidRPr="00FD2732">
              <w:t>Zmiany w przepisach prawnych dotyczących ochrony środowiska</w:t>
            </w:r>
          </w:p>
        </w:tc>
        <w:tc>
          <w:tcPr>
            <w:tcW w:w="3035" w:type="dxa"/>
            <w:vAlign w:val="center"/>
          </w:tcPr>
          <w:p w14:paraId="7B6E36C6" w14:textId="29195A14" w:rsidR="00543FD3" w:rsidRPr="00236D1C" w:rsidRDefault="00543FD3" w:rsidP="00543FD3">
            <w:pPr>
              <w:pStyle w:val="Tabelatre"/>
              <w:rPr>
                <w:rFonts w:cs="Open Sans Condensed"/>
              </w:rPr>
            </w:pPr>
            <w:r w:rsidRPr="00B10DFE">
              <w:rPr>
                <w:rFonts w:cs="Open Sans Condensed"/>
              </w:rPr>
              <w:t>Dostosowanie projektu to aktualnych przepisów prawnych dotyczących ochrony środowiska</w:t>
            </w:r>
            <w:r>
              <w:rPr>
                <w:rFonts w:cs="Open Sans Condensed"/>
              </w:rPr>
              <w:t>.</w:t>
            </w:r>
          </w:p>
        </w:tc>
        <w:tc>
          <w:tcPr>
            <w:tcW w:w="2801" w:type="dxa"/>
            <w:vAlign w:val="center"/>
          </w:tcPr>
          <w:p w14:paraId="4E384197" w14:textId="77777777" w:rsidR="00543FD3" w:rsidRDefault="00543FD3" w:rsidP="00543FD3">
            <w:pPr>
              <w:pStyle w:val="Tabelatre"/>
            </w:pPr>
            <w:r>
              <w:t>średni</w:t>
            </w:r>
          </w:p>
        </w:tc>
      </w:tr>
      <w:tr w:rsidR="00543FD3" w14:paraId="7F81F109" w14:textId="77777777" w:rsidTr="00857137">
        <w:tc>
          <w:tcPr>
            <w:tcW w:w="9345" w:type="dxa"/>
            <w:gridSpan w:val="4"/>
            <w:shd w:val="clear" w:color="auto" w:fill="EB8737"/>
          </w:tcPr>
          <w:p w14:paraId="2CC793E8" w14:textId="77777777" w:rsidR="00543FD3" w:rsidRDefault="00543FD3" w:rsidP="00543FD3">
            <w:pPr>
              <w:pStyle w:val="Tabelanagwek"/>
            </w:pPr>
            <w:r>
              <w:lastRenderedPageBreak/>
              <w:t>Ryzyko finansowe</w:t>
            </w:r>
          </w:p>
        </w:tc>
      </w:tr>
      <w:tr w:rsidR="00543FD3" w14:paraId="7A1FCBEC" w14:textId="77777777" w:rsidTr="00857137">
        <w:trPr>
          <w:trHeight w:val="315"/>
        </w:trPr>
        <w:tc>
          <w:tcPr>
            <w:tcW w:w="1745" w:type="dxa"/>
            <w:vAlign w:val="center"/>
          </w:tcPr>
          <w:p w14:paraId="3708EA98" w14:textId="77777777" w:rsidR="00543FD3" w:rsidRDefault="00543FD3" w:rsidP="00543FD3">
            <w:pPr>
              <w:pStyle w:val="Tabelatre"/>
            </w:pPr>
            <w:r>
              <w:t>R21</w:t>
            </w:r>
          </w:p>
        </w:tc>
        <w:tc>
          <w:tcPr>
            <w:tcW w:w="1764" w:type="dxa"/>
            <w:vAlign w:val="center"/>
          </w:tcPr>
          <w:p w14:paraId="6C1C9AAA" w14:textId="77777777" w:rsidR="00543FD3" w:rsidRDefault="00543FD3" w:rsidP="00543FD3">
            <w:pPr>
              <w:pStyle w:val="Tabelatre"/>
            </w:pPr>
            <w:r>
              <w:t>Dostępność środków krajowych lub wspólnotowych na finansowanie nakładów inwestycyjnych</w:t>
            </w:r>
          </w:p>
        </w:tc>
        <w:tc>
          <w:tcPr>
            <w:tcW w:w="3035" w:type="dxa"/>
            <w:vAlign w:val="center"/>
          </w:tcPr>
          <w:p w14:paraId="2066569C" w14:textId="0D96784F" w:rsidR="00543FD3" w:rsidRDefault="00543FD3" w:rsidP="00543FD3">
            <w:pPr>
              <w:pStyle w:val="Tabelatre"/>
            </w:pPr>
            <w:r>
              <w:t>Finansowanie inwestycji ze środków własnych.</w:t>
            </w:r>
          </w:p>
        </w:tc>
        <w:tc>
          <w:tcPr>
            <w:tcW w:w="2801" w:type="dxa"/>
            <w:vAlign w:val="center"/>
          </w:tcPr>
          <w:p w14:paraId="1115530D" w14:textId="77777777" w:rsidR="00543FD3" w:rsidRDefault="00543FD3" w:rsidP="00543FD3">
            <w:pPr>
              <w:pStyle w:val="Tabelatre"/>
            </w:pPr>
            <w:r>
              <w:t>niski</w:t>
            </w:r>
          </w:p>
        </w:tc>
      </w:tr>
      <w:tr w:rsidR="00543FD3" w14:paraId="67AA4003" w14:textId="77777777" w:rsidTr="00857137">
        <w:trPr>
          <w:trHeight w:val="315"/>
        </w:trPr>
        <w:tc>
          <w:tcPr>
            <w:tcW w:w="1745" w:type="dxa"/>
            <w:vAlign w:val="center"/>
          </w:tcPr>
          <w:p w14:paraId="30DF1166" w14:textId="77777777" w:rsidR="00543FD3" w:rsidRDefault="00543FD3" w:rsidP="00543FD3">
            <w:pPr>
              <w:pStyle w:val="Tabelatre"/>
            </w:pPr>
            <w:r>
              <w:t>R22</w:t>
            </w:r>
          </w:p>
        </w:tc>
        <w:tc>
          <w:tcPr>
            <w:tcW w:w="1764" w:type="dxa"/>
            <w:vAlign w:val="center"/>
          </w:tcPr>
          <w:p w14:paraId="78AB48D9" w14:textId="77777777" w:rsidR="00543FD3" w:rsidRDefault="00543FD3" w:rsidP="00543FD3">
            <w:pPr>
              <w:pStyle w:val="Tabelatre"/>
            </w:pPr>
            <w:r>
              <w:t>Przekroczenie budżetu nakładów inwestycyjnych</w:t>
            </w:r>
          </w:p>
        </w:tc>
        <w:tc>
          <w:tcPr>
            <w:tcW w:w="3035" w:type="dxa"/>
            <w:vAlign w:val="center"/>
          </w:tcPr>
          <w:p w14:paraId="5E16A205" w14:textId="43CDC052" w:rsidR="00543FD3" w:rsidRDefault="00543FD3" w:rsidP="00543FD3">
            <w:pPr>
              <w:pStyle w:val="Tabelatre"/>
            </w:pPr>
            <w:r>
              <w:t>Założenie wyższych nakładów inwestycyjnych przy prowadzeniu postępowania.</w:t>
            </w:r>
          </w:p>
        </w:tc>
        <w:tc>
          <w:tcPr>
            <w:tcW w:w="2801" w:type="dxa"/>
            <w:vAlign w:val="center"/>
          </w:tcPr>
          <w:p w14:paraId="255276F4" w14:textId="77777777" w:rsidR="00543FD3" w:rsidRDefault="00543FD3" w:rsidP="00543FD3">
            <w:pPr>
              <w:pStyle w:val="Tabelatre"/>
            </w:pPr>
            <w:r>
              <w:t>średni</w:t>
            </w:r>
          </w:p>
        </w:tc>
      </w:tr>
      <w:tr w:rsidR="00543FD3" w14:paraId="6CB1DA98" w14:textId="77777777" w:rsidTr="00857137">
        <w:trPr>
          <w:trHeight w:val="315"/>
        </w:trPr>
        <w:tc>
          <w:tcPr>
            <w:tcW w:w="1745" w:type="dxa"/>
            <w:vAlign w:val="center"/>
          </w:tcPr>
          <w:p w14:paraId="096696F9" w14:textId="77777777" w:rsidR="00543FD3" w:rsidRDefault="00543FD3" w:rsidP="00543FD3">
            <w:pPr>
              <w:pStyle w:val="Tabelatre"/>
            </w:pPr>
            <w:r>
              <w:t>R23</w:t>
            </w:r>
          </w:p>
        </w:tc>
        <w:tc>
          <w:tcPr>
            <w:tcW w:w="1764" w:type="dxa"/>
            <w:vAlign w:val="center"/>
          </w:tcPr>
          <w:p w14:paraId="3FBA86CE" w14:textId="77777777" w:rsidR="00543FD3" w:rsidRDefault="00543FD3" w:rsidP="00543FD3">
            <w:pPr>
              <w:pStyle w:val="Tabelatre"/>
            </w:pPr>
            <w:r>
              <w:t>Wzrost kosztów realnych, wynikających z ogólnych tendencji rynkowych</w:t>
            </w:r>
          </w:p>
        </w:tc>
        <w:tc>
          <w:tcPr>
            <w:tcW w:w="3035" w:type="dxa"/>
            <w:vAlign w:val="center"/>
          </w:tcPr>
          <w:p w14:paraId="71D25716" w14:textId="230EE737" w:rsidR="00543FD3" w:rsidRDefault="00543FD3" w:rsidP="00543FD3">
            <w:pPr>
              <w:pStyle w:val="Tabelatre"/>
            </w:pPr>
            <w:r>
              <w:t>Przeprowadzanie analiz ekonomicznych prognozujących przyszłe wartości cen.</w:t>
            </w:r>
          </w:p>
        </w:tc>
        <w:tc>
          <w:tcPr>
            <w:tcW w:w="2801" w:type="dxa"/>
            <w:vAlign w:val="center"/>
          </w:tcPr>
          <w:p w14:paraId="2D63E76C" w14:textId="77777777" w:rsidR="00543FD3" w:rsidRDefault="00543FD3" w:rsidP="00543FD3">
            <w:pPr>
              <w:pStyle w:val="Tabelatre"/>
            </w:pPr>
            <w:r>
              <w:t>niski</w:t>
            </w:r>
          </w:p>
        </w:tc>
      </w:tr>
      <w:tr w:rsidR="00543FD3" w14:paraId="32510CB4" w14:textId="77777777" w:rsidTr="00857137">
        <w:trPr>
          <w:trHeight w:val="315"/>
        </w:trPr>
        <w:tc>
          <w:tcPr>
            <w:tcW w:w="1745" w:type="dxa"/>
            <w:vAlign w:val="center"/>
          </w:tcPr>
          <w:p w14:paraId="7E1BFA8B" w14:textId="77777777" w:rsidR="00543FD3" w:rsidRDefault="00543FD3" w:rsidP="00543FD3">
            <w:pPr>
              <w:pStyle w:val="Tabelatre"/>
            </w:pPr>
            <w:r>
              <w:t>R24</w:t>
            </w:r>
          </w:p>
        </w:tc>
        <w:tc>
          <w:tcPr>
            <w:tcW w:w="1764" w:type="dxa"/>
            <w:vAlign w:val="center"/>
          </w:tcPr>
          <w:p w14:paraId="1267941F" w14:textId="77777777" w:rsidR="00543FD3" w:rsidRDefault="00543FD3" w:rsidP="00543FD3">
            <w:pPr>
              <w:pStyle w:val="Tabelatre"/>
            </w:pPr>
            <w:r w:rsidRPr="006E4E29">
              <w:t>Wzrost kosztów finansowania</w:t>
            </w:r>
          </w:p>
        </w:tc>
        <w:tc>
          <w:tcPr>
            <w:tcW w:w="3035" w:type="dxa"/>
            <w:vAlign w:val="center"/>
          </w:tcPr>
          <w:p w14:paraId="2AAA12D9" w14:textId="77777777" w:rsidR="00543FD3" w:rsidRDefault="00543FD3" w:rsidP="00543FD3">
            <w:pPr>
              <w:pStyle w:val="Tabelatre"/>
            </w:pPr>
            <w:r w:rsidRPr="00B10DFE">
              <w:rPr>
                <w:rFonts w:cs="Open Sans Condensed"/>
              </w:rPr>
              <w:t>Pozyskiwanie finansowania o stałym oprocentowaniu.</w:t>
            </w:r>
          </w:p>
        </w:tc>
        <w:tc>
          <w:tcPr>
            <w:tcW w:w="2801" w:type="dxa"/>
            <w:vAlign w:val="center"/>
          </w:tcPr>
          <w:p w14:paraId="59A1E167" w14:textId="77777777" w:rsidR="00543FD3" w:rsidRDefault="00543FD3" w:rsidP="00543FD3">
            <w:pPr>
              <w:pStyle w:val="Tabelatre"/>
            </w:pPr>
            <w:r>
              <w:t>średni</w:t>
            </w:r>
          </w:p>
        </w:tc>
      </w:tr>
      <w:tr w:rsidR="00543FD3" w14:paraId="29F6C34B" w14:textId="77777777" w:rsidTr="00857137">
        <w:trPr>
          <w:trHeight w:val="315"/>
        </w:trPr>
        <w:tc>
          <w:tcPr>
            <w:tcW w:w="9345" w:type="dxa"/>
            <w:gridSpan w:val="4"/>
            <w:shd w:val="clear" w:color="auto" w:fill="EB8737"/>
          </w:tcPr>
          <w:p w14:paraId="6A611886" w14:textId="77777777" w:rsidR="00543FD3" w:rsidRDefault="00543FD3" w:rsidP="00543FD3">
            <w:pPr>
              <w:pStyle w:val="Tabelanagwek"/>
            </w:pPr>
            <w:r>
              <w:t>Ryzyko klimatyczne</w:t>
            </w:r>
          </w:p>
        </w:tc>
      </w:tr>
      <w:tr w:rsidR="00543FD3" w14:paraId="540E9019" w14:textId="77777777" w:rsidTr="00857137">
        <w:trPr>
          <w:trHeight w:val="315"/>
        </w:trPr>
        <w:tc>
          <w:tcPr>
            <w:tcW w:w="1745" w:type="dxa"/>
            <w:vAlign w:val="center"/>
          </w:tcPr>
          <w:p w14:paraId="7AAEDC53" w14:textId="77777777" w:rsidR="00543FD3" w:rsidRDefault="00543FD3" w:rsidP="00543FD3">
            <w:pPr>
              <w:pStyle w:val="Tabelatre"/>
            </w:pPr>
            <w:r>
              <w:t>R25</w:t>
            </w:r>
          </w:p>
        </w:tc>
        <w:tc>
          <w:tcPr>
            <w:tcW w:w="1764" w:type="dxa"/>
            <w:vAlign w:val="center"/>
          </w:tcPr>
          <w:p w14:paraId="21475251" w14:textId="77777777" w:rsidR="00543FD3" w:rsidRDefault="00543FD3" w:rsidP="00543FD3">
            <w:pPr>
              <w:pStyle w:val="Tabelatre"/>
            </w:pPr>
            <w:r>
              <w:t>Zmiana zasięgu autobusu podczas nadzwyczajnych upałów lub mrozów</w:t>
            </w:r>
          </w:p>
        </w:tc>
        <w:tc>
          <w:tcPr>
            <w:tcW w:w="3035" w:type="dxa"/>
          </w:tcPr>
          <w:p w14:paraId="482DB223" w14:textId="5769942A" w:rsidR="00543FD3" w:rsidRDefault="00543FD3" w:rsidP="00543FD3">
            <w:pPr>
              <w:pStyle w:val="Tabelatre"/>
            </w:pPr>
            <w:r>
              <w:t>Założenie niższego zasięgu pomimo podanych danych eksploatacyjnych, analiza danych eksploatacyjnych dotyczących autobusów elektrycznych akumulatorowych.</w:t>
            </w:r>
          </w:p>
        </w:tc>
        <w:tc>
          <w:tcPr>
            <w:tcW w:w="2801" w:type="dxa"/>
            <w:vAlign w:val="center"/>
          </w:tcPr>
          <w:p w14:paraId="1C17B1D9" w14:textId="77777777" w:rsidR="00543FD3" w:rsidRDefault="00543FD3" w:rsidP="00543FD3">
            <w:pPr>
              <w:pStyle w:val="Tabelatre"/>
            </w:pPr>
            <w:r>
              <w:t>wysoki</w:t>
            </w:r>
          </w:p>
        </w:tc>
      </w:tr>
      <w:tr w:rsidR="00543FD3" w14:paraId="3CEB05AB" w14:textId="77777777" w:rsidTr="00857137">
        <w:trPr>
          <w:trHeight w:val="315"/>
        </w:trPr>
        <w:tc>
          <w:tcPr>
            <w:tcW w:w="1745" w:type="dxa"/>
            <w:vAlign w:val="center"/>
          </w:tcPr>
          <w:p w14:paraId="4DBAE6BF" w14:textId="77777777" w:rsidR="00543FD3" w:rsidRDefault="00543FD3" w:rsidP="00543FD3">
            <w:pPr>
              <w:pStyle w:val="Tabelatre"/>
            </w:pPr>
            <w:r>
              <w:t>R26</w:t>
            </w:r>
          </w:p>
        </w:tc>
        <w:tc>
          <w:tcPr>
            <w:tcW w:w="1764" w:type="dxa"/>
            <w:vAlign w:val="center"/>
          </w:tcPr>
          <w:p w14:paraId="16331B29" w14:textId="77777777" w:rsidR="00543FD3" w:rsidRDefault="00543FD3" w:rsidP="00543FD3">
            <w:pPr>
              <w:pStyle w:val="Tabelatre"/>
            </w:pPr>
            <w:r w:rsidRPr="00AC5BFE">
              <w:t>Możliwość wystąpienia szkody w środowisku</w:t>
            </w:r>
          </w:p>
        </w:tc>
        <w:tc>
          <w:tcPr>
            <w:tcW w:w="3035" w:type="dxa"/>
          </w:tcPr>
          <w:p w14:paraId="41A5AB57" w14:textId="09579102" w:rsidR="00543FD3" w:rsidRDefault="00543FD3" w:rsidP="00543FD3">
            <w:pPr>
              <w:pStyle w:val="Tabelatre"/>
            </w:pPr>
            <w:r w:rsidRPr="00B10DFE">
              <w:rPr>
                <w:rFonts w:cs="Open Sans Condensed"/>
              </w:rPr>
              <w:t>Zapobieganie znaczącej modyfikacji środowiska przyrodniczego w okolicach infrastruktury</w:t>
            </w:r>
            <w:r>
              <w:rPr>
                <w:rFonts w:cs="Open Sans Condensed"/>
              </w:rPr>
              <w:t>.</w:t>
            </w:r>
          </w:p>
        </w:tc>
        <w:tc>
          <w:tcPr>
            <w:tcW w:w="2801" w:type="dxa"/>
            <w:vAlign w:val="center"/>
          </w:tcPr>
          <w:p w14:paraId="0BAB1255" w14:textId="7CB26687" w:rsidR="00543FD3" w:rsidRDefault="00543FD3" w:rsidP="00543FD3">
            <w:pPr>
              <w:pStyle w:val="Tabelatre"/>
            </w:pPr>
            <w:r>
              <w:t>średni</w:t>
            </w:r>
          </w:p>
        </w:tc>
      </w:tr>
      <w:tr w:rsidR="00543FD3" w14:paraId="4195C2D0" w14:textId="77777777" w:rsidTr="00857137">
        <w:trPr>
          <w:trHeight w:val="315"/>
        </w:trPr>
        <w:tc>
          <w:tcPr>
            <w:tcW w:w="9345" w:type="dxa"/>
            <w:gridSpan w:val="4"/>
            <w:shd w:val="clear" w:color="auto" w:fill="F68D28" w:themeFill="background2"/>
            <w:vAlign w:val="center"/>
          </w:tcPr>
          <w:p w14:paraId="1F455334" w14:textId="77777777" w:rsidR="00543FD3" w:rsidRDefault="00543FD3" w:rsidP="00543FD3">
            <w:pPr>
              <w:pStyle w:val="Tabelanagwek"/>
            </w:pPr>
            <w:r>
              <w:t xml:space="preserve"> Ryzyko popytowe</w:t>
            </w:r>
          </w:p>
        </w:tc>
      </w:tr>
      <w:tr w:rsidR="00543FD3" w14:paraId="6337CB42" w14:textId="77777777" w:rsidTr="00857137">
        <w:trPr>
          <w:trHeight w:val="315"/>
        </w:trPr>
        <w:tc>
          <w:tcPr>
            <w:tcW w:w="1745" w:type="dxa"/>
            <w:vAlign w:val="center"/>
          </w:tcPr>
          <w:p w14:paraId="295F85FF" w14:textId="77777777" w:rsidR="00543FD3" w:rsidRDefault="00543FD3" w:rsidP="00543FD3">
            <w:pPr>
              <w:pStyle w:val="Tabelatre"/>
            </w:pPr>
            <w:r>
              <w:t>R27</w:t>
            </w:r>
          </w:p>
        </w:tc>
        <w:tc>
          <w:tcPr>
            <w:tcW w:w="1764" w:type="dxa"/>
            <w:vAlign w:val="center"/>
          </w:tcPr>
          <w:p w14:paraId="50A458B5" w14:textId="77777777" w:rsidR="00543FD3" w:rsidRDefault="00543FD3" w:rsidP="00543FD3">
            <w:pPr>
              <w:pStyle w:val="Tabelatre"/>
            </w:pPr>
            <w:r w:rsidRPr="00236D1C">
              <w:rPr>
                <w:rFonts w:cs="Open Sans Condensed"/>
              </w:rPr>
              <w:t>Poziom ruchu niższy, niż prognozowany</w:t>
            </w:r>
          </w:p>
        </w:tc>
        <w:tc>
          <w:tcPr>
            <w:tcW w:w="3035" w:type="dxa"/>
          </w:tcPr>
          <w:p w14:paraId="4BEC061F" w14:textId="344FAEFD" w:rsidR="00543FD3" w:rsidRDefault="00543FD3" w:rsidP="00543FD3">
            <w:pPr>
              <w:pStyle w:val="Tabelatre"/>
            </w:pPr>
            <w:r w:rsidRPr="00B10DFE">
              <w:rPr>
                <w:rFonts w:cs="Open Sans Condensed"/>
              </w:rPr>
              <w:t xml:space="preserve">Realizacja kursów zgodnie z zaplanowanym rozkładem jazdy. Dbanie o stan techniczny pojazdów, wykonywanie bieżących przeglądów i napraw, tak aby możliwe było wykonanie zaplanowanej pracy eksploatacyjnej.  </w:t>
            </w:r>
          </w:p>
        </w:tc>
        <w:tc>
          <w:tcPr>
            <w:tcW w:w="2801" w:type="dxa"/>
            <w:vAlign w:val="center"/>
          </w:tcPr>
          <w:p w14:paraId="38B3C275" w14:textId="0724D749" w:rsidR="00543FD3" w:rsidRDefault="00543FD3" w:rsidP="00543FD3">
            <w:pPr>
              <w:pStyle w:val="Tabelatre"/>
            </w:pPr>
            <w:r>
              <w:t>średni</w:t>
            </w:r>
          </w:p>
        </w:tc>
      </w:tr>
    </w:tbl>
    <w:p w14:paraId="0573FC8B" w14:textId="7446D62F" w:rsidR="009250E2" w:rsidRDefault="009250E2" w:rsidP="009250E2">
      <w:pPr>
        <w:pStyle w:val="rdo"/>
      </w:pPr>
      <w:r>
        <w:t>Źródło: Opracowanie własne</w:t>
      </w:r>
    </w:p>
    <w:p w14:paraId="4DAC04D6" w14:textId="77777777" w:rsidR="009250E2" w:rsidRDefault="009250E2" w:rsidP="009250E2">
      <w:pPr>
        <w:spacing w:line="240" w:lineRule="auto"/>
        <w:ind w:left="720" w:hanging="578"/>
        <w:rPr>
          <w:rFonts w:cstheme="minorHAnsi"/>
          <w:bCs/>
          <w:i/>
          <w:sz w:val="18"/>
          <w:szCs w:val="22"/>
        </w:rPr>
      </w:pPr>
      <w:r>
        <w:br w:type="page"/>
      </w:r>
    </w:p>
    <w:p w14:paraId="5B426340" w14:textId="77777777" w:rsidR="009250E2" w:rsidRDefault="009250E2" w:rsidP="009250E2">
      <w:pPr>
        <w:pStyle w:val="rdo"/>
        <w:sectPr w:rsidR="009250E2" w:rsidSect="00D224EF">
          <w:pgSz w:w="11907" w:h="16840" w:code="9"/>
          <w:pgMar w:top="1134" w:right="1134" w:bottom="1134" w:left="1134" w:header="567" w:footer="283" w:gutter="284"/>
          <w:cols w:space="397"/>
          <w:docGrid w:linePitch="360"/>
        </w:sectPr>
      </w:pPr>
    </w:p>
    <w:p w14:paraId="1ABB0235" w14:textId="2ECB3F60" w:rsidR="009E7B4D" w:rsidRPr="00A175E4" w:rsidRDefault="009250E2" w:rsidP="009E7B4D">
      <w:pPr>
        <w:pStyle w:val="Nagwek1"/>
        <w:rPr>
          <w:rStyle w:val="normaltextrunscxw145178328"/>
        </w:rPr>
        <w:sectPr w:rsidR="009E7B4D" w:rsidRPr="00A175E4" w:rsidSect="00D249CC">
          <w:headerReference w:type="even" r:id="rId48"/>
          <w:type w:val="continuous"/>
          <w:pgSz w:w="11907" w:h="16840" w:code="9"/>
          <w:pgMar w:top="1134" w:right="1134" w:bottom="1134" w:left="1134" w:header="567" w:footer="283" w:gutter="284"/>
          <w:cols w:space="397"/>
          <w:docGrid w:linePitch="360"/>
        </w:sectPr>
      </w:pPr>
      <w:bookmarkStart w:id="929" w:name="_Toc15983442"/>
      <w:bookmarkStart w:id="930" w:name="_Toc520212991"/>
      <w:bookmarkStart w:id="931" w:name="_Toc520213639"/>
      <w:bookmarkStart w:id="932" w:name="_Toc520213480"/>
      <w:bookmarkStart w:id="933" w:name="_Toc520214348"/>
      <w:bookmarkStart w:id="934" w:name="_Toc520299394"/>
      <w:bookmarkStart w:id="935" w:name="_Toc520450548"/>
      <w:bookmarkStart w:id="936" w:name="_Toc520451952"/>
      <w:bookmarkStart w:id="937" w:name="_Toc520452149"/>
      <w:bookmarkStart w:id="938" w:name="_Toc520452408"/>
      <w:bookmarkStart w:id="939" w:name="_Toc520453724"/>
      <w:bookmarkStart w:id="940" w:name="_Toc520453822"/>
      <w:bookmarkStart w:id="941" w:name="_Toc520454236"/>
      <w:bookmarkStart w:id="942" w:name="_Toc520454675"/>
      <w:bookmarkStart w:id="943" w:name="_Toc520454756"/>
      <w:bookmarkStart w:id="944" w:name="_Toc520455272"/>
      <w:bookmarkStart w:id="945" w:name="_Toc520455477"/>
      <w:bookmarkStart w:id="946" w:name="_Toc520455594"/>
      <w:bookmarkStart w:id="947" w:name="_Toc520456052"/>
      <w:bookmarkStart w:id="948" w:name="_Toc520456120"/>
      <w:bookmarkStart w:id="949" w:name="_Toc520456216"/>
      <w:bookmarkStart w:id="950" w:name="_Toc520459753"/>
      <w:bookmarkStart w:id="951" w:name="_Toc520459870"/>
      <w:bookmarkStart w:id="952" w:name="_Toc520461598"/>
      <w:bookmarkStart w:id="953" w:name="_Toc520461919"/>
      <w:bookmarkStart w:id="954" w:name="_Toc520463827"/>
      <w:bookmarkStart w:id="955" w:name="_Toc520466471"/>
      <w:bookmarkStart w:id="956" w:name="_Toc520467020"/>
      <w:bookmarkStart w:id="957" w:name="_Toc520469252"/>
      <w:bookmarkStart w:id="958" w:name="_Toc520470433"/>
      <w:bookmarkStart w:id="959" w:name="_Toc520472336"/>
      <w:bookmarkStart w:id="960" w:name="_Toc520472122"/>
      <w:bookmarkStart w:id="961" w:name="_Toc520474353"/>
      <w:bookmarkStart w:id="962" w:name="_Toc520710462"/>
      <w:bookmarkStart w:id="963" w:name="_Toc520710376"/>
      <w:bookmarkStart w:id="964" w:name="_Toc520714195"/>
      <w:bookmarkStart w:id="965" w:name="_Toc520714457"/>
      <w:bookmarkStart w:id="966" w:name="_Toc521331416"/>
      <w:bookmarkStart w:id="967" w:name="_Toc520290389"/>
      <w:bookmarkStart w:id="968" w:name="_Toc520292829"/>
      <w:bookmarkStart w:id="969" w:name="_Toc520294306"/>
      <w:bookmarkStart w:id="970" w:name="_Toc520294440"/>
      <w:bookmarkStart w:id="971" w:name="_Toc520452319"/>
      <w:r>
        <w:lastRenderedPageBreak/>
        <w:t>Rekomendacje dotyczące strategii wymiany taboru</w:t>
      </w:r>
      <w:bookmarkEnd w:id="929"/>
      <w:r>
        <w:t xml:space="preserve"> </w:t>
      </w:r>
      <w:bookmarkEnd w:id="882"/>
      <w:bookmarkEnd w:id="883"/>
      <w:bookmarkEnd w:id="884"/>
      <w:bookmarkEnd w:id="885"/>
      <w:bookmarkEnd w:id="886"/>
      <w:bookmarkEnd w:id="887"/>
      <w:bookmarkEnd w:id="888"/>
      <w:bookmarkEnd w:id="889"/>
      <w:bookmarkEnd w:id="890"/>
      <w:bookmarkEnd w:id="891"/>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p>
    <w:bookmarkEnd w:id="967"/>
    <w:bookmarkEnd w:id="968"/>
    <w:bookmarkEnd w:id="969"/>
    <w:bookmarkEnd w:id="970"/>
    <w:bookmarkEnd w:id="971"/>
    <w:p w14:paraId="2EA43F8C" w14:textId="37FE2B9C" w:rsidR="006739C1" w:rsidRDefault="006739C1" w:rsidP="006739C1">
      <w:r w:rsidRPr="00546295">
        <w:t>Każdy pojazd wprowadzany do eksploatacji w</w:t>
      </w:r>
      <w:r w:rsidR="00817DBC">
        <w:t> </w:t>
      </w:r>
      <w:r w:rsidRPr="00546295">
        <w:t xml:space="preserve"> komunikacji miejskiej </w:t>
      </w:r>
      <w:r w:rsidR="002A2D3A">
        <w:t>w Czechowicac</w:t>
      </w:r>
      <w:r w:rsidR="00696E4B">
        <w:t xml:space="preserve">h-Dziedzicach </w:t>
      </w:r>
      <w:r w:rsidRPr="00546295">
        <w:t xml:space="preserve">powinien spełniać </w:t>
      </w:r>
      <w:r w:rsidR="0084310A">
        <w:t xml:space="preserve">zalecenia </w:t>
      </w:r>
      <w:r w:rsidRPr="00546295">
        <w:t>określone w</w:t>
      </w:r>
      <w:r w:rsidR="00817DBC">
        <w:t> </w:t>
      </w:r>
      <w:r w:rsidRPr="00546295">
        <w:t xml:space="preserve">Planie </w:t>
      </w:r>
      <w:r w:rsidR="00312A64">
        <w:t>G</w:t>
      </w:r>
      <w:r w:rsidR="00105D27">
        <w:t xml:space="preserve">ospodarki </w:t>
      </w:r>
      <w:r w:rsidR="00312A64">
        <w:t>N</w:t>
      </w:r>
      <w:r w:rsidR="00154F6B">
        <w:t>isko</w:t>
      </w:r>
      <w:r w:rsidR="00105D27">
        <w:t>emisyjnej</w:t>
      </w:r>
      <w:r w:rsidRPr="00546295">
        <w:t xml:space="preserve"> </w:t>
      </w:r>
      <w:r w:rsidR="00154F6B">
        <w:t>Gminy Czechowice-Dziedzice</w:t>
      </w:r>
      <w:r w:rsidRPr="00546295">
        <w:t>. Zgodnie z zapisami tego dokumentu, nowe pojazdy powinny posiadać</w:t>
      </w:r>
      <w:r w:rsidR="00154F6B">
        <w:t xml:space="preserve"> normę EURO VI</w:t>
      </w:r>
      <w:r w:rsidR="000174C5">
        <w:t>.</w:t>
      </w:r>
      <w:r w:rsidRPr="00546295">
        <w:t xml:space="preserve"> </w:t>
      </w:r>
      <w:r w:rsidR="001F1DF7">
        <w:t>Ponadto powinny spełniać zapisy umowy z operatorem</w:t>
      </w:r>
      <w:r w:rsidR="00AF3248">
        <w:t xml:space="preserve"> dotyczące wyposażenia pojazdu w</w:t>
      </w:r>
      <w:r w:rsidR="001F1DF7">
        <w:t>:</w:t>
      </w:r>
    </w:p>
    <w:p w14:paraId="0D59CC3C" w14:textId="694C58B9" w:rsidR="00757FAE" w:rsidRDefault="00757FAE" w:rsidP="0013649A">
      <w:pPr>
        <w:pStyle w:val="strzaka"/>
      </w:pPr>
      <w:r>
        <w:t>zestaw elektronicznych tablic kierunkowych,</w:t>
      </w:r>
    </w:p>
    <w:p w14:paraId="2C31F570" w14:textId="315131E8" w:rsidR="0013649A" w:rsidRDefault="00AF3248" w:rsidP="0013649A">
      <w:pPr>
        <w:pStyle w:val="strzaka"/>
      </w:pPr>
      <w:r>
        <w:t>ogrzewanie,</w:t>
      </w:r>
    </w:p>
    <w:p w14:paraId="0AD7117C" w14:textId="77777777" w:rsidR="007A4541" w:rsidRDefault="00AF3248" w:rsidP="006739C1">
      <w:pPr>
        <w:pStyle w:val="strzaka"/>
      </w:pPr>
      <w:r>
        <w:t xml:space="preserve">dynamiczny system </w:t>
      </w:r>
      <w:r w:rsidR="00901810">
        <w:t>informacji pasażerskiej</w:t>
      </w:r>
      <w:r w:rsidR="007A4541">
        <w:t>.</w:t>
      </w:r>
    </w:p>
    <w:p w14:paraId="341099F7" w14:textId="7D83EF23" w:rsidR="006739C1" w:rsidRDefault="006739C1" w:rsidP="006739C1">
      <w:r w:rsidRPr="004A6DF9">
        <w:t xml:space="preserve">Warto nadmienić, iż struktura wielkościowa taboru nie powinna ulec znaczącym zmianom, gdyż nowe autobusy powinny zastąpić najbardziej wyeksploatowane </w:t>
      </w:r>
      <w:r>
        <w:t>pojazdy</w:t>
      </w:r>
      <w:r w:rsidRPr="004A6DF9">
        <w:t xml:space="preserve"> we flocie, gwarantując wciąż dopasowanie wielkości pojazdów do popytu efektywnego na przewozy w komunikacji miejskiej.</w:t>
      </w:r>
      <w:r w:rsidR="005205FA">
        <w:t xml:space="preserve"> </w:t>
      </w:r>
      <w:r w:rsidR="00413889">
        <w:t>Rekomendowane n</w:t>
      </w:r>
      <w:r w:rsidR="005205FA">
        <w:t>owe pojazdy klasy MEGA18 zastąpią dotychczasowe 2 autobusy typu MEGA</w:t>
      </w:r>
      <w:r w:rsidR="00884323">
        <w:t>15</w:t>
      </w:r>
      <w:r w:rsidR="007025B8">
        <w:t xml:space="preserve">, które pozwolą zachować obsługę podstawowej linii VII z ponadprzeciętną liczbą miejsc siedzących, oczekiwaną przez pasażerów na liniach o charakterze międzygminnym. </w:t>
      </w:r>
    </w:p>
    <w:p w14:paraId="7BEF648E" w14:textId="3ADF8FFE" w:rsidR="006739C1" w:rsidRDefault="006739C1" w:rsidP="006739C1">
      <w:r w:rsidRPr="004A6DF9">
        <w:t xml:space="preserve">Sukcesywna wymiana taboru wykorzystywanego do świadczenia usług komunikacji miejskiej przemawiać będzie za wprowadzaniem priorytetów w ruchu dla pojazdów transportu </w:t>
      </w:r>
      <w:r w:rsidRPr="004A6DF9">
        <w:t>publicznego, tak aby nowe pojazdy sprawnie przewoziły jak największą liczbę pasażerów bez strat czasu w zatorach drogowych.</w:t>
      </w:r>
    </w:p>
    <w:p w14:paraId="6C0998F1" w14:textId="45FC0021" w:rsidR="00EB3086" w:rsidRPr="00EB7BCC" w:rsidRDefault="001E3A3F" w:rsidP="001E3A3F">
      <w:pPr>
        <w:rPr>
          <w:b/>
        </w:rPr>
      </w:pPr>
      <w:r w:rsidRPr="00EB7BCC">
        <w:t>W kolejnych latach wraz z rozwojem technologii i spadkiem cen autobusów zeroemisyjnych wynik następnej analizy kosztów i korzyści</w:t>
      </w:r>
      <w:r w:rsidR="00DF30EF">
        <w:t xml:space="preserve"> (</w:t>
      </w:r>
      <w:r w:rsidR="00090EC6">
        <w:t xml:space="preserve">może zostać sporządzona </w:t>
      </w:r>
      <w:r w:rsidR="00C25D4F">
        <w:t>pomimo, że</w:t>
      </w:r>
      <w:r w:rsidR="00090EC6">
        <w:t xml:space="preserve"> </w:t>
      </w:r>
      <w:r w:rsidR="009C6CA7">
        <w:t>G</w:t>
      </w:r>
      <w:r w:rsidR="00090EC6">
        <w:t>mina Czechowice-Dziedzice nie ma obowiązku</w:t>
      </w:r>
      <w:r w:rsidR="00C25D4F">
        <w:t xml:space="preserve"> ustawowego jej sporządzania co 36 miesięcy)</w:t>
      </w:r>
      <w:r w:rsidRPr="00EB7BCC">
        <w:t xml:space="preserve"> może wskazywać na zasadność wprowadzenia ich do eksploatacji, niezależnie od zastosowanych rozwiązań technicznych.</w:t>
      </w:r>
    </w:p>
    <w:p w14:paraId="1A81A5B1" w14:textId="3EA90E95" w:rsidR="001E3A3F" w:rsidRPr="00C84E6D" w:rsidRDefault="00A66F34" w:rsidP="001E3A3F">
      <w:pPr>
        <w:rPr>
          <w:b/>
        </w:rPr>
      </w:pPr>
      <w:r w:rsidRPr="00EB7BCC">
        <w:rPr>
          <w:b/>
        </w:rPr>
        <w:t xml:space="preserve">Gmina </w:t>
      </w:r>
      <w:r w:rsidR="00C25D4F">
        <w:rPr>
          <w:b/>
        </w:rPr>
        <w:t>Czechowice-Dziedzice</w:t>
      </w:r>
      <w:r w:rsidR="00E56A55">
        <w:rPr>
          <w:b/>
        </w:rPr>
        <w:t xml:space="preserve"> </w:t>
      </w:r>
      <w:r w:rsidR="001E3A3F" w:rsidRPr="00EB7BCC">
        <w:rPr>
          <w:b/>
        </w:rPr>
        <w:t xml:space="preserve">deklaruje gotowość do wprowadzenia do eksploatacji autobusów zeroemisyjnych, przy uzyskaniu środków zewnętrznych na ten cel. Realizacja zakupu powinna zostać poprzedzona odpowiednią analizą wykonalności inwestycji, w tym np. analizą kosztów i korzyści sporządzoną wyłącznie w zakresie np. </w:t>
      </w:r>
      <w:r w:rsidR="00B12655">
        <w:rPr>
          <w:b/>
        </w:rPr>
        <w:t>zakresu rzeczowego projektu</w:t>
      </w:r>
      <w:r w:rsidR="001E3A3F" w:rsidRPr="00EB7BCC">
        <w:rPr>
          <w:b/>
        </w:rPr>
        <w:t xml:space="preserve">, w przeciwieństwie do niniejszego dokumentu, w którym analizowany jest kompleksowo cały system komunikacji miejskiej w </w:t>
      </w:r>
      <w:r w:rsidR="00292299" w:rsidRPr="00EB7BCC">
        <w:rPr>
          <w:b/>
        </w:rPr>
        <w:t xml:space="preserve">Gminie </w:t>
      </w:r>
      <w:r w:rsidR="001D7D7D">
        <w:rPr>
          <w:b/>
        </w:rPr>
        <w:t>Czechowice-Dziedzice</w:t>
      </w:r>
      <w:r w:rsidR="001E3A3F" w:rsidRPr="00EB7BCC">
        <w:rPr>
          <w:b/>
        </w:rPr>
        <w:t>.</w:t>
      </w:r>
    </w:p>
    <w:p w14:paraId="47EAB11A" w14:textId="77777777" w:rsidR="0039793D" w:rsidRDefault="001E3A3F" w:rsidP="001E3A3F">
      <w:pPr>
        <w:sectPr w:rsidR="0039793D" w:rsidSect="00D249CC">
          <w:headerReference w:type="even" r:id="rId49"/>
          <w:type w:val="continuous"/>
          <w:pgSz w:w="11907" w:h="16840" w:code="9"/>
          <w:pgMar w:top="1134" w:right="1134" w:bottom="1134" w:left="1134" w:header="567" w:footer="283" w:gutter="284"/>
          <w:cols w:num="2" w:space="397"/>
          <w:docGrid w:linePitch="360"/>
        </w:sectPr>
      </w:pPr>
      <w:r w:rsidRPr="00C84E6D">
        <w:t>W zależności od potrzeb i uwarunkowań zewnętrznych, dopuszcza się nakłady inwestycyjne na zakup pojazdów zeroemisyjnych w latach wcześniejszych, aniżeli w terminach wskazanych w AKK.</w:t>
      </w:r>
    </w:p>
    <w:p w14:paraId="09F83CF9" w14:textId="77777777" w:rsidR="0039793D" w:rsidRDefault="0039793D" w:rsidP="0039793D">
      <w:pPr>
        <w:pStyle w:val="BezodstpwZnak1"/>
        <w:sectPr w:rsidR="0039793D" w:rsidSect="00D249CC">
          <w:headerReference w:type="even" r:id="rId50"/>
          <w:type w:val="continuous"/>
          <w:pgSz w:w="11907" w:h="16840" w:code="9"/>
          <w:pgMar w:top="1134" w:right="1134" w:bottom="1134" w:left="1134" w:header="567" w:footer="283" w:gutter="284"/>
          <w:cols w:space="397"/>
          <w:docGrid w:linePitch="360"/>
        </w:sectPr>
      </w:pPr>
    </w:p>
    <w:p w14:paraId="3CC81558" w14:textId="1F07D161" w:rsidR="00AD05DF" w:rsidRPr="00A175E4" w:rsidRDefault="00AD05DF" w:rsidP="00445056">
      <w:pPr>
        <w:pStyle w:val="Nagwek1"/>
        <w:rPr>
          <w:rStyle w:val="normaltextrunscxw145178328"/>
        </w:rPr>
        <w:sectPr w:rsidR="00AD05DF" w:rsidRPr="00A175E4" w:rsidSect="0039793D">
          <w:pgSz w:w="11907" w:h="16840" w:code="9"/>
          <w:pgMar w:top="1134" w:right="1134" w:bottom="1134" w:left="1134" w:header="567" w:footer="283" w:gutter="284"/>
          <w:cols w:space="397"/>
          <w:docGrid w:linePitch="360"/>
        </w:sectPr>
      </w:pPr>
      <w:bookmarkStart w:id="972" w:name="_Toc15983443"/>
      <w:r>
        <w:lastRenderedPageBreak/>
        <w:t>Wskazania dotyczące konieczności aktualizacji planu zrównoważonego rozwoju publicznego transportu zbiorowego w oparciu o rekomendowane rozwiązania</w:t>
      </w:r>
      <w:bookmarkEnd w:id="972"/>
    </w:p>
    <w:p w14:paraId="3A182F76" w14:textId="413B61C9" w:rsidR="007977C4" w:rsidRDefault="007977C4" w:rsidP="000578AD">
      <w:pPr>
        <w:pStyle w:val="BezodstpwZnak1"/>
        <w:sectPr w:rsidR="007977C4" w:rsidSect="008E5CFF">
          <w:headerReference w:type="even" r:id="rId51"/>
          <w:type w:val="continuous"/>
          <w:pgSz w:w="11907" w:h="16840" w:code="9"/>
          <w:pgMar w:top="1134" w:right="1134" w:bottom="1134" w:left="1134" w:header="567" w:footer="283" w:gutter="284"/>
          <w:cols w:num="2" w:space="397"/>
          <w:docGrid w:linePitch="360"/>
        </w:sectPr>
      </w:pPr>
      <w:r>
        <w:t xml:space="preserve">Na podstawie art. 9 ustawy z dnia 16 grudnia 2010 roku o publicznym transporcie zbiorowym gminy, którym powierzono zadanie organizacji publicznego transportu zbiorowego na mocy porozumienia międzygminnego, których obszar liczy łącznie co najmniej </w:t>
      </w:r>
      <w:r w:rsidRPr="003F7907">
        <w:t>80</w:t>
      </w:r>
      <w:r>
        <w:t> </w:t>
      </w:r>
      <w:r w:rsidRPr="003F7907">
        <w:t>000</w:t>
      </w:r>
      <w:r>
        <w:t xml:space="preserve"> mieszkańców mają obowiązek sporządzenia planu zrównoważonego rozwoju publicznego transportu zbiorowego. Gmina Czechowice-Dziedzice nie spełnia takiego wymogu i nie posiada aktualnie planu zrównoważonego </w:t>
      </w:r>
      <w:r>
        <w:t>rozwoju publicznego transportu zbiorowego, co powodu brak konieczności jego aktualizacji.</w:t>
      </w:r>
      <w:r w:rsidR="004E2B12">
        <w:t xml:space="preserve"> </w:t>
      </w:r>
      <w:r w:rsidR="00232A54">
        <w:t xml:space="preserve">W przypadku, gdy takowy dokument powstanie, powinien on zawierać </w:t>
      </w:r>
      <w:r w:rsidR="001B0144">
        <w:t>informacje na temat przewidywanego wykorzystania pojazdów</w:t>
      </w:r>
      <w:r w:rsidR="000578AD">
        <w:t xml:space="preserve"> </w:t>
      </w:r>
      <w:r w:rsidR="000578AD" w:rsidRPr="00364199">
        <w:t>elektrycznych lub pojazdów napędzanych gazem ziemnym oraz planowany termin rozpoczęcia ich użytkowania</w:t>
      </w:r>
      <w:r w:rsidR="000578AD">
        <w:t>.</w:t>
      </w:r>
      <w:r w:rsidR="00AB1401">
        <w:t xml:space="preserve"> Zakres wymagań dotyczących </w:t>
      </w:r>
      <w:r w:rsidR="00DF3749">
        <w:t xml:space="preserve">pojazdów zeroemisyjnych w planie zostały przedstawiony w </w:t>
      </w:r>
      <w:r w:rsidR="002B7540">
        <w:fldChar w:fldCharType="begin"/>
      </w:r>
      <w:r w:rsidR="002B7540">
        <w:instrText xml:space="preserve"> REF _Ref12458370 \h </w:instrText>
      </w:r>
      <w:r w:rsidR="002B7540">
        <w:fldChar w:fldCharType="separate"/>
      </w:r>
      <w:r w:rsidR="00EF4653">
        <w:t xml:space="preserve">Tab. </w:t>
      </w:r>
      <w:r w:rsidR="00EF4653">
        <w:rPr>
          <w:noProof/>
        </w:rPr>
        <w:t>10</w:t>
      </w:r>
      <w:r w:rsidR="00EF4653">
        <w:t>.</w:t>
      </w:r>
      <w:r w:rsidR="00EF4653">
        <w:rPr>
          <w:noProof/>
        </w:rPr>
        <w:t>1</w:t>
      </w:r>
      <w:r w:rsidR="002B7540">
        <w:fldChar w:fldCharType="end"/>
      </w:r>
      <w:r w:rsidR="009F05A1">
        <w:t>.</w:t>
      </w:r>
    </w:p>
    <w:p w14:paraId="2E8290AC" w14:textId="4E36F798" w:rsidR="006048AD" w:rsidRDefault="006048AD" w:rsidP="006048AD">
      <w:pPr>
        <w:pStyle w:val="Tabelatytu"/>
      </w:pPr>
      <w:bookmarkStart w:id="973" w:name="_Ref12458370"/>
      <w:bookmarkStart w:id="974" w:name="_Toc15983352"/>
      <w:r>
        <w:t xml:space="preserve">Tab. </w:t>
      </w:r>
      <w:r w:rsidR="006A5FEC">
        <w:fldChar w:fldCharType="begin"/>
      </w:r>
      <w:r w:rsidR="006A5FEC">
        <w:instrText xml:space="preserve"> STYLEREF 1 \s </w:instrText>
      </w:r>
      <w:r w:rsidR="006A5FEC">
        <w:fldChar w:fldCharType="separate"/>
      </w:r>
      <w:r w:rsidR="00EF4653">
        <w:rPr>
          <w:noProof/>
        </w:rPr>
        <w:t>10</w:t>
      </w:r>
      <w:r w:rsidR="006A5FEC">
        <w:rPr>
          <w:noProof/>
        </w:rPr>
        <w:fldChar w:fldCharType="end"/>
      </w:r>
      <w:r w:rsidR="00543FD3">
        <w:t>.</w:t>
      </w:r>
      <w:r w:rsidR="006A5FEC">
        <w:fldChar w:fldCharType="begin"/>
      </w:r>
      <w:r w:rsidR="006A5FEC">
        <w:instrText xml:space="preserve"> SEQ Tab. \* ARABIC \s 1 </w:instrText>
      </w:r>
      <w:r w:rsidR="006A5FEC">
        <w:fldChar w:fldCharType="separate"/>
      </w:r>
      <w:r w:rsidR="00EF4653">
        <w:rPr>
          <w:noProof/>
        </w:rPr>
        <w:t>1</w:t>
      </w:r>
      <w:r w:rsidR="006A5FEC">
        <w:rPr>
          <w:noProof/>
        </w:rPr>
        <w:fldChar w:fldCharType="end"/>
      </w:r>
      <w:bookmarkEnd w:id="973"/>
      <w:r w:rsidR="006332FA">
        <w:t xml:space="preserve"> Zakres wymagań dotyczących pojazdów zeroemisyjnych w planie transportowym</w:t>
      </w:r>
      <w:bookmarkEnd w:id="974"/>
    </w:p>
    <w:tbl>
      <w:tblPr>
        <w:tblStyle w:val="Tabela-Siatka"/>
        <w:tblW w:w="0" w:type="auto"/>
        <w:tblLook w:val="04A0" w:firstRow="1" w:lastRow="0" w:firstColumn="1" w:lastColumn="0" w:noHBand="0" w:noVBand="1"/>
      </w:tblPr>
      <w:tblGrid>
        <w:gridCol w:w="4672"/>
        <w:gridCol w:w="4673"/>
      </w:tblGrid>
      <w:tr w:rsidR="00866DFD" w14:paraId="72779312" w14:textId="77777777" w:rsidTr="0039793D">
        <w:trPr>
          <w:tblHeader/>
        </w:trPr>
        <w:tc>
          <w:tcPr>
            <w:tcW w:w="4672" w:type="dxa"/>
            <w:shd w:val="clear" w:color="auto" w:fill="F68D28" w:themeFill="background2"/>
            <w:vAlign w:val="center"/>
          </w:tcPr>
          <w:p w14:paraId="7353B1A1" w14:textId="74D84A0E" w:rsidR="00866DFD" w:rsidRPr="00364199" w:rsidRDefault="00866DFD" w:rsidP="00363C83">
            <w:pPr>
              <w:pStyle w:val="Tabelatre"/>
            </w:pPr>
            <w:r>
              <w:t>Zakres</w:t>
            </w:r>
          </w:p>
        </w:tc>
        <w:tc>
          <w:tcPr>
            <w:tcW w:w="4673" w:type="dxa"/>
            <w:shd w:val="clear" w:color="auto" w:fill="F68D28" w:themeFill="background2"/>
            <w:vAlign w:val="center"/>
          </w:tcPr>
          <w:p w14:paraId="39FB22EC" w14:textId="2DA3D326" w:rsidR="00866DFD" w:rsidRPr="00364199" w:rsidRDefault="00866DFD" w:rsidP="00363C83">
            <w:pPr>
              <w:pStyle w:val="Tabelatre"/>
            </w:pPr>
            <w:r>
              <w:t xml:space="preserve">Konieczność </w:t>
            </w:r>
            <w:r w:rsidR="00ED49C5">
              <w:t>uwzględnienia</w:t>
            </w:r>
          </w:p>
        </w:tc>
      </w:tr>
      <w:tr w:rsidR="006048AD" w14:paraId="16E24731" w14:textId="77777777" w:rsidTr="00363C83">
        <w:tc>
          <w:tcPr>
            <w:tcW w:w="9345" w:type="dxa"/>
            <w:gridSpan w:val="2"/>
            <w:shd w:val="clear" w:color="auto" w:fill="FFE599" w:themeFill="accent4" w:themeFillTint="66"/>
            <w:vAlign w:val="center"/>
          </w:tcPr>
          <w:p w14:paraId="0E4C0ED9" w14:textId="77777777" w:rsidR="006048AD" w:rsidRPr="00171AED" w:rsidRDefault="006048AD" w:rsidP="00363C83">
            <w:pPr>
              <w:pStyle w:val="Tabelatre"/>
              <w:rPr>
                <w:sz w:val="19"/>
                <w:szCs w:val="19"/>
              </w:rPr>
            </w:pPr>
            <w:r w:rsidRPr="00171AED">
              <w:rPr>
                <w:sz w:val="19"/>
                <w:szCs w:val="19"/>
              </w:rPr>
              <w:t>Przewidywane wykorzystanie pojazdów elektrycznych lub pojazdów napędzanych gazem ziemnym, oraz planowany termin rozpoczęcia ich użytkowania</w:t>
            </w:r>
          </w:p>
        </w:tc>
      </w:tr>
      <w:tr w:rsidR="006048AD" w14:paraId="78DDFD70" w14:textId="77777777" w:rsidTr="00363C83">
        <w:tc>
          <w:tcPr>
            <w:tcW w:w="4672" w:type="dxa"/>
            <w:shd w:val="clear" w:color="auto" w:fill="FFE599" w:themeFill="accent4" w:themeFillTint="66"/>
            <w:vAlign w:val="center"/>
          </w:tcPr>
          <w:p w14:paraId="01D1EAA9" w14:textId="77777777" w:rsidR="006048AD" w:rsidRPr="00171AED" w:rsidRDefault="006048AD" w:rsidP="00363C83">
            <w:pPr>
              <w:pStyle w:val="Tabelatre"/>
              <w:rPr>
                <w:sz w:val="19"/>
                <w:szCs w:val="19"/>
              </w:rPr>
            </w:pPr>
            <w:r w:rsidRPr="00171AED">
              <w:rPr>
                <w:sz w:val="19"/>
                <w:szCs w:val="19"/>
              </w:rPr>
              <w:t>linie komunikacyjne, na których przewidywane jest wykorzystanie pojazdów elektrycznych lub pojazdów napędzanych gazem ziemnym, oraz planowany termin rozpoczęcia ich użytkowania.</w:t>
            </w:r>
          </w:p>
        </w:tc>
        <w:tc>
          <w:tcPr>
            <w:tcW w:w="4673" w:type="dxa"/>
            <w:shd w:val="clear" w:color="auto" w:fill="FFE599" w:themeFill="accent4" w:themeFillTint="66"/>
            <w:vAlign w:val="center"/>
          </w:tcPr>
          <w:p w14:paraId="1B91B7E3" w14:textId="5D7720D3" w:rsidR="006048AD" w:rsidRPr="00171AED" w:rsidRDefault="006048AD" w:rsidP="00363C83">
            <w:pPr>
              <w:pStyle w:val="Tabelatre"/>
              <w:rPr>
                <w:i/>
                <w:sz w:val="19"/>
                <w:szCs w:val="19"/>
              </w:rPr>
            </w:pPr>
            <w:r w:rsidRPr="00171AED">
              <w:rPr>
                <w:i/>
                <w:sz w:val="19"/>
                <w:szCs w:val="19"/>
              </w:rPr>
              <w:t>Planowana jest elektryfikacja wybranych linii komunikacji miejskiej w</w:t>
            </w:r>
            <w:r w:rsidR="008D5E68" w:rsidRPr="00171AED">
              <w:rPr>
                <w:i/>
                <w:sz w:val="19"/>
                <w:szCs w:val="19"/>
              </w:rPr>
              <w:t xml:space="preserve"> Czechowicach-Dziedzicach</w:t>
            </w:r>
            <w:r w:rsidRPr="00171AED">
              <w:rPr>
                <w:i/>
                <w:sz w:val="19"/>
                <w:szCs w:val="19"/>
              </w:rPr>
              <w:t>, na których powinny być eksploatowane pojazdy elektryczne:</w:t>
            </w:r>
          </w:p>
          <w:p w14:paraId="19F59E81" w14:textId="77777777" w:rsidR="00AC38ED" w:rsidRDefault="00AC38ED" w:rsidP="00AC38ED">
            <w:pPr>
              <w:pStyle w:val="Tabelatre"/>
              <w:ind w:right="736"/>
              <w:rPr>
                <w:sz w:val="19"/>
                <w:szCs w:val="19"/>
              </w:rPr>
            </w:pPr>
            <w:r>
              <w:rPr>
                <w:rFonts w:cs="Open Sans Condensed"/>
                <w:i/>
                <w:sz w:val="19"/>
                <w:szCs w:val="19"/>
              </w:rPr>
              <w:t>C</w:t>
            </w:r>
            <w:r w:rsidR="006048AD" w:rsidRPr="00171AED">
              <w:rPr>
                <w:rFonts w:cs="Open Sans Condensed"/>
                <w:i/>
                <w:sz w:val="19"/>
                <w:szCs w:val="19"/>
              </w:rPr>
              <w:t xml:space="preserve">ałościowo elektryfikowane linie: </w:t>
            </w:r>
            <w:r w:rsidR="00694574" w:rsidRPr="00171AED">
              <w:rPr>
                <w:sz w:val="19"/>
                <w:szCs w:val="19"/>
              </w:rPr>
              <w:t>3 i VII</w:t>
            </w:r>
            <w:r>
              <w:rPr>
                <w:sz w:val="19"/>
                <w:szCs w:val="19"/>
              </w:rPr>
              <w:t>,</w:t>
            </w:r>
          </w:p>
          <w:p w14:paraId="2C19398A" w14:textId="77777777" w:rsidR="00AC38ED" w:rsidRDefault="006048AD" w:rsidP="00AC38ED">
            <w:pPr>
              <w:pStyle w:val="Tabelatre"/>
              <w:ind w:right="736"/>
              <w:rPr>
                <w:rFonts w:cs="Open Sans Condensed"/>
                <w:i/>
                <w:sz w:val="19"/>
                <w:szCs w:val="19"/>
              </w:rPr>
            </w:pPr>
            <w:r w:rsidRPr="00171AED">
              <w:rPr>
                <w:rFonts w:cs="Open Sans Condensed"/>
                <w:i/>
                <w:sz w:val="19"/>
                <w:szCs w:val="19"/>
              </w:rPr>
              <w:t xml:space="preserve">Częściowo elektryfikowane linie: </w:t>
            </w:r>
            <w:r w:rsidR="00ED7747">
              <w:rPr>
                <w:rFonts w:cs="Open Sans Condensed"/>
                <w:i/>
                <w:sz w:val="19"/>
                <w:szCs w:val="19"/>
              </w:rPr>
              <w:t>5</w:t>
            </w:r>
            <w:r w:rsidR="00AC38ED">
              <w:rPr>
                <w:rFonts w:cs="Open Sans Condensed"/>
                <w:i/>
                <w:sz w:val="19"/>
                <w:szCs w:val="19"/>
              </w:rPr>
              <w:t>,</w:t>
            </w:r>
          </w:p>
          <w:p w14:paraId="73A57EC6" w14:textId="74F46723" w:rsidR="00AC38ED" w:rsidRDefault="00AC38ED" w:rsidP="00AC38ED">
            <w:pPr>
              <w:pStyle w:val="Tabelatre"/>
              <w:ind w:right="736"/>
              <w:rPr>
                <w:rFonts w:cs="Open Sans Condensed"/>
                <w:i/>
                <w:sz w:val="19"/>
                <w:szCs w:val="19"/>
              </w:rPr>
            </w:pPr>
            <w:r>
              <w:rPr>
                <w:rFonts w:cs="Open Sans Condensed"/>
                <w:i/>
                <w:sz w:val="19"/>
                <w:szCs w:val="19"/>
              </w:rPr>
              <w:t>Uzupełniając</w:t>
            </w:r>
            <w:r w:rsidR="00684290">
              <w:rPr>
                <w:rFonts w:cs="Open Sans Condensed"/>
                <w:i/>
                <w:sz w:val="19"/>
                <w:szCs w:val="19"/>
              </w:rPr>
              <w:t>o</w:t>
            </w:r>
            <w:r>
              <w:rPr>
                <w:rFonts w:cs="Open Sans Condensed"/>
                <w:i/>
                <w:sz w:val="19"/>
                <w:szCs w:val="19"/>
              </w:rPr>
              <w:t xml:space="preserve"> elektryfikowane linie: 6 i 9</w:t>
            </w:r>
            <w:r w:rsidR="00684290">
              <w:rPr>
                <w:rFonts w:cs="Open Sans Condensed"/>
                <w:i/>
                <w:sz w:val="19"/>
                <w:szCs w:val="19"/>
              </w:rPr>
              <w:t>,</w:t>
            </w:r>
          </w:p>
          <w:p w14:paraId="2C921C54" w14:textId="419E5073" w:rsidR="006048AD" w:rsidRPr="00171AED" w:rsidRDefault="006048AD" w:rsidP="00AC38ED">
            <w:pPr>
              <w:pStyle w:val="Tabelatre"/>
              <w:ind w:right="736"/>
              <w:rPr>
                <w:rFonts w:cs="Open Sans Condensed"/>
                <w:i/>
                <w:sz w:val="19"/>
                <w:szCs w:val="19"/>
              </w:rPr>
            </w:pPr>
          </w:p>
          <w:p w14:paraId="7C558BB8" w14:textId="77777777" w:rsidR="006048AD" w:rsidRPr="00171AED" w:rsidRDefault="006048AD" w:rsidP="00363C83">
            <w:pPr>
              <w:pStyle w:val="Tabelatre"/>
              <w:rPr>
                <w:sz w:val="19"/>
                <w:szCs w:val="19"/>
              </w:rPr>
            </w:pPr>
            <w:r w:rsidRPr="00171AED">
              <w:rPr>
                <w:i/>
                <w:sz w:val="19"/>
                <w:szCs w:val="19"/>
              </w:rPr>
              <w:t>Wprowadzenie autobusów zeroemisyjnych do eksploatacji będzie następowało sukcesywnie po uzyskaniu stosownych dofinansowań na zakup taboru i infrastruktury ładowania np. z programów krajowych lub wspólnotowych.</w:t>
            </w:r>
          </w:p>
        </w:tc>
      </w:tr>
      <w:tr w:rsidR="006048AD" w14:paraId="1589AE06" w14:textId="77777777" w:rsidTr="00363C83">
        <w:tc>
          <w:tcPr>
            <w:tcW w:w="4672" w:type="dxa"/>
            <w:shd w:val="clear" w:color="auto" w:fill="FFE599" w:themeFill="accent4" w:themeFillTint="66"/>
          </w:tcPr>
          <w:p w14:paraId="7750AB98" w14:textId="77777777" w:rsidR="006048AD" w:rsidRPr="00171AED" w:rsidRDefault="006048AD" w:rsidP="00363C83">
            <w:pPr>
              <w:pStyle w:val="Tabelatre"/>
              <w:rPr>
                <w:b w:val="0"/>
                <w:sz w:val="19"/>
                <w:szCs w:val="19"/>
              </w:rPr>
            </w:pPr>
            <w:r w:rsidRPr="00171AED">
              <w:rPr>
                <w:sz w:val="19"/>
                <w:szCs w:val="19"/>
              </w:rPr>
              <w:t>geograficzne położenie stacji gazu ziemnego</w:t>
            </w:r>
          </w:p>
        </w:tc>
        <w:tc>
          <w:tcPr>
            <w:tcW w:w="4673" w:type="dxa"/>
            <w:shd w:val="clear" w:color="auto" w:fill="FFE599" w:themeFill="accent4" w:themeFillTint="66"/>
            <w:vAlign w:val="center"/>
          </w:tcPr>
          <w:p w14:paraId="6CD3D470" w14:textId="2CDBD89D" w:rsidR="006048AD" w:rsidRPr="00171AED" w:rsidRDefault="006048AD" w:rsidP="00363C83">
            <w:pPr>
              <w:pStyle w:val="Tabelatre"/>
              <w:rPr>
                <w:sz w:val="19"/>
                <w:szCs w:val="19"/>
              </w:rPr>
            </w:pPr>
            <w:r w:rsidRPr="00171AED">
              <w:rPr>
                <w:sz w:val="19"/>
                <w:szCs w:val="19"/>
              </w:rPr>
              <w:t xml:space="preserve">Nie wymaga </w:t>
            </w:r>
            <w:r w:rsidR="0066746A">
              <w:rPr>
                <w:sz w:val="19"/>
                <w:szCs w:val="19"/>
              </w:rPr>
              <w:t>uwzględnienia</w:t>
            </w:r>
          </w:p>
        </w:tc>
      </w:tr>
      <w:tr w:rsidR="006048AD" w14:paraId="26C6E223" w14:textId="77777777" w:rsidTr="001A5459">
        <w:tc>
          <w:tcPr>
            <w:tcW w:w="4672" w:type="dxa"/>
            <w:shd w:val="clear" w:color="auto" w:fill="FFE599" w:themeFill="accent4" w:themeFillTint="66"/>
            <w:vAlign w:val="center"/>
          </w:tcPr>
          <w:p w14:paraId="5DE5CDDB" w14:textId="77777777" w:rsidR="006048AD" w:rsidRPr="00171AED" w:rsidRDefault="006048AD" w:rsidP="00363C83">
            <w:pPr>
              <w:pStyle w:val="Tabelatre"/>
              <w:rPr>
                <w:b w:val="0"/>
                <w:sz w:val="19"/>
                <w:szCs w:val="19"/>
              </w:rPr>
            </w:pPr>
            <w:r w:rsidRPr="00171AED">
              <w:rPr>
                <w:sz w:val="19"/>
                <w:szCs w:val="19"/>
              </w:rPr>
              <w:t>geograficzne położenie infrastruktury ładowania drogowego transportu publicznego w rozumieniu art. 2 pkt 3 ustawy z dnia 11 stycznia 2018 r. o elektromobilności i paliwach alternatywnych, zwanej dalej „infrastrukturą ładowania”</w:t>
            </w:r>
          </w:p>
        </w:tc>
        <w:tc>
          <w:tcPr>
            <w:tcW w:w="4673" w:type="dxa"/>
            <w:shd w:val="clear" w:color="auto" w:fill="FFE599" w:themeFill="accent4" w:themeFillTint="66"/>
            <w:vAlign w:val="center"/>
          </w:tcPr>
          <w:p w14:paraId="541734CE" w14:textId="77777777" w:rsidR="006048AD" w:rsidRPr="00171AED" w:rsidRDefault="006048AD" w:rsidP="00363C83">
            <w:pPr>
              <w:pStyle w:val="strzaka"/>
              <w:numPr>
                <w:ilvl w:val="0"/>
                <w:numId w:val="0"/>
              </w:numPr>
              <w:ind w:left="360"/>
              <w:jc w:val="center"/>
              <w:rPr>
                <w:rFonts w:ascii="Open Sans Condensed" w:hAnsi="Open Sans Condensed" w:cs="Open Sans Condensed"/>
                <w:i/>
                <w:sz w:val="19"/>
                <w:szCs w:val="19"/>
              </w:rPr>
            </w:pPr>
            <w:r w:rsidRPr="00171AED">
              <w:rPr>
                <w:rFonts w:ascii="Open Sans Condensed" w:hAnsi="Open Sans Condensed" w:cs="Open Sans Condensed"/>
                <w:i/>
                <w:sz w:val="19"/>
                <w:szCs w:val="19"/>
              </w:rPr>
              <w:t>W przypadku elektryfikacji wyżej wymienionych linii, infrastruktura ładowania pojazdów zeroemisyjnych zostanie zlokalizowana:</w:t>
            </w:r>
          </w:p>
          <w:p w14:paraId="1951B268" w14:textId="47B1388F" w:rsidR="006048AD" w:rsidRPr="00171AED" w:rsidRDefault="006048AD" w:rsidP="006048AD">
            <w:pPr>
              <w:pStyle w:val="strzaka"/>
              <w:ind w:left="360"/>
              <w:rPr>
                <w:rFonts w:ascii="Open Sans Condensed" w:hAnsi="Open Sans Condensed" w:cs="Open Sans Condensed"/>
                <w:i/>
                <w:sz w:val="19"/>
                <w:szCs w:val="19"/>
              </w:rPr>
            </w:pPr>
            <w:r w:rsidRPr="00171AED">
              <w:rPr>
                <w:rFonts w:ascii="Open Sans Condensed" w:hAnsi="Open Sans Condensed" w:cs="Open Sans Condensed"/>
                <w:i/>
                <w:sz w:val="19"/>
                <w:szCs w:val="19"/>
              </w:rPr>
              <w:t xml:space="preserve">na terenie zajezdni </w:t>
            </w:r>
            <w:r w:rsidR="00C217ED" w:rsidRPr="00171AED">
              <w:rPr>
                <w:rFonts w:ascii="Open Sans Condensed" w:hAnsi="Open Sans Condensed" w:cs="Open Sans Condensed"/>
                <w:i/>
                <w:sz w:val="19"/>
                <w:szCs w:val="19"/>
              </w:rPr>
              <w:t>Przedsiębio</w:t>
            </w:r>
            <w:r w:rsidR="00C217ED">
              <w:rPr>
                <w:rFonts w:ascii="Open Sans Condensed" w:hAnsi="Open Sans Condensed" w:cs="Open Sans Condensed"/>
                <w:i/>
                <w:sz w:val="19"/>
                <w:szCs w:val="19"/>
              </w:rPr>
              <w:t>r</w:t>
            </w:r>
            <w:r w:rsidR="00C217ED" w:rsidRPr="00171AED">
              <w:rPr>
                <w:rFonts w:ascii="Open Sans Condensed" w:hAnsi="Open Sans Condensed" w:cs="Open Sans Condensed"/>
                <w:i/>
                <w:sz w:val="19"/>
                <w:szCs w:val="19"/>
              </w:rPr>
              <w:t xml:space="preserve">stwa </w:t>
            </w:r>
            <w:r w:rsidR="00464C17" w:rsidRPr="00171AED">
              <w:rPr>
                <w:rFonts w:ascii="Open Sans Condensed" w:hAnsi="Open Sans Condensed" w:cs="Open Sans Condensed"/>
                <w:i/>
                <w:sz w:val="19"/>
                <w:szCs w:val="19"/>
              </w:rPr>
              <w:t>Komunikacji Miejskiej w Czechowicach-Dziedzicach</w:t>
            </w:r>
            <w:r w:rsidR="004D415D">
              <w:rPr>
                <w:rFonts w:ascii="Open Sans Condensed" w:hAnsi="Open Sans Condensed" w:cs="Open Sans Condensed"/>
                <w:i/>
                <w:sz w:val="19"/>
                <w:szCs w:val="19"/>
              </w:rPr>
              <w:t xml:space="preserve"> (3 szt. dwustanowiskowe</w:t>
            </w:r>
            <w:r w:rsidR="00563695">
              <w:rPr>
                <w:rFonts w:ascii="Open Sans Condensed" w:hAnsi="Open Sans Condensed" w:cs="Open Sans Condensed"/>
                <w:i/>
                <w:sz w:val="19"/>
                <w:szCs w:val="19"/>
              </w:rPr>
              <w:t xml:space="preserve"> lub 6 szt. jednostanowiskowych</w:t>
            </w:r>
            <w:r w:rsidR="004D415D">
              <w:rPr>
                <w:rFonts w:ascii="Open Sans Condensed" w:hAnsi="Open Sans Condensed" w:cs="Open Sans Condensed"/>
                <w:i/>
                <w:sz w:val="19"/>
                <w:szCs w:val="19"/>
              </w:rPr>
              <w:t>)</w:t>
            </w:r>
            <w:r w:rsidRPr="00171AED">
              <w:rPr>
                <w:rFonts w:ascii="Open Sans Condensed" w:hAnsi="Open Sans Condensed" w:cs="Open Sans Condensed"/>
                <w:i/>
                <w:sz w:val="19"/>
                <w:szCs w:val="19"/>
              </w:rPr>
              <w:t>,</w:t>
            </w:r>
          </w:p>
          <w:p w14:paraId="19AD41ED" w14:textId="2760DA85" w:rsidR="006048AD" w:rsidRPr="00171AED" w:rsidRDefault="006048AD" w:rsidP="002B7540">
            <w:pPr>
              <w:pStyle w:val="strzaka"/>
              <w:ind w:left="360"/>
              <w:rPr>
                <w:rFonts w:ascii="Open Sans Condensed" w:hAnsi="Open Sans Condensed" w:cs="Open Sans Condensed"/>
                <w:i/>
                <w:sz w:val="19"/>
                <w:szCs w:val="19"/>
              </w:rPr>
            </w:pPr>
            <w:r w:rsidRPr="00171AED">
              <w:rPr>
                <w:rFonts w:ascii="Open Sans Condensed" w:hAnsi="Open Sans Condensed" w:cs="Open Sans Condensed"/>
                <w:i/>
                <w:sz w:val="19"/>
                <w:szCs w:val="19"/>
              </w:rPr>
              <w:t xml:space="preserve">przy pętli autobusowej – </w:t>
            </w:r>
            <w:r w:rsidR="002B7540" w:rsidRPr="00171AED">
              <w:rPr>
                <w:rFonts w:ascii="Open Sans Condensed" w:hAnsi="Open Sans Condensed" w:cs="Open Sans Condensed"/>
                <w:i/>
                <w:sz w:val="19"/>
                <w:szCs w:val="19"/>
              </w:rPr>
              <w:t>Silesia</w:t>
            </w:r>
            <w:r w:rsidRPr="00171AED">
              <w:rPr>
                <w:rFonts w:ascii="Open Sans Condensed" w:hAnsi="Open Sans Condensed" w:cs="Open Sans Condensed"/>
                <w:i/>
                <w:sz w:val="19"/>
                <w:szCs w:val="19"/>
              </w:rPr>
              <w:t xml:space="preserve"> (2 szt.),</w:t>
            </w:r>
          </w:p>
        </w:tc>
      </w:tr>
      <w:tr w:rsidR="006048AD" w14:paraId="5C3FEF2C" w14:textId="77777777" w:rsidTr="00363C83">
        <w:tc>
          <w:tcPr>
            <w:tcW w:w="4672" w:type="dxa"/>
            <w:shd w:val="clear" w:color="auto" w:fill="FFE599" w:themeFill="accent4" w:themeFillTint="66"/>
          </w:tcPr>
          <w:p w14:paraId="36DE25AB" w14:textId="77777777" w:rsidR="006048AD" w:rsidRPr="00171AED" w:rsidRDefault="006048AD" w:rsidP="00363C83">
            <w:pPr>
              <w:pStyle w:val="Tabelatre"/>
              <w:rPr>
                <w:b w:val="0"/>
                <w:sz w:val="19"/>
                <w:szCs w:val="19"/>
              </w:rPr>
            </w:pPr>
            <w:r w:rsidRPr="00171AED">
              <w:rPr>
                <w:sz w:val="19"/>
                <w:szCs w:val="19"/>
              </w:rPr>
              <w:t>miejsce przyłączenia do sieci dystrybucyjnej elektroenergetycznej – planowanej infrastruktury ładowania</w:t>
            </w:r>
          </w:p>
        </w:tc>
        <w:tc>
          <w:tcPr>
            <w:tcW w:w="4673" w:type="dxa"/>
            <w:shd w:val="clear" w:color="auto" w:fill="FFE599" w:themeFill="accent4" w:themeFillTint="66"/>
            <w:vAlign w:val="center"/>
          </w:tcPr>
          <w:p w14:paraId="0357D981" w14:textId="3BCC10BA" w:rsidR="006048AD" w:rsidRPr="00171AED" w:rsidRDefault="006048AD" w:rsidP="00363C83">
            <w:pPr>
              <w:pStyle w:val="Tabelatre"/>
              <w:rPr>
                <w:sz w:val="19"/>
                <w:szCs w:val="19"/>
              </w:rPr>
            </w:pPr>
            <w:r w:rsidRPr="00171AED">
              <w:rPr>
                <w:sz w:val="19"/>
                <w:szCs w:val="19"/>
              </w:rPr>
              <w:t xml:space="preserve">Nie wymaga </w:t>
            </w:r>
            <w:r w:rsidR="0066746A">
              <w:rPr>
                <w:sz w:val="19"/>
                <w:szCs w:val="19"/>
              </w:rPr>
              <w:t>uwzględnienia</w:t>
            </w:r>
          </w:p>
        </w:tc>
      </w:tr>
      <w:tr w:rsidR="006048AD" w14:paraId="1C00168F" w14:textId="77777777" w:rsidTr="00363C83">
        <w:tc>
          <w:tcPr>
            <w:tcW w:w="4672" w:type="dxa"/>
            <w:shd w:val="clear" w:color="auto" w:fill="FFE599" w:themeFill="accent4" w:themeFillTint="66"/>
          </w:tcPr>
          <w:p w14:paraId="1BC74580" w14:textId="77777777" w:rsidR="006048AD" w:rsidRPr="00171AED" w:rsidRDefault="006048AD" w:rsidP="00363C83">
            <w:pPr>
              <w:pStyle w:val="Tabelatre"/>
              <w:rPr>
                <w:b w:val="0"/>
                <w:sz w:val="19"/>
                <w:szCs w:val="19"/>
              </w:rPr>
            </w:pPr>
            <w:r w:rsidRPr="00171AED">
              <w:rPr>
                <w:sz w:val="19"/>
                <w:szCs w:val="19"/>
              </w:rPr>
              <w:t xml:space="preserve">sieci dystrybucyjnej gazowej – planowanej stacji gazu ziemnego </w:t>
            </w:r>
          </w:p>
        </w:tc>
        <w:tc>
          <w:tcPr>
            <w:tcW w:w="4673" w:type="dxa"/>
            <w:shd w:val="clear" w:color="auto" w:fill="FFE599" w:themeFill="accent4" w:themeFillTint="66"/>
            <w:vAlign w:val="center"/>
          </w:tcPr>
          <w:p w14:paraId="46C20329" w14:textId="3FD46363" w:rsidR="006048AD" w:rsidRPr="00171AED" w:rsidRDefault="006048AD" w:rsidP="00363C83">
            <w:pPr>
              <w:pStyle w:val="Tabelatre"/>
              <w:rPr>
                <w:sz w:val="19"/>
                <w:szCs w:val="19"/>
              </w:rPr>
            </w:pPr>
            <w:r w:rsidRPr="00171AED">
              <w:rPr>
                <w:sz w:val="19"/>
                <w:szCs w:val="19"/>
              </w:rPr>
              <w:t xml:space="preserve">Nie wymaga </w:t>
            </w:r>
            <w:r w:rsidR="0066746A">
              <w:rPr>
                <w:sz w:val="19"/>
                <w:szCs w:val="19"/>
              </w:rPr>
              <w:t>uwzględnienia</w:t>
            </w:r>
          </w:p>
        </w:tc>
      </w:tr>
      <w:tr w:rsidR="006048AD" w14:paraId="5163FA80" w14:textId="77777777" w:rsidTr="00363C83">
        <w:tc>
          <w:tcPr>
            <w:tcW w:w="4672" w:type="dxa"/>
            <w:shd w:val="clear" w:color="auto" w:fill="FFE599" w:themeFill="accent4" w:themeFillTint="66"/>
          </w:tcPr>
          <w:p w14:paraId="4A6E3D8C" w14:textId="77777777" w:rsidR="006048AD" w:rsidRPr="00171AED" w:rsidRDefault="006048AD" w:rsidP="00363C83">
            <w:pPr>
              <w:pStyle w:val="Tabelatre"/>
              <w:rPr>
                <w:b w:val="0"/>
                <w:sz w:val="19"/>
                <w:szCs w:val="19"/>
              </w:rPr>
            </w:pPr>
            <w:r w:rsidRPr="00171AED">
              <w:rPr>
                <w:sz w:val="19"/>
                <w:szCs w:val="19"/>
              </w:rPr>
              <w:t>Planowane magazyny energii</w:t>
            </w:r>
          </w:p>
        </w:tc>
        <w:tc>
          <w:tcPr>
            <w:tcW w:w="4673" w:type="dxa"/>
            <w:shd w:val="clear" w:color="auto" w:fill="FFE599" w:themeFill="accent4" w:themeFillTint="66"/>
            <w:vAlign w:val="center"/>
          </w:tcPr>
          <w:p w14:paraId="023BF649" w14:textId="1248CEF7" w:rsidR="006048AD" w:rsidRPr="00171AED" w:rsidRDefault="006048AD" w:rsidP="00363C83">
            <w:pPr>
              <w:pStyle w:val="Tabelatre"/>
              <w:rPr>
                <w:sz w:val="19"/>
                <w:szCs w:val="19"/>
              </w:rPr>
            </w:pPr>
            <w:r w:rsidRPr="00171AED">
              <w:rPr>
                <w:sz w:val="19"/>
                <w:szCs w:val="19"/>
              </w:rPr>
              <w:t xml:space="preserve">Nie wymaga </w:t>
            </w:r>
            <w:r w:rsidR="0066746A">
              <w:rPr>
                <w:sz w:val="19"/>
                <w:szCs w:val="19"/>
              </w:rPr>
              <w:t>uwzględnienia</w:t>
            </w:r>
          </w:p>
        </w:tc>
      </w:tr>
    </w:tbl>
    <w:p w14:paraId="038DF23F" w14:textId="77777777" w:rsidR="006048AD" w:rsidRPr="008660EF" w:rsidRDefault="006048AD" w:rsidP="006048AD">
      <w:pPr>
        <w:pStyle w:val="rdo"/>
        <w:sectPr w:rsidR="006048AD" w:rsidRPr="008660EF" w:rsidSect="005114D0">
          <w:headerReference w:type="even" r:id="rId52"/>
          <w:type w:val="continuous"/>
          <w:pgSz w:w="11907" w:h="16840" w:code="9"/>
          <w:pgMar w:top="1134" w:right="1134" w:bottom="1134" w:left="1134" w:header="567" w:footer="465" w:gutter="284"/>
          <w:cols w:space="397"/>
          <w:docGrid w:linePitch="360"/>
        </w:sectPr>
      </w:pPr>
      <w:r>
        <w:t>Ź</w:t>
      </w:r>
      <w:r w:rsidRPr="79BB28C2">
        <w:t>ródło:</w:t>
      </w:r>
      <w:r>
        <w:t xml:space="preserve"> O</w:t>
      </w:r>
      <w:r w:rsidRPr="79BB28C2">
        <w:t>pracowanie własne</w:t>
      </w:r>
    </w:p>
    <w:p w14:paraId="09773E2C" w14:textId="6CF8B262" w:rsidR="00A86F2B" w:rsidRDefault="00A86F2B" w:rsidP="009F05A1">
      <w:pPr>
        <w:spacing w:line="240" w:lineRule="auto"/>
        <w:ind w:left="720" w:hanging="578"/>
        <w:sectPr w:rsidR="00A86F2B" w:rsidSect="00CC6DEF">
          <w:type w:val="continuous"/>
          <w:pgSz w:w="11907" w:h="16840" w:code="9"/>
          <w:pgMar w:top="1134" w:right="1134" w:bottom="1134" w:left="1134" w:header="567" w:footer="283" w:gutter="284"/>
          <w:cols w:space="397"/>
          <w:docGrid w:linePitch="360"/>
        </w:sectPr>
      </w:pPr>
    </w:p>
    <w:p w14:paraId="32B8E7A1" w14:textId="3CE8B7D8" w:rsidR="009250E2" w:rsidRPr="00D90F85" w:rsidRDefault="009250E2">
      <w:pPr>
        <w:pStyle w:val="Nagwek1"/>
        <w:rPr>
          <w:rStyle w:val="normaltextrunscxw145178328"/>
        </w:rPr>
        <w:sectPr w:rsidR="009250E2" w:rsidRPr="00D90F85" w:rsidSect="00B4343B">
          <w:headerReference w:type="even" r:id="rId53"/>
          <w:type w:val="continuous"/>
          <w:pgSz w:w="11907" w:h="16840" w:code="9"/>
          <w:pgMar w:top="1134" w:right="1134" w:bottom="1134" w:left="1134" w:header="567" w:footer="283" w:gutter="284"/>
          <w:cols w:space="397"/>
          <w:docGrid w:linePitch="360"/>
        </w:sectPr>
      </w:pPr>
      <w:bookmarkStart w:id="975" w:name="_Toc520471067"/>
      <w:bookmarkStart w:id="976" w:name="_Toc520471144"/>
      <w:bookmarkStart w:id="977" w:name="_Toc520471299"/>
      <w:bookmarkStart w:id="978" w:name="_Toc520471377"/>
      <w:bookmarkStart w:id="979" w:name="_Toc520471688"/>
      <w:bookmarkStart w:id="980" w:name="_Toc520471928"/>
      <w:bookmarkStart w:id="981" w:name="_Toc520472091"/>
      <w:bookmarkStart w:id="982" w:name="_Toc520472173"/>
      <w:bookmarkStart w:id="983" w:name="_Toc520472255"/>
      <w:bookmarkStart w:id="984" w:name="_Toc520472337"/>
      <w:bookmarkStart w:id="985" w:name="_Toc520450550"/>
      <w:bookmarkStart w:id="986" w:name="_Toc520451954"/>
      <w:bookmarkStart w:id="987" w:name="_Toc520452151"/>
      <w:bookmarkStart w:id="988" w:name="_Toc520452321"/>
      <w:bookmarkStart w:id="989" w:name="_Toc520452410"/>
      <w:bookmarkStart w:id="990" w:name="_Toc520453726"/>
      <w:bookmarkStart w:id="991" w:name="_Toc520454238"/>
      <w:bookmarkStart w:id="992" w:name="_Toc520454677"/>
      <w:bookmarkStart w:id="993" w:name="_Toc520454758"/>
      <w:bookmarkStart w:id="994" w:name="_Toc520455274"/>
      <w:bookmarkStart w:id="995" w:name="_Toc520455479"/>
      <w:bookmarkStart w:id="996" w:name="_Toc520455596"/>
      <w:bookmarkStart w:id="997" w:name="_Toc520456054"/>
      <w:bookmarkStart w:id="998" w:name="_Toc520456218"/>
      <w:bookmarkStart w:id="999" w:name="_Toc520459755"/>
      <w:bookmarkStart w:id="1000" w:name="_Toc520459872"/>
      <w:bookmarkStart w:id="1001" w:name="_Toc520461600"/>
      <w:bookmarkStart w:id="1002" w:name="_Toc520463829"/>
      <w:bookmarkStart w:id="1003" w:name="_Toc520466473"/>
      <w:bookmarkStart w:id="1004" w:name="_Toc520467022"/>
      <w:bookmarkStart w:id="1005" w:name="_Toc520469254"/>
      <w:bookmarkStart w:id="1006" w:name="_Toc520470435"/>
      <w:bookmarkStart w:id="1007" w:name="_Toc520472339"/>
      <w:bookmarkStart w:id="1008" w:name="_Toc520472124"/>
      <w:bookmarkStart w:id="1009" w:name="_Toc520474355"/>
      <w:bookmarkStart w:id="1010" w:name="_Toc520710464"/>
      <w:bookmarkStart w:id="1011" w:name="_Toc520710378"/>
      <w:bookmarkStart w:id="1012" w:name="_Toc520714197"/>
      <w:bookmarkStart w:id="1013" w:name="_Toc520714459"/>
      <w:bookmarkStart w:id="1014" w:name="_Toc521331418"/>
      <w:bookmarkStart w:id="1015" w:name="_Toc15983444"/>
      <w:bookmarkEnd w:id="975"/>
      <w:bookmarkEnd w:id="976"/>
      <w:bookmarkEnd w:id="977"/>
      <w:bookmarkEnd w:id="978"/>
      <w:bookmarkEnd w:id="979"/>
      <w:bookmarkEnd w:id="980"/>
      <w:bookmarkEnd w:id="981"/>
      <w:bookmarkEnd w:id="982"/>
      <w:bookmarkEnd w:id="983"/>
      <w:bookmarkEnd w:id="984"/>
      <w:r w:rsidRPr="00D90F85">
        <w:lastRenderedPageBreak/>
        <w:t>Finansowanie inwestycji ze źródeł zewnętrznych</w:t>
      </w:r>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p>
    <w:p w14:paraId="1BDB4204" w14:textId="0C9ADADC" w:rsidR="00D90F85" w:rsidRPr="007B5FED" w:rsidRDefault="002C1AA8" w:rsidP="00D90F85">
      <w:r w:rsidRPr="00ED6737">
        <w:t xml:space="preserve">W celu zapewnienia finansowania inwestycji możliwe jest pozyskanie środków ze źródeł zewnętrznych, takich jak programy krajowe czy unijne. </w:t>
      </w:r>
      <w:r w:rsidRPr="00ED6737">
        <w:rPr>
          <w:rFonts w:eastAsia="Calibri"/>
        </w:rPr>
        <w:t xml:space="preserve">Wskaźnik luki finansowej wyniósł </w:t>
      </w:r>
      <w:r w:rsidR="00D53660">
        <w:rPr>
          <w:rFonts w:eastAsia="Calibri"/>
        </w:rPr>
        <w:t>89</w:t>
      </w:r>
      <w:r w:rsidRPr="00ED6737">
        <w:rPr>
          <w:rFonts w:eastAsia="Calibri"/>
        </w:rPr>
        <w:t xml:space="preserve">%, co oznacza, że </w:t>
      </w:r>
      <w:r w:rsidR="00B12655">
        <w:rPr>
          <w:rFonts w:eastAsia="Calibri"/>
        </w:rPr>
        <w:t>niezbędne jest uzyskanie</w:t>
      </w:r>
      <w:r w:rsidRPr="00ED6737">
        <w:rPr>
          <w:rFonts w:eastAsia="Calibri"/>
        </w:rPr>
        <w:t xml:space="preserve"> dofinansowania zewnętrznego </w:t>
      </w:r>
      <w:r w:rsidR="00B12655">
        <w:rPr>
          <w:rFonts w:eastAsia="Calibri"/>
        </w:rPr>
        <w:t xml:space="preserve">przy </w:t>
      </w:r>
      <w:r w:rsidRPr="00ED6737">
        <w:rPr>
          <w:rFonts w:eastAsia="Calibri"/>
        </w:rPr>
        <w:t>inwestycj</w:t>
      </w:r>
      <w:r w:rsidR="00FB7DD9">
        <w:rPr>
          <w:rFonts w:eastAsia="Calibri"/>
        </w:rPr>
        <w:t xml:space="preserve">ach polegających na zakupie </w:t>
      </w:r>
      <w:r w:rsidRPr="00ED6737">
        <w:rPr>
          <w:rFonts w:eastAsia="Calibri"/>
        </w:rPr>
        <w:t>autobus</w:t>
      </w:r>
      <w:r w:rsidR="00FB7DD9">
        <w:rPr>
          <w:rFonts w:eastAsia="Calibri"/>
        </w:rPr>
        <w:t>ów</w:t>
      </w:r>
      <w:r w:rsidRPr="00ED6737">
        <w:rPr>
          <w:rFonts w:eastAsia="Calibri"/>
        </w:rPr>
        <w:t xml:space="preserve"> zeroemisyjn</w:t>
      </w:r>
      <w:r w:rsidR="00FB7DD9">
        <w:rPr>
          <w:rFonts w:eastAsia="Calibri"/>
        </w:rPr>
        <w:t>ych</w:t>
      </w:r>
      <w:r w:rsidRPr="00ED6737">
        <w:rPr>
          <w:rFonts w:eastAsia="Calibri"/>
        </w:rPr>
        <w:t>.</w:t>
      </w:r>
    </w:p>
    <w:p w14:paraId="59C50C69" w14:textId="51ACCAA9" w:rsidR="004E6ECC" w:rsidRDefault="00C04898" w:rsidP="00D90F85">
      <w:r>
        <w:t>Ź</w:t>
      </w:r>
      <w:r w:rsidRPr="007D5CF0">
        <w:t xml:space="preserve">ródłem </w:t>
      </w:r>
      <w:r w:rsidR="00D90F85" w:rsidRPr="007D5CF0">
        <w:t xml:space="preserve">finansowania może być </w:t>
      </w:r>
      <w:r w:rsidR="006C1D82">
        <w:t xml:space="preserve">Regionalny </w:t>
      </w:r>
      <w:r w:rsidR="001F4D23">
        <w:t>Program Operacyjny</w:t>
      </w:r>
      <w:r w:rsidR="00D90F85" w:rsidRPr="007D5CF0">
        <w:t xml:space="preserve">. W ramach </w:t>
      </w:r>
      <w:r w:rsidR="001F4D23">
        <w:t>RPO</w:t>
      </w:r>
      <w:r w:rsidR="00D90F85" w:rsidRPr="007D5CF0">
        <w:t xml:space="preserve"> możliwe jest dofinansowanie projektów związanych z</w:t>
      </w:r>
      <w:r w:rsidR="00E25813">
        <w:t> </w:t>
      </w:r>
      <w:r w:rsidR="00D90F85" w:rsidRPr="007D5CF0">
        <w:t xml:space="preserve">rozwojem transportu publicznego, w tym transportu miejskiego zeroemisyjnego. </w:t>
      </w:r>
      <w:r w:rsidR="004E6ECC">
        <w:t xml:space="preserve">W ramach </w:t>
      </w:r>
      <w:r w:rsidR="004E6ECC" w:rsidRPr="004E6ECC">
        <w:rPr>
          <w:i/>
        </w:rPr>
        <w:t>Regionalnych Inwestycji Terytorialnych Subregionu Południowego</w:t>
      </w:r>
      <w:r w:rsidR="004E6ECC">
        <w:rPr>
          <w:i/>
        </w:rPr>
        <w:t xml:space="preserve"> </w:t>
      </w:r>
      <w:r w:rsidR="004E6ECC">
        <w:t>planowane są jeszcze dwa konkursy związane z zakupem taboru autobusowego na potrzeby transportu publicznego o łącznej kwocie 5,5 mln zł.</w:t>
      </w:r>
      <w:r w:rsidR="00B9370E">
        <w:t xml:space="preserve"> </w:t>
      </w:r>
      <w:r w:rsidR="004E6ECC" w:rsidRPr="004E6ECC">
        <w:t xml:space="preserve">Wsparcie jest ograniczone do zakupu niskoemisyjnego i </w:t>
      </w:r>
      <w:r w:rsidR="00B9370E">
        <w:t>zeroemisyjnego</w:t>
      </w:r>
      <w:r w:rsidR="004E6ECC" w:rsidRPr="004E6ECC">
        <w:t xml:space="preserve"> taboru autobusowego zasilanego paliwem alternaty</w:t>
      </w:r>
      <w:r w:rsidR="004E6ECC">
        <w:t>wnym</w:t>
      </w:r>
      <w:r w:rsidR="00B9370E">
        <w:t>. Z dofinansowania</w:t>
      </w:r>
      <w:r w:rsidR="004E6ECC" w:rsidRPr="004E6ECC">
        <w:t xml:space="preserve"> wyłączony jest zakup pojazdów napędzanych wyłącznie silnikami diesla. W uzasadnionych przypadkach tzn. tam gdzie inwesty</w:t>
      </w:r>
      <w:r w:rsidR="00B9370E">
        <w:t>cje np. w tabor zeroemisyjny</w:t>
      </w:r>
      <w:r w:rsidR="004E6ECC" w:rsidRPr="004E6ECC">
        <w:t xml:space="preserve"> lub zasilany paliwami alternatywnymi byłyby nieuzasadnione, możliwe jest </w:t>
      </w:r>
      <w:r w:rsidR="00B9370E">
        <w:t xml:space="preserve">uzyskania dofinansowania na zakup </w:t>
      </w:r>
      <w:r w:rsidR="004E6ECC" w:rsidRPr="004E6ECC">
        <w:t>pojazdów z silnikami hybrydowy</w:t>
      </w:r>
      <w:r w:rsidR="00B9370E">
        <w:t>mi.</w:t>
      </w:r>
    </w:p>
    <w:p w14:paraId="391E1342" w14:textId="38F426CC" w:rsidR="008957BD" w:rsidRDefault="00B9370E" w:rsidP="00D90F85">
      <w:r>
        <w:t>Wnioski o dofinansowanie inwestycji mogą składać</w:t>
      </w:r>
    </w:p>
    <w:p w14:paraId="08508CAE" w14:textId="42BE753B" w:rsidR="008957BD" w:rsidRDefault="00464575" w:rsidP="008957BD">
      <w:pPr>
        <w:pStyle w:val="strzaka"/>
      </w:pPr>
      <w:r>
        <w:t>j</w:t>
      </w:r>
      <w:r w:rsidRPr="00464575">
        <w:t>ednost</w:t>
      </w:r>
      <w:r w:rsidR="00B9370E">
        <w:t>ki</w:t>
      </w:r>
      <w:r w:rsidRPr="00464575">
        <w:t xml:space="preserve"> samorządu terytorialnego (JST) oraz ich związk</w:t>
      </w:r>
      <w:r w:rsidR="00B9370E">
        <w:t>i</w:t>
      </w:r>
      <w:r w:rsidRPr="00464575">
        <w:t>, których statutowym zadaniem jest wykonywanie ustawowych zadań jednostek samorządu terytorialnego w zakresie transportu publicznego;</w:t>
      </w:r>
    </w:p>
    <w:p w14:paraId="67C9E755" w14:textId="3841D63E" w:rsidR="007821F4" w:rsidRDefault="00464575" w:rsidP="008957BD">
      <w:pPr>
        <w:pStyle w:val="strzaka"/>
      </w:pPr>
      <w:r w:rsidRPr="00464575">
        <w:t>podmiot</w:t>
      </w:r>
      <w:r w:rsidR="00B9370E">
        <w:t>y</w:t>
      </w:r>
      <w:r w:rsidRPr="00464575">
        <w:t xml:space="preserve"> działając</w:t>
      </w:r>
      <w:r w:rsidR="00B9370E">
        <w:t>e</w:t>
      </w:r>
      <w:r w:rsidRPr="00464575">
        <w:t xml:space="preserve"> na zlecenie jednostek samorządu terytorialnego i ich związków, </w:t>
      </w:r>
    </w:p>
    <w:p w14:paraId="60EEF70C" w14:textId="0347A962" w:rsidR="007821F4" w:rsidRDefault="00B9370E" w:rsidP="008957BD">
      <w:pPr>
        <w:pStyle w:val="strzaka"/>
      </w:pPr>
      <w:r>
        <w:t>podmioty</w:t>
      </w:r>
      <w:r w:rsidR="007821F4">
        <w:t xml:space="preserve"> </w:t>
      </w:r>
      <w:r>
        <w:t>realizujące</w:t>
      </w:r>
      <w:r w:rsidR="00464575" w:rsidRPr="00464575">
        <w:t xml:space="preserve"> zadania z zakresu transportu publicznego, wybran</w:t>
      </w:r>
      <w:r w:rsidR="007821F4">
        <w:t>ych</w:t>
      </w:r>
      <w:r w:rsidR="00464575" w:rsidRPr="00464575">
        <w:t xml:space="preserve"> zgodnie z prawem zamówień publicznych</w:t>
      </w:r>
      <w:r w:rsidR="009B0309">
        <w:t>,</w:t>
      </w:r>
    </w:p>
    <w:p w14:paraId="45804BA6" w14:textId="042887E0" w:rsidR="00D90F85" w:rsidRDefault="00B9370E" w:rsidP="008957BD">
      <w:pPr>
        <w:pStyle w:val="strzaka"/>
      </w:pPr>
      <w:r>
        <w:t>p</w:t>
      </w:r>
      <w:r w:rsidR="00464575" w:rsidRPr="00464575">
        <w:t>odmiot</w:t>
      </w:r>
      <w:r>
        <w:t>y</w:t>
      </w:r>
      <w:r w:rsidR="00464575" w:rsidRPr="00464575">
        <w:t>, w których większość udziałów posiada jednostka samorządu terytorialnego lub związek JST, realizując</w:t>
      </w:r>
      <w:r w:rsidR="007E06B8">
        <w:t>ych</w:t>
      </w:r>
      <w:r w:rsidR="00464575" w:rsidRPr="00464575">
        <w:t xml:space="preserve"> na podstawie statutu zadania publiczne z zakresu transportu publicznego</w:t>
      </w:r>
      <w:r w:rsidR="009B0309">
        <w:t>.</w:t>
      </w:r>
    </w:p>
    <w:p w14:paraId="03014AED" w14:textId="588D6C7C" w:rsidR="009250E2" w:rsidRPr="00411CEC" w:rsidRDefault="008A6A90" w:rsidP="00B87DB7">
      <w:pPr>
        <w:pStyle w:val="Norm-rys"/>
      </w:pPr>
      <w:r>
        <w:rPr>
          <w:lang w:eastAsia="pl-PL"/>
        </w:rPr>
        <w:drawing>
          <wp:inline distT="0" distB="0" distL="0" distR="0" wp14:anchorId="55C55BE2" wp14:editId="6DD67D2F">
            <wp:extent cx="2844165" cy="1480820"/>
            <wp:effectExtent l="0" t="0" r="0" b="508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screen">
                      <a:extLst>
                        <a:ext uri="{28A0092B-C50C-407E-A947-70E740481C1C}">
                          <a14:useLocalDpi xmlns:a14="http://schemas.microsoft.com/office/drawing/2010/main" val="0"/>
                        </a:ext>
                      </a:extLst>
                    </a:blip>
                    <a:srcRect/>
                    <a:stretch>
                      <a:fillRect/>
                    </a:stretch>
                  </pic:blipFill>
                  <pic:spPr bwMode="auto">
                    <a:xfrm>
                      <a:off x="0" y="0"/>
                      <a:ext cx="2844165" cy="1480820"/>
                    </a:xfrm>
                    <a:prstGeom prst="rect">
                      <a:avLst/>
                    </a:prstGeom>
                    <a:noFill/>
                    <a:ln>
                      <a:noFill/>
                    </a:ln>
                  </pic:spPr>
                </pic:pic>
              </a:graphicData>
            </a:graphic>
          </wp:inline>
        </w:drawing>
      </w:r>
    </w:p>
    <w:p w14:paraId="63A423E9" w14:textId="6972F424" w:rsidR="009250E2" w:rsidRPr="00E93B66" w:rsidRDefault="009250E2" w:rsidP="009250E2">
      <w:pPr>
        <w:pStyle w:val="rysunek-podpis"/>
        <w:rPr>
          <w:lang w:val="en-US"/>
        </w:rPr>
      </w:pPr>
      <w:bookmarkStart w:id="1016" w:name="_Toc520710408"/>
      <w:bookmarkStart w:id="1017" w:name="_Toc520710322"/>
      <w:bookmarkStart w:id="1018" w:name="_Toc520714141"/>
      <w:bookmarkStart w:id="1019" w:name="_Toc521331448"/>
      <w:bookmarkStart w:id="1020" w:name="_Toc524365102"/>
      <w:bookmarkStart w:id="1021" w:name="_Toc15983376"/>
      <w:r w:rsidRPr="00E93B66">
        <w:rPr>
          <w:lang w:val="en-US"/>
        </w:rPr>
        <w:t xml:space="preserve">Rys. </w:t>
      </w:r>
      <w:r w:rsidR="00C626E9">
        <w:rPr>
          <w:lang w:val="en-US"/>
        </w:rPr>
        <w:fldChar w:fldCharType="begin"/>
      </w:r>
      <w:r w:rsidR="00C626E9">
        <w:rPr>
          <w:lang w:val="en-US"/>
        </w:rPr>
        <w:instrText xml:space="preserve"> STYLEREF 1 \s </w:instrText>
      </w:r>
      <w:r w:rsidR="00C626E9">
        <w:rPr>
          <w:lang w:val="en-US"/>
        </w:rPr>
        <w:fldChar w:fldCharType="separate"/>
      </w:r>
      <w:r w:rsidR="00EF4653">
        <w:rPr>
          <w:noProof/>
          <w:lang w:val="en-US"/>
        </w:rPr>
        <w:t>11</w:t>
      </w:r>
      <w:r w:rsidR="00C626E9">
        <w:rPr>
          <w:lang w:val="en-US"/>
        </w:rPr>
        <w:fldChar w:fldCharType="end"/>
      </w:r>
      <w:r w:rsidR="00C626E9">
        <w:rPr>
          <w:lang w:val="en-US"/>
        </w:rPr>
        <w:t>.</w:t>
      </w:r>
      <w:r w:rsidR="00C626E9">
        <w:rPr>
          <w:lang w:val="en-US"/>
        </w:rPr>
        <w:fldChar w:fldCharType="begin"/>
      </w:r>
      <w:r w:rsidR="00C626E9">
        <w:rPr>
          <w:lang w:val="en-US"/>
        </w:rPr>
        <w:instrText xml:space="preserve"> SEQ Rys. \* ARABIC \s 1 </w:instrText>
      </w:r>
      <w:r w:rsidR="00C626E9">
        <w:rPr>
          <w:lang w:val="en-US"/>
        </w:rPr>
        <w:fldChar w:fldCharType="separate"/>
      </w:r>
      <w:r w:rsidR="00EF4653">
        <w:rPr>
          <w:noProof/>
          <w:lang w:val="en-US"/>
        </w:rPr>
        <w:t>1</w:t>
      </w:r>
      <w:r w:rsidR="00C626E9">
        <w:rPr>
          <w:lang w:val="en-US"/>
        </w:rPr>
        <w:fldChar w:fldCharType="end"/>
      </w:r>
      <w:r w:rsidRPr="00E93B66">
        <w:rPr>
          <w:lang w:val="en-US"/>
        </w:rPr>
        <w:t xml:space="preserve"> Zeroemisyjny autobus Solaris Urbino electric</w:t>
      </w:r>
      <w:bookmarkEnd w:id="1016"/>
      <w:bookmarkEnd w:id="1017"/>
      <w:bookmarkEnd w:id="1018"/>
      <w:bookmarkEnd w:id="1019"/>
      <w:bookmarkEnd w:id="1020"/>
      <w:bookmarkEnd w:id="1021"/>
    </w:p>
    <w:p w14:paraId="379C3155" w14:textId="77777777" w:rsidR="00351CB7" w:rsidRDefault="009250E2" w:rsidP="00351CB7">
      <w:pPr>
        <w:pStyle w:val="rdo"/>
      </w:pPr>
      <w:r w:rsidRPr="00E93B66">
        <w:t>Źródło: Zbiory własne</w:t>
      </w:r>
    </w:p>
    <w:p w14:paraId="5880A38A" w14:textId="6FB628A8" w:rsidR="007B5FED" w:rsidRPr="00E93B66" w:rsidRDefault="007B5FED" w:rsidP="00351CB7">
      <w:r w:rsidRPr="00E93B66">
        <w:t xml:space="preserve">Nową możliwością pozyskania wsparcia </w:t>
      </w:r>
      <w:r w:rsidR="009B0309">
        <w:t>będzie</w:t>
      </w:r>
      <w:r w:rsidRPr="00E93B66">
        <w:t xml:space="preserve"> Fundusz Niskoemisyjnego Transportu (zarządzanego przez Narodowy Fundusz Ochrony Środowiska i Gospodarki Wodnej), którego zadaniem będzie finansowanie projektów związanych z rozwojem elektromobilności oraz transportem opartym na paliwach alternatywnych. Szacowane jest, że w</w:t>
      </w:r>
      <w:r w:rsidR="00B6102B">
        <w:t> </w:t>
      </w:r>
      <w:r w:rsidRPr="00E93B66">
        <w:t xml:space="preserve">ciągu najbliższych 10 lat na ten cel </w:t>
      </w:r>
      <w:r w:rsidR="0000153A" w:rsidRPr="00E93B66">
        <w:t>przeznacz</w:t>
      </w:r>
      <w:r w:rsidR="0000153A">
        <w:t>a</w:t>
      </w:r>
      <w:r w:rsidR="0000153A" w:rsidRPr="00E93B66">
        <w:t xml:space="preserve">ne </w:t>
      </w:r>
      <w:r w:rsidR="0000153A">
        <w:t>będą</w:t>
      </w:r>
      <w:r w:rsidR="0000153A" w:rsidRPr="00E93B66">
        <w:t xml:space="preserve"> </w:t>
      </w:r>
      <w:r w:rsidRPr="00E93B66">
        <w:t xml:space="preserve">środki w wysokości </w:t>
      </w:r>
      <w:r w:rsidR="00F411D5">
        <w:t xml:space="preserve">po </w:t>
      </w:r>
      <w:r w:rsidRPr="00E93B66">
        <w:t>około 1 mld zł</w:t>
      </w:r>
      <w:r w:rsidR="0000153A">
        <w:t xml:space="preserve"> rocznie</w:t>
      </w:r>
      <w:r w:rsidRPr="00E93B66">
        <w:t xml:space="preserve">. </w:t>
      </w:r>
    </w:p>
    <w:p w14:paraId="018075A4" w14:textId="460DF5B9" w:rsidR="00C94CE1" w:rsidRDefault="007B5FED" w:rsidP="00E25813">
      <w:pPr>
        <w:sectPr w:rsidR="00C94CE1" w:rsidSect="00C94CE1">
          <w:headerReference w:type="even" r:id="rId55"/>
          <w:footerReference w:type="even" r:id="rId56"/>
          <w:type w:val="continuous"/>
          <w:pgSz w:w="11907" w:h="16840" w:code="9"/>
          <w:pgMar w:top="1134" w:right="1134" w:bottom="1134" w:left="1134" w:header="567" w:footer="465" w:gutter="284"/>
          <w:cols w:num="2" w:space="397"/>
          <w:docGrid w:linePitch="360"/>
        </w:sectPr>
      </w:pPr>
      <w:r w:rsidRPr="00E93B66">
        <w:t xml:space="preserve">Przewiduje się, że w najbliższej perspektywie </w:t>
      </w:r>
      <w:r w:rsidR="00211CB5">
        <w:t xml:space="preserve">budżetu Unii Europejskiej </w:t>
      </w:r>
      <w:r w:rsidRPr="00E93B66">
        <w:t>uruchomione zostaną nowe instrumenty finansowe, których celem będzie rozwój zeroemisyjnego transportu publicznego.</w:t>
      </w:r>
    </w:p>
    <w:p w14:paraId="21D7DF27" w14:textId="77777777" w:rsidR="00171AED" w:rsidRDefault="00171AED" w:rsidP="00171AED">
      <w:pPr>
        <w:sectPr w:rsidR="00171AED" w:rsidSect="00D249CC">
          <w:headerReference w:type="even" r:id="rId57"/>
          <w:footerReference w:type="even" r:id="rId58"/>
          <w:type w:val="continuous"/>
          <w:pgSz w:w="11907" w:h="16840" w:code="9"/>
          <w:pgMar w:top="1134" w:right="1134" w:bottom="1134" w:left="1134" w:header="567" w:footer="283" w:gutter="284"/>
          <w:cols w:space="397"/>
          <w:docGrid w:linePitch="360"/>
        </w:sectPr>
      </w:pPr>
      <w:bookmarkStart w:id="1022" w:name="_Toc513981202"/>
    </w:p>
    <w:p w14:paraId="3D9DC799" w14:textId="6ADC55E3" w:rsidR="00EF7DF2" w:rsidRDefault="00DF4672" w:rsidP="00AC1207">
      <w:pPr>
        <w:pStyle w:val="Nagwekspisutreci"/>
      </w:pPr>
      <w:r>
        <w:lastRenderedPageBreak/>
        <w:t>Spis tabel</w:t>
      </w:r>
      <w:bookmarkEnd w:id="1022"/>
    </w:p>
    <w:p w14:paraId="325AFDA9" w14:textId="4C81925F" w:rsidR="006A6890" w:rsidRDefault="00A7135D">
      <w:pPr>
        <w:pStyle w:val="Spisilustracji"/>
        <w:tabs>
          <w:tab w:val="right" w:leader="dot" w:pos="9345"/>
        </w:tabs>
        <w:rPr>
          <w:rFonts w:asciiTheme="minorHAnsi" w:eastAsiaTheme="minorEastAsia" w:hAnsiTheme="minorHAnsi" w:cstheme="minorBidi"/>
          <w:noProof/>
          <w:sz w:val="22"/>
          <w:szCs w:val="22"/>
          <w:lang w:eastAsia="pl-PL"/>
        </w:rPr>
      </w:pPr>
      <w:r>
        <w:fldChar w:fldCharType="begin"/>
      </w:r>
      <w:r>
        <w:instrText xml:space="preserve"> TOC \h \z \c "Tab." </w:instrText>
      </w:r>
      <w:r>
        <w:fldChar w:fldCharType="separate"/>
      </w:r>
      <w:hyperlink w:anchor="_Toc15983303" w:history="1">
        <w:r w:rsidR="006A6890" w:rsidRPr="004E6E9F">
          <w:rPr>
            <w:rStyle w:val="Hipercze"/>
            <w:noProof/>
          </w:rPr>
          <w:t>Tab. 3.1 Wielkość zrealizowanej pracy eksploatacyjnej przez PKM Czechowice-Dziedzice w wozokilometrach w latach 2015-2017</w:t>
        </w:r>
        <w:r w:rsidR="006A6890">
          <w:rPr>
            <w:noProof/>
            <w:webHidden/>
          </w:rPr>
          <w:tab/>
        </w:r>
        <w:r w:rsidR="006A6890">
          <w:rPr>
            <w:noProof/>
            <w:webHidden/>
          </w:rPr>
          <w:fldChar w:fldCharType="begin"/>
        </w:r>
        <w:r w:rsidR="006A6890">
          <w:rPr>
            <w:noProof/>
            <w:webHidden/>
          </w:rPr>
          <w:instrText xml:space="preserve"> PAGEREF _Toc15983303 \h </w:instrText>
        </w:r>
        <w:r w:rsidR="006A6890">
          <w:rPr>
            <w:noProof/>
            <w:webHidden/>
          </w:rPr>
        </w:r>
        <w:r w:rsidR="006A6890">
          <w:rPr>
            <w:noProof/>
            <w:webHidden/>
          </w:rPr>
          <w:fldChar w:fldCharType="separate"/>
        </w:r>
        <w:r w:rsidR="00EF4653">
          <w:rPr>
            <w:noProof/>
            <w:webHidden/>
          </w:rPr>
          <w:t>13</w:t>
        </w:r>
        <w:r w:rsidR="006A6890">
          <w:rPr>
            <w:noProof/>
            <w:webHidden/>
          </w:rPr>
          <w:fldChar w:fldCharType="end"/>
        </w:r>
      </w:hyperlink>
    </w:p>
    <w:p w14:paraId="67C200F4" w14:textId="208A3C14"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04" w:history="1">
        <w:r w:rsidR="006A6890" w:rsidRPr="004E6E9F">
          <w:rPr>
            <w:rStyle w:val="Hipercze"/>
            <w:noProof/>
          </w:rPr>
          <w:t>Tab. 3.2 Przebieg tras linii komunikacji miejskiej w Czechowicach-Dziedzicach stan na dzień 13.06.2019 r.</w:t>
        </w:r>
        <w:r w:rsidR="006A6890">
          <w:rPr>
            <w:noProof/>
            <w:webHidden/>
          </w:rPr>
          <w:tab/>
        </w:r>
        <w:r w:rsidR="006A6890">
          <w:rPr>
            <w:noProof/>
            <w:webHidden/>
          </w:rPr>
          <w:fldChar w:fldCharType="begin"/>
        </w:r>
        <w:r w:rsidR="006A6890">
          <w:rPr>
            <w:noProof/>
            <w:webHidden/>
          </w:rPr>
          <w:instrText xml:space="preserve"> PAGEREF _Toc15983304 \h </w:instrText>
        </w:r>
        <w:r w:rsidR="006A6890">
          <w:rPr>
            <w:noProof/>
            <w:webHidden/>
          </w:rPr>
        </w:r>
        <w:r w:rsidR="006A6890">
          <w:rPr>
            <w:noProof/>
            <w:webHidden/>
          </w:rPr>
          <w:fldChar w:fldCharType="separate"/>
        </w:r>
        <w:r w:rsidR="00EF4653">
          <w:rPr>
            <w:noProof/>
            <w:webHidden/>
          </w:rPr>
          <w:t>14</w:t>
        </w:r>
        <w:r w:rsidR="006A6890">
          <w:rPr>
            <w:noProof/>
            <w:webHidden/>
          </w:rPr>
          <w:fldChar w:fldCharType="end"/>
        </w:r>
      </w:hyperlink>
    </w:p>
    <w:p w14:paraId="18AB7233" w14:textId="2545F7DE"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05" w:history="1">
        <w:r w:rsidR="006A6890" w:rsidRPr="004E6E9F">
          <w:rPr>
            <w:rStyle w:val="Hipercze"/>
            <w:noProof/>
          </w:rPr>
          <w:t>Tab. 3.3 Wysokość rekompensaty w ostatnich latach</w:t>
        </w:r>
        <w:r w:rsidR="006A6890">
          <w:rPr>
            <w:noProof/>
            <w:webHidden/>
          </w:rPr>
          <w:tab/>
        </w:r>
        <w:r w:rsidR="006A6890">
          <w:rPr>
            <w:noProof/>
            <w:webHidden/>
          </w:rPr>
          <w:fldChar w:fldCharType="begin"/>
        </w:r>
        <w:r w:rsidR="006A6890">
          <w:rPr>
            <w:noProof/>
            <w:webHidden/>
          </w:rPr>
          <w:instrText xml:space="preserve"> PAGEREF _Toc15983305 \h </w:instrText>
        </w:r>
        <w:r w:rsidR="006A6890">
          <w:rPr>
            <w:noProof/>
            <w:webHidden/>
          </w:rPr>
        </w:r>
        <w:r w:rsidR="006A6890">
          <w:rPr>
            <w:noProof/>
            <w:webHidden/>
          </w:rPr>
          <w:fldChar w:fldCharType="separate"/>
        </w:r>
        <w:r w:rsidR="00EF4653">
          <w:rPr>
            <w:noProof/>
            <w:webHidden/>
          </w:rPr>
          <w:t>17</w:t>
        </w:r>
        <w:r w:rsidR="006A6890">
          <w:rPr>
            <w:noProof/>
            <w:webHidden/>
          </w:rPr>
          <w:fldChar w:fldCharType="end"/>
        </w:r>
      </w:hyperlink>
    </w:p>
    <w:p w14:paraId="0448D50A" w14:textId="03FB0BFD"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06" w:history="1">
        <w:r w:rsidR="006A6890" w:rsidRPr="004E6E9F">
          <w:rPr>
            <w:rStyle w:val="Hipercze"/>
            <w:noProof/>
          </w:rPr>
          <w:t>Tab. 3.4 Przedsięwzięcia realizowane w ostatnich latach (stan na 13.06.2019)</w:t>
        </w:r>
        <w:r w:rsidR="006A6890">
          <w:rPr>
            <w:noProof/>
            <w:webHidden/>
          </w:rPr>
          <w:tab/>
        </w:r>
        <w:r w:rsidR="006A6890">
          <w:rPr>
            <w:noProof/>
            <w:webHidden/>
          </w:rPr>
          <w:fldChar w:fldCharType="begin"/>
        </w:r>
        <w:r w:rsidR="006A6890">
          <w:rPr>
            <w:noProof/>
            <w:webHidden/>
          </w:rPr>
          <w:instrText xml:space="preserve"> PAGEREF _Toc15983306 \h </w:instrText>
        </w:r>
        <w:r w:rsidR="006A6890">
          <w:rPr>
            <w:noProof/>
            <w:webHidden/>
          </w:rPr>
        </w:r>
        <w:r w:rsidR="006A6890">
          <w:rPr>
            <w:noProof/>
            <w:webHidden/>
          </w:rPr>
          <w:fldChar w:fldCharType="separate"/>
        </w:r>
        <w:r w:rsidR="00EF4653">
          <w:rPr>
            <w:noProof/>
            <w:webHidden/>
          </w:rPr>
          <w:t>17</w:t>
        </w:r>
        <w:r w:rsidR="006A6890">
          <w:rPr>
            <w:noProof/>
            <w:webHidden/>
          </w:rPr>
          <w:fldChar w:fldCharType="end"/>
        </w:r>
      </w:hyperlink>
    </w:p>
    <w:p w14:paraId="7921912F" w14:textId="2AD6A159"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07" w:history="1">
        <w:r w:rsidR="006A6890" w:rsidRPr="004E6E9F">
          <w:rPr>
            <w:rStyle w:val="Hipercze"/>
            <w:noProof/>
          </w:rPr>
          <w:t>Tab. 3.5 Struktura pojazdów według norm spalania i typu pojazdów (stan na dzień 13.06.2019)</w:t>
        </w:r>
        <w:r w:rsidR="006A6890">
          <w:rPr>
            <w:noProof/>
            <w:webHidden/>
          </w:rPr>
          <w:tab/>
        </w:r>
        <w:r w:rsidR="006A6890">
          <w:rPr>
            <w:noProof/>
            <w:webHidden/>
          </w:rPr>
          <w:fldChar w:fldCharType="begin"/>
        </w:r>
        <w:r w:rsidR="006A6890">
          <w:rPr>
            <w:noProof/>
            <w:webHidden/>
          </w:rPr>
          <w:instrText xml:space="preserve"> PAGEREF _Toc15983307 \h </w:instrText>
        </w:r>
        <w:r w:rsidR="006A6890">
          <w:rPr>
            <w:noProof/>
            <w:webHidden/>
          </w:rPr>
        </w:r>
        <w:r w:rsidR="006A6890">
          <w:rPr>
            <w:noProof/>
            <w:webHidden/>
          </w:rPr>
          <w:fldChar w:fldCharType="separate"/>
        </w:r>
        <w:r w:rsidR="00EF4653">
          <w:rPr>
            <w:noProof/>
            <w:webHidden/>
          </w:rPr>
          <w:t>18</w:t>
        </w:r>
        <w:r w:rsidR="006A6890">
          <w:rPr>
            <w:noProof/>
            <w:webHidden/>
          </w:rPr>
          <w:fldChar w:fldCharType="end"/>
        </w:r>
      </w:hyperlink>
    </w:p>
    <w:p w14:paraId="17CBACE4" w14:textId="09806C0B"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08" w:history="1">
        <w:r w:rsidR="006A6890" w:rsidRPr="004E6E9F">
          <w:rPr>
            <w:rStyle w:val="Hipercze"/>
            <w:noProof/>
          </w:rPr>
          <w:t>Tab. 3.6 Struktura pojazdów według wieku i typu pojazdów (stan na dzień 13.06.2019)</w:t>
        </w:r>
        <w:r w:rsidR="006A6890">
          <w:rPr>
            <w:noProof/>
            <w:webHidden/>
          </w:rPr>
          <w:tab/>
        </w:r>
        <w:r w:rsidR="006A6890">
          <w:rPr>
            <w:noProof/>
            <w:webHidden/>
          </w:rPr>
          <w:fldChar w:fldCharType="begin"/>
        </w:r>
        <w:r w:rsidR="006A6890">
          <w:rPr>
            <w:noProof/>
            <w:webHidden/>
          </w:rPr>
          <w:instrText xml:space="preserve"> PAGEREF _Toc15983308 \h </w:instrText>
        </w:r>
        <w:r w:rsidR="006A6890">
          <w:rPr>
            <w:noProof/>
            <w:webHidden/>
          </w:rPr>
        </w:r>
        <w:r w:rsidR="006A6890">
          <w:rPr>
            <w:noProof/>
            <w:webHidden/>
          </w:rPr>
          <w:fldChar w:fldCharType="separate"/>
        </w:r>
        <w:r w:rsidR="00EF4653">
          <w:rPr>
            <w:noProof/>
            <w:webHidden/>
          </w:rPr>
          <w:t>19</w:t>
        </w:r>
        <w:r w:rsidR="006A6890">
          <w:rPr>
            <w:noProof/>
            <w:webHidden/>
          </w:rPr>
          <w:fldChar w:fldCharType="end"/>
        </w:r>
      </w:hyperlink>
    </w:p>
    <w:p w14:paraId="7BB46132" w14:textId="6C32BC92"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09" w:history="1">
        <w:r w:rsidR="006A6890" w:rsidRPr="004E6E9F">
          <w:rPr>
            <w:rStyle w:val="Hipercze"/>
            <w:noProof/>
          </w:rPr>
          <w:t>Tab. 3.7 Struktura pojazdów według wieku i typu pojazdów w styczniu 2021 roku</w:t>
        </w:r>
        <w:r w:rsidR="006A6890">
          <w:rPr>
            <w:noProof/>
            <w:webHidden/>
          </w:rPr>
          <w:tab/>
        </w:r>
        <w:r w:rsidR="006A6890">
          <w:rPr>
            <w:noProof/>
            <w:webHidden/>
          </w:rPr>
          <w:fldChar w:fldCharType="begin"/>
        </w:r>
        <w:r w:rsidR="006A6890">
          <w:rPr>
            <w:noProof/>
            <w:webHidden/>
          </w:rPr>
          <w:instrText xml:space="preserve"> PAGEREF _Toc15983309 \h </w:instrText>
        </w:r>
        <w:r w:rsidR="006A6890">
          <w:rPr>
            <w:noProof/>
            <w:webHidden/>
          </w:rPr>
        </w:r>
        <w:r w:rsidR="006A6890">
          <w:rPr>
            <w:noProof/>
            <w:webHidden/>
          </w:rPr>
          <w:fldChar w:fldCharType="separate"/>
        </w:r>
        <w:r w:rsidR="00EF4653">
          <w:rPr>
            <w:noProof/>
            <w:webHidden/>
          </w:rPr>
          <w:t>19</w:t>
        </w:r>
        <w:r w:rsidR="006A6890">
          <w:rPr>
            <w:noProof/>
            <w:webHidden/>
          </w:rPr>
          <w:fldChar w:fldCharType="end"/>
        </w:r>
      </w:hyperlink>
    </w:p>
    <w:p w14:paraId="5201A81C" w14:textId="50D4F4C1"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10" w:history="1">
        <w:r w:rsidR="006A6890" w:rsidRPr="004E6E9F">
          <w:rPr>
            <w:rStyle w:val="Hipercze"/>
            <w:noProof/>
          </w:rPr>
          <w:t>Tab. 3.8 Struktura pojazdów według wieku i typu pojazdów w styczniu 2023 roku</w:t>
        </w:r>
        <w:r w:rsidR="006A6890">
          <w:rPr>
            <w:noProof/>
            <w:webHidden/>
          </w:rPr>
          <w:tab/>
        </w:r>
        <w:r w:rsidR="006A6890">
          <w:rPr>
            <w:noProof/>
            <w:webHidden/>
          </w:rPr>
          <w:fldChar w:fldCharType="begin"/>
        </w:r>
        <w:r w:rsidR="006A6890">
          <w:rPr>
            <w:noProof/>
            <w:webHidden/>
          </w:rPr>
          <w:instrText xml:space="preserve"> PAGEREF _Toc15983310 \h </w:instrText>
        </w:r>
        <w:r w:rsidR="006A6890">
          <w:rPr>
            <w:noProof/>
            <w:webHidden/>
          </w:rPr>
        </w:r>
        <w:r w:rsidR="006A6890">
          <w:rPr>
            <w:noProof/>
            <w:webHidden/>
          </w:rPr>
          <w:fldChar w:fldCharType="separate"/>
        </w:r>
        <w:r w:rsidR="00EF4653">
          <w:rPr>
            <w:noProof/>
            <w:webHidden/>
          </w:rPr>
          <w:t>19</w:t>
        </w:r>
        <w:r w:rsidR="006A6890">
          <w:rPr>
            <w:noProof/>
            <w:webHidden/>
          </w:rPr>
          <w:fldChar w:fldCharType="end"/>
        </w:r>
      </w:hyperlink>
    </w:p>
    <w:p w14:paraId="249B1835" w14:textId="66781862"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11" w:history="1">
        <w:r w:rsidR="006A6890" w:rsidRPr="004E6E9F">
          <w:rPr>
            <w:rStyle w:val="Hipercze"/>
            <w:noProof/>
          </w:rPr>
          <w:t>Tab. 3.9 Struktura pojazdów według wieku i typu pojazdów w styczniu 2025 roku</w:t>
        </w:r>
        <w:r w:rsidR="006A6890">
          <w:rPr>
            <w:noProof/>
            <w:webHidden/>
          </w:rPr>
          <w:tab/>
        </w:r>
        <w:r w:rsidR="006A6890">
          <w:rPr>
            <w:noProof/>
            <w:webHidden/>
          </w:rPr>
          <w:fldChar w:fldCharType="begin"/>
        </w:r>
        <w:r w:rsidR="006A6890">
          <w:rPr>
            <w:noProof/>
            <w:webHidden/>
          </w:rPr>
          <w:instrText xml:space="preserve"> PAGEREF _Toc15983311 \h </w:instrText>
        </w:r>
        <w:r w:rsidR="006A6890">
          <w:rPr>
            <w:noProof/>
            <w:webHidden/>
          </w:rPr>
        </w:r>
        <w:r w:rsidR="006A6890">
          <w:rPr>
            <w:noProof/>
            <w:webHidden/>
          </w:rPr>
          <w:fldChar w:fldCharType="separate"/>
        </w:r>
        <w:r w:rsidR="00EF4653">
          <w:rPr>
            <w:noProof/>
            <w:webHidden/>
          </w:rPr>
          <w:t>20</w:t>
        </w:r>
        <w:r w:rsidR="006A6890">
          <w:rPr>
            <w:noProof/>
            <w:webHidden/>
          </w:rPr>
          <w:fldChar w:fldCharType="end"/>
        </w:r>
      </w:hyperlink>
    </w:p>
    <w:p w14:paraId="6CFC8184" w14:textId="116E929B"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12" w:history="1">
        <w:r w:rsidR="006A6890" w:rsidRPr="004E6E9F">
          <w:rPr>
            <w:rStyle w:val="Hipercze"/>
            <w:noProof/>
          </w:rPr>
          <w:t>Tab. 3.10 Struktura pojazdów według wieku i typu pojazdów w styczniu 2028 roku</w:t>
        </w:r>
        <w:r w:rsidR="006A6890">
          <w:rPr>
            <w:noProof/>
            <w:webHidden/>
          </w:rPr>
          <w:tab/>
        </w:r>
        <w:r w:rsidR="006A6890">
          <w:rPr>
            <w:noProof/>
            <w:webHidden/>
          </w:rPr>
          <w:fldChar w:fldCharType="begin"/>
        </w:r>
        <w:r w:rsidR="006A6890">
          <w:rPr>
            <w:noProof/>
            <w:webHidden/>
          </w:rPr>
          <w:instrText xml:space="preserve"> PAGEREF _Toc15983312 \h </w:instrText>
        </w:r>
        <w:r w:rsidR="006A6890">
          <w:rPr>
            <w:noProof/>
            <w:webHidden/>
          </w:rPr>
        </w:r>
        <w:r w:rsidR="006A6890">
          <w:rPr>
            <w:noProof/>
            <w:webHidden/>
          </w:rPr>
          <w:fldChar w:fldCharType="separate"/>
        </w:r>
        <w:r w:rsidR="00EF4653">
          <w:rPr>
            <w:noProof/>
            <w:webHidden/>
          </w:rPr>
          <w:t>20</w:t>
        </w:r>
        <w:r w:rsidR="006A6890">
          <w:rPr>
            <w:noProof/>
            <w:webHidden/>
          </w:rPr>
          <w:fldChar w:fldCharType="end"/>
        </w:r>
      </w:hyperlink>
    </w:p>
    <w:p w14:paraId="2E01A41C" w14:textId="0A90BC40"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13" w:history="1">
        <w:r w:rsidR="006A6890" w:rsidRPr="004E6E9F">
          <w:rPr>
            <w:rStyle w:val="Hipercze"/>
            <w:noProof/>
          </w:rPr>
          <w:t>Tab. 3.11 Średnie zużycie oleju napędowego, roczna liczba przejechanych kilometrów oraz roczna emisja gazów i substancji szkodliwych (stan na dzień 13.06.2019)</w:t>
        </w:r>
        <w:r w:rsidR="006A6890">
          <w:rPr>
            <w:noProof/>
            <w:webHidden/>
          </w:rPr>
          <w:tab/>
        </w:r>
        <w:r w:rsidR="006A6890">
          <w:rPr>
            <w:noProof/>
            <w:webHidden/>
          </w:rPr>
          <w:fldChar w:fldCharType="begin"/>
        </w:r>
        <w:r w:rsidR="006A6890">
          <w:rPr>
            <w:noProof/>
            <w:webHidden/>
          </w:rPr>
          <w:instrText xml:space="preserve"> PAGEREF _Toc15983313 \h </w:instrText>
        </w:r>
        <w:r w:rsidR="006A6890">
          <w:rPr>
            <w:noProof/>
            <w:webHidden/>
          </w:rPr>
        </w:r>
        <w:r w:rsidR="006A6890">
          <w:rPr>
            <w:noProof/>
            <w:webHidden/>
          </w:rPr>
          <w:fldChar w:fldCharType="separate"/>
        </w:r>
        <w:r w:rsidR="00EF4653">
          <w:rPr>
            <w:noProof/>
            <w:webHidden/>
          </w:rPr>
          <w:t>21</w:t>
        </w:r>
        <w:r w:rsidR="006A6890">
          <w:rPr>
            <w:noProof/>
            <w:webHidden/>
          </w:rPr>
          <w:fldChar w:fldCharType="end"/>
        </w:r>
      </w:hyperlink>
    </w:p>
    <w:p w14:paraId="10018318" w14:textId="2A2C0093"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14" w:history="1">
        <w:r w:rsidR="006A6890" w:rsidRPr="004E6E9F">
          <w:rPr>
            <w:rStyle w:val="Hipercze"/>
            <w:noProof/>
          </w:rPr>
          <w:t>Tab. 3.12 Średnioroczna emisja gazów i substancji szkodliwych we wszystkich pojazdach eksploatowanych przez Operatora (stan na dzień 13.06.2019)</w:t>
        </w:r>
        <w:r w:rsidR="006A6890">
          <w:rPr>
            <w:noProof/>
            <w:webHidden/>
          </w:rPr>
          <w:tab/>
        </w:r>
        <w:r w:rsidR="006A6890">
          <w:rPr>
            <w:noProof/>
            <w:webHidden/>
          </w:rPr>
          <w:fldChar w:fldCharType="begin"/>
        </w:r>
        <w:r w:rsidR="006A6890">
          <w:rPr>
            <w:noProof/>
            <w:webHidden/>
          </w:rPr>
          <w:instrText xml:space="preserve"> PAGEREF _Toc15983314 \h </w:instrText>
        </w:r>
        <w:r w:rsidR="006A6890">
          <w:rPr>
            <w:noProof/>
            <w:webHidden/>
          </w:rPr>
        </w:r>
        <w:r w:rsidR="006A6890">
          <w:rPr>
            <w:noProof/>
            <w:webHidden/>
          </w:rPr>
          <w:fldChar w:fldCharType="separate"/>
        </w:r>
        <w:r w:rsidR="00EF4653">
          <w:rPr>
            <w:noProof/>
            <w:webHidden/>
          </w:rPr>
          <w:t>21</w:t>
        </w:r>
        <w:r w:rsidR="006A6890">
          <w:rPr>
            <w:noProof/>
            <w:webHidden/>
          </w:rPr>
          <w:fldChar w:fldCharType="end"/>
        </w:r>
      </w:hyperlink>
    </w:p>
    <w:p w14:paraId="250ED6AF" w14:textId="39278210"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15" w:history="1">
        <w:r w:rsidR="006A6890" w:rsidRPr="004E6E9F">
          <w:rPr>
            <w:rStyle w:val="Hipercze"/>
            <w:noProof/>
          </w:rPr>
          <w:t>Tab. 3.13 Wykorzystanie taboru według typu dnia oraz pojazdu (stan na dzień 21.06.2019)</w:t>
        </w:r>
        <w:r w:rsidR="006A6890">
          <w:rPr>
            <w:noProof/>
            <w:webHidden/>
          </w:rPr>
          <w:tab/>
        </w:r>
        <w:r w:rsidR="006A6890">
          <w:rPr>
            <w:noProof/>
            <w:webHidden/>
          </w:rPr>
          <w:fldChar w:fldCharType="begin"/>
        </w:r>
        <w:r w:rsidR="006A6890">
          <w:rPr>
            <w:noProof/>
            <w:webHidden/>
          </w:rPr>
          <w:instrText xml:space="preserve"> PAGEREF _Toc15983315 \h </w:instrText>
        </w:r>
        <w:r w:rsidR="006A6890">
          <w:rPr>
            <w:noProof/>
            <w:webHidden/>
          </w:rPr>
        </w:r>
        <w:r w:rsidR="006A6890">
          <w:rPr>
            <w:noProof/>
            <w:webHidden/>
          </w:rPr>
          <w:fldChar w:fldCharType="separate"/>
        </w:r>
        <w:r w:rsidR="00EF4653">
          <w:rPr>
            <w:noProof/>
            <w:webHidden/>
          </w:rPr>
          <w:t>24</w:t>
        </w:r>
        <w:r w:rsidR="006A6890">
          <w:rPr>
            <w:noProof/>
            <w:webHidden/>
          </w:rPr>
          <w:fldChar w:fldCharType="end"/>
        </w:r>
      </w:hyperlink>
    </w:p>
    <w:p w14:paraId="454EBC6F" w14:textId="3BACD17B"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16" w:history="1">
        <w:r w:rsidR="006A6890" w:rsidRPr="004E6E9F">
          <w:rPr>
            <w:rStyle w:val="Hipercze"/>
            <w:noProof/>
          </w:rPr>
          <w:t>Tab. 3.14 Dane dotyczące zróżnicowania realizowanej liczby wozokilometrów przez poszczególne brygady w dzień roboczy szkolny (stan na dzień 21.06.2019)</w:t>
        </w:r>
        <w:r w:rsidR="006A6890">
          <w:rPr>
            <w:noProof/>
            <w:webHidden/>
          </w:rPr>
          <w:tab/>
        </w:r>
        <w:r w:rsidR="006A6890">
          <w:rPr>
            <w:noProof/>
            <w:webHidden/>
          </w:rPr>
          <w:fldChar w:fldCharType="begin"/>
        </w:r>
        <w:r w:rsidR="006A6890">
          <w:rPr>
            <w:noProof/>
            <w:webHidden/>
          </w:rPr>
          <w:instrText xml:space="preserve"> PAGEREF _Toc15983316 \h </w:instrText>
        </w:r>
        <w:r w:rsidR="006A6890">
          <w:rPr>
            <w:noProof/>
            <w:webHidden/>
          </w:rPr>
        </w:r>
        <w:r w:rsidR="006A6890">
          <w:rPr>
            <w:noProof/>
            <w:webHidden/>
          </w:rPr>
          <w:fldChar w:fldCharType="separate"/>
        </w:r>
        <w:r w:rsidR="00EF4653">
          <w:rPr>
            <w:noProof/>
            <w:webHidden/>
          </w:rPr>
          <w:t>26</w:t>
        </w:r>
        <w:r w:rsidR="006A6890">
          <w:rPr>
            <w:noProof/>
            <w:webHidden/>
          </w:rPr>
          <w:fldChar w:fldCharType="end"/>
        </w:r>
      </w:hyperlink>
    </w:p>
    <w:p w14:paraId="789FC563" w14:textId="76DE0D5F"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17" w:history="1">
        <w:r w:rsidR="006A6890" w:rsidRPr="004E6E9F">
          <w:rPr>
            <w:rStyle w:val="Hipercze"/>
            <w:noProof/>
          </w:rPr>
          <w:t>Tab. 3.15 Stan obecny pod względem liczby brygad, stanu taboru oraz wykorzystania pojazdów</w:t>
        </w:r>
        <w:r w:rsidR="006A6890">
          <w:rPr>
            <w:noProof/>
            <w:webHidden/>
          </w:rPr>
          <w:tab/>
        </w:r>
        <w:r w:rsidR="006A6890">
          <w:rPr>
            <w:noProof/>
            <w:webHidden/>
          </w:rPr>
          <w:fldChar w:fldCharType="begin"/>
        </w:r>
        <w:r w:rsidR="006A6890">
          <w:rPr>
            <w:noProof/>
            <w:webHidden/>
          </w:rPr>
          <w:instrText xml:space="preserve"> PAGEREF _Toc15983317 \h </w:instrText>
        </w:r>
        <w:r w:rsidR="006A6890">
          <w:rPr>
            <w:noProof/>
            <w:webHidden/>
          </w:rPr>
        </w:r>
        <w:r w:rsidR="006A6890">
          <w:rPr>
            <w:noProof/>
            <w:webHidden/>
          </w:rPr>
          <w:fldChar w:fldCharType="separate"/>
        </w:r>
        <w:r w:rsidR="00EF4653">
          <w:rPr>
            <w:noProof/>
            <w:webHidden/>
          </w:rPr>
          <w:t>26</w:t>
        </w:r>
        <w:r w:rsidR="006A6890">
          <w:rPr>
            <w:noProof/>
            <w:webHidden/>
          </w:rPr>
          <w:fldChar w:fldCharType="end"/>
        </w:r>
      </w:hyperlink>
    </w:p>
    <w:p w14:paraId="246469B7" w14:textId="736DDBAD"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18" w:history="1">
        <w:r w:rsidR="006A6890" w:rsidRPr="004E6E9F">
          <w:rPr>
            <w:rStyle w:val="Hipercze"/>
            <w:noProof/>
          </w:rPr>
          <w:t>Tab. 3.16</w:t>
        </w:r>
        <w:r w:rsidR="006A6890" w:rsidRPr="004E6E9F">
          <w:rPr>
            <w:rStyle w:val="Hipercze"/>
            <w:noProof/>
            <w:lang w:eastAsia="pl-PL"/>
          </w:rPr>
          <w:t xml:space="preserve"> Długości przerw międzykursowych w kluczowych przedziałach godzinowych w dzień roboczy szkolny</w:t>
        </w:r>
        <w:r w:rsidR="006A6890">
          <w:rPr>
            <w:noProof/>
            <w:webHidden/>
          </w:rPr>
          <w:tab/>
        </w:r>
        <w:r w:rsidR="006A6890">
          <w:rPr>
            <w:noProof/>
            <w:webHidden/>
          </w:rPr>
          <w:fldChar w:fldCharType="begin"/>
        </w:r>
        <w:r w:rsidR="006A6890">
          <w:rPr>
            <w:noProof/>
            <w:webHidden/>
          </w:rPr>
          <w:instrText xml:space="preserve"> PAGEREF _Toc15983318 \h </w:instrText>
        </w:r>
        <w:r w:rsidR="006A6890">
          <w:rPr>
            <w:noProof/>
            <w:webHidden/>
          </w:rPr>
        </w:r>
        <w:r w:rsidR="006A6890">
          <w:rPr>
            <w:noProof/>
            <w:webHidden/>
          </w:rPr>
          <w:fldChar w:fldCharType="separate"/>
        </w:r>
        <w:r w:rsidR="00EF4653">
          <w:rPr>
            <w:noProof/>
            <w:webHidden/>
          </w:rPr>
          <w:t>27</w:t>
        </w:r>
        <w:r w:rsidR="006A6890">
          <w:rPr>
            <w:noProof/>
            <w:webHidden/>
          </w:rPr>
          <w:fldChar w:fldCharType="end"/>
        </w:r>
      </w:hyperlink>
    </w:p>
    <w:p w14:paraId="3B3869F9" w14:textId="5F2E7D9B"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19" w:history="1">
        <w:r w:rsidR="006A6890" w:rsidRPr="004E6E9F">
          <w:rPr>
            <w:rStyle w:val="Hipercze"/>
            <w:noProof/>
          </w:rPr>
          <w:t>Tab. 4.1 Największe systemy autobusów napędzanych wodorem w Europie</w:t>
        </w:r>
        <w:r w:rsidR="006A6890">
          <w:rPr>
            <w:noProof/>
            <w:webHidden/>
          </w:rPr>
          <w:tab/>
        </w:r>
        <w:r w:rsidR="006A6890">
          <w:rPr>
            <w:noProof/>
            <w:webHidden/>
          </w:rPr>
          <w:fldChar w:fldCharType="begin"/>
        </w:r>
        <w:r w:rsidR="006A6890">
          <w:rPr>
            <w:noProof/>
            <w:webHidden/>
          </w:rPr>
          <w:instrText xml:space="preserve"> PAGEREF _Toc15983319 \h </w:instrText>
        </w:r>
        <w:r w:rsidR="006A6890">
          <w:rPr>
            <w:noProof/>
            <w:webHidden/>
          </w:rPr>
        </w:r>
        <w:r w:rsidR="006A6890">
          <w:rPr>
            <w:noProof/>
            <w:webHidden/>
          </w:rPr>
          <w:fldChar w:fldCharType="separate"/>
        </w:r>
        <w:r w:rsidR="00EF4653">
          <w:rPr>
            <w:noProof/>
            <w:webHidden/>
          </w:rPr>
          <w:t>29</w:t>
        </w:r>
        <w:r w:rsidR="006A6890">
          <w:rPr>
            <w:noProof/>
            <w:webHidden/>
          </w:rPr>
          <w:fldChar w:fldCharType="end"/>
        </w:r>
      </w:hyperlink>
    </w:p>
    <w:p w14:paraId="7E463CC9" w14:textId="2416FF28"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20" w:history="1">
        <w:r w:rsidR="006A6890" w:rsidRPr="004E6E9F">
          <w:rPr>
            <w:rStyle w:val="Hipercze"/>
            <w:noProof/>
          </w:rPr>
          <w:t>Tab. 4.2. Parametry eksploatacyjne wybranych modeli autobusów o napędzie wodorowym</w:t>
        </w:r>
        <w:r w:rsidR="006A6890">
          <w:rPr>
            <w:noProof/>
            <w:webHidden/>
          </w:rPr>
          <w:tab/>
        </w:r>
        <w:r w:rsidR="006A6890">
          <w:rPr>
            <w:noProof/>
            <w:webHidden/>
          </w:rPr>
          <w:fldChar w:fldCharType="begin"/>
        </w:r>
        <w:r w:rsidR="006A6890">
          <w:rPr>
            <w:noProof/>
            <w:webHidden/>
          </w:rPr>
          <w:instrText xml:space="preserve"> PAGEREF _Toc15983320 \h </w:instrText>
        </w:r>
        <w:r w:rsidR="006A6890">
          <w:rPr>
            <w:noProof/>
            <w:webHidden/>
          </w:rPr>
        </w:r>
        <w:r w:rsidR="006A6890">
          <w:rPr>
            <w:noProof/>
            <w:webHidden/>
          </w:rPr>
          <w:fldChar w:fldCharType="separate"/>
        </w:r>
        <w:r w:rsidR="00EF4653">
          <w:rPr>
            <w:noProof/>
            <w:webHidden/>
          </w:rPr>
          <w:t>30</w:t>
        </w:r>
        <w:r w:rsidR="006A6890">
          <w:rPr>
            <w:noProof/>
            <w:webHidden/>
          </w:rPr>
          <w:fldChar w:fldCharType="end"/>
        </w:r>
      </w:hyperlink>
    </w:p>
    <w:p w14:paraId="6796E839" w14:textId="4DE4A23A"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21" w:history="1">
        <w:r w:rsidR="006A6890" w:rsidRPr="004E6E9F">
          <w:rPr>
            <w:rStyle w:val="Hipercze"/>
            <w:noProof/>
          </w:rPr>
          <w:t>Tab. 4.3 Zestawienie przykładowych zamówień na autobusy napędzane wodorem w Europie</w:t>
        </w:r>
        <w:r w:rsidR="006A6890">
          <w:rPr>
            <w:noProof/>
            <w:webHidden/>
          </w:rPr>
          <w:tab/>
        </w:r>
        <w:r w:rsidR="006A6890">
          <w:rPr>
            <w:noProof/>
            <w:webHidden/>
          </w:rPr>
          <w:fldChar w:fldCharType="begin"/>
        </w:r>
        <w:r w:rsidR="006A6890">
          <w:rPr>
            <w:noProof/>
            <w:webHidden/>
          </w:rPr>
          <w:instrText xml:space="preserve"> PAGEREF _Toc15983321 \h </w:instrText>
        </w:r>
        <w:r w:rsidR="006A6890">
          <w:rPr>
            <w:noProof/>
            <w:webHidden/>
          </w:rPr>
        </w:r>
        <w:r w:rsidR="006A6890">
          <w:rPr>
            <w:noProof/>
            <w:webHidden/>
          </w:rPr>
          <w:fldChar w:fldCharType="separate"/>
        </w:r>
        <w:r w:rsidR="00EF4653">
          <w:rPr>
            <w:noProof/>
            <w:webHidden/>
          </w:rPr>
          <w:t>31</w:t>
        </w:r>
        <w:r w:rsidR="006A6890">
          <w:rPr>
            <w:noProof/>
            <w:webHidden/>
          </w:rPr>
          <w:fldChar w:fldCharType="end"/>
        </w:r>
      </w:hyperlink>
    </w:p>
    <w:p w14:paraId="2357C0A1" w14:textId="77A1A48B"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22" w:history="1">
        <w:r w:rsidR="006A6890" w:rsidRPr="004E6E9F">
          <w:rPr>
            <w:rStyle w:val="Hipercze"/>
            <w:noProof/>
          </w:rPr>
          <w:t>Tab. 4.4 Koszty netto wprowadzenia do ruchu autobusów o napędzie wodorowym</w:t>
        </w:r>
        <w:r w:rsidR="006A6890">
          <w:rPr>
            <w:noProof/>
            <w:webHidden/>
          </w:rPr>
          <w:tab/>
        </w:r>
        <w:r w:rsidR="006A6890">
          <w:rPr>
            <w:noProof/>
            <w:webHidden/>
          </w:rPr>
          <w:fldChar w:fldCharType="begin"/>
        </w:r>
        <w:r w:rsidR="006A6890">
          <w:rPr>
            <w:noProof/>
            <w:webHidden/>
          </w:rPr>
          <w:instrText xml:space="preserve"> PAGEREF _Toc15983322 \h </w:instrText>
        </w:r>
        <w:r w:rsidR="006A6890">
          <w:rPr>
            <w:noProof/>
            <w:webHidden/>
          </w:rPr>
        </w:r>
        <w:r w:rsidR="006A6890">
          <w:rPr>
            <w:noProof/>
            <w:webHidden/>
          </w:rPr>
          <w:fldChar w:fldCharType="separate"/>
        </w:r>
        <w:r w:rsidR="00EF4653">
          <w:rPr>
            <w:noProof/>
            <w:webHidden/>
          </w:rPr>
          <w:t>32</w:t>
        </w:r>
        <w:r w:rsidR="006A6890">
          <w:rPr>
            <w:noProof/>
            <w:webHidden/>
          </w:rPr>
          <w:fldChar w:fldCharType="end"/>
        </w:r>
      </w:hyperlink>
    </w:p>
    <w:p w14:paraId="7885A5DE" w14:textId="1D20BE9B"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23" w:history="1">
        <w:r w:rsidR="006A6890" w:rsidRPr="004E6E9F">
          <w:rPr>
            <w:rStyle w:val="Hipercze"/>
            <w:noProof/>
          </w:rPr>
          <w:t>Tab. 4.5 Wybrane zakupy autobusów elektrycznych akumulatorowych polskich miast</w:t>
        </w:r>
        <w:r w:rsidR="006A6890">
          <w:rPr>
            <w:noProof/>
            <w:webHidden/>
          </w:rPr>
          <w:tab/>
        </w:r>
        <w:r w:rsidR="006A6890">
          <w:rPr>
            <w:noProof/>
            <w:webHidden/>
          </w:rPr>
          <w:fldChar w:fldCharType="begin"/>
        </w:r>
        <w:r w:rsidR="006A6890">
          <w:rPr>
            <w:noProof/>
            <w:webHidden/>
          </w:rPr>
          <w:instrText xml:space="preserve"> PAGEREF _Toc15983323 \h </w:instrText>
        </w:r>
        <w:r w:rsidR="006A6890">
          <w:rPr>
            <w:noProof/>
            <w:webHidden/>
          </w:rPr>
        </w:r>
        <w:r w:rsidR="006A6890">
          <w:rPr>
            <w:noProof/>
            <w:webHidden/>
          </w:rPr>
          <w:fldChar w:fldCharType="separate"/>
        </w:r>
        <w:r w:rsidR="00EF4653">
          <w:rPr>
            <w:noProof/>
            <w:webHidden/>
          </w:rPr>
          <w:t>34</w:t>
        </w:r>
        <w:r w:rsidR="006A6890">
          <w:rPr>
            <w:noProof/>
            <w:webHidden/>
          </w:rPr>
          <w:fldChar w:fldCharType="end"/>
        </w:r>
      </w:hyperlink>
    </w:p>
    <w:p w14:paraId="3A393D7E" w14:textId="1AFC4533"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24" w:history="1">
        <w:r w:rsidR="006A6890" w:rsidRPr="004E6E9F">
          <w:rPr>
            <w:rStyle w:val="Hipercze"/>
            <w:noProof/>
          </w:rPr>
          <w:t>Tab. 4.6 Liczba brygad w modelu opartym o ładowanie pojazdów wyłącznie metodą plug-in (dla 2028 r.)</w:t>
        </w:r>
        <w:r w:rsidR="006A6890">
          <w:rPr>
            <w:noProof/>
            <w:webHidden/>
          </w:rPr>
          <w:tab/>
        </w:r>
        <w:r w:rsidR="006A6890">
          <w:rPr>
            <w:noProof/>
            <w:webHidden/>
          </w:rPr>
          <w:fldChar w:fldCharType="begin"/>
        </w:r>
        <w:r w:rsidR="006A6890">
          <w:rPr>
            <w:noProof/>
            <w:webHidden/>
          </w:rPr>
          <w:instrText xml:space="preserve"> PAGEREF _Toc15983324 \h </w:instrText>
        </w:r>
        <w:r w:rsidR="006A6890">
          <w:rPr>
            <w:noProof/>
            <w:webHidden/>
          </w:rPr>
        </w:r>
        <w:r w:rsidR="006A6890">
          <w:rPr>
            <w:noProof/>
            <w:webHidden/>
          </w:rPr>
          <w:fldChar w:fldCharType="separate"/>
        </w:r>
        <w:r w:rsidR="00EF4653">
          <w:rPr>
            <w:noProof/>
            <w:webHidden/>
          </w:rPr>
          <w:t>35</w:t>
        </w:r>
        <w:r w:rsidR="006A6890">
          <w:rPr>
            <w:noProof/>
            <w:webHidden/>
          </w:rPr>
          <w:fldChar w:fldCharType="end"/>
        </w:r>
      </w:hyperlink>
    </w:p>
    <w:p w14:paraId="40F8F0C0" w14:textId="641ED385"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25" w:history="1">
        <w:r w:rsidR="006A6890" w:rsidRPr="004E6E9F">
          <w:rPr>
            <w:rStyle w:val="Hipercze"/>
            <w:noProof/>
          </w:rPr>
          <w:t>Tab. 4.7 Stan taboru, wykorzystanie taboru i udział autobusów elektrycznych akumulatorowych w modelu opartym o ładowanie pojazdów wyłącznie metodą plug-in</w:t>
        </w:r>
        <w:r w:rsidR="006A6890">
          <w:rPr>
            <w:noProof/>
            <w:webHidden/>
          </w:rPr>
          <w:tab/>
        </w:r>
        <w:r w:rsidR="006A6890">
          <w:rPr>
            <w:noProof/>
            <w:webHidden/>
          </w:rPr>
          <w:fldChar w:fldCharType="begin"/>
        </w:r>
        <w:r w:rsidR="006A6890">
          <w:rPr>
            <w:noProof/>
            <w:webHidden/>
          </w:rPr>
          <w:instrText xml:space="preserve"> PAGEREF _Toc15983325 \h </w:instrText>
        </w:r>
        <w:r w:rsidR="006A6890">
          <w:rPr>
            <w:noProof/>
            <w:webHidden/>
          </w:rPr>
        </w:r>
        <w:r w:rsidR="006A6890">
          <w:rPr>
            <w:noProof/>
            <w:webHidden/>
          </w:rPr>
          <w:fldChar w:fldCharType="separate"/>
        </w:r>
        <w:r w:rsidR="00EF4653">
          <w:rPr>
            <w:noProof/>
            <w:webHidden/>
          </w:rPr>
          <w:t>36</w:t>
        </w:r>
        <w:r w:rsidR="006A6890">
          <w:rPr>
            <w:noProof/>
            <w:webHidden/>
          </w:rPr>
          <w:fldChar w:fldCharType="end"/>
        </w:r>
      </w:hyperlink>
    </w:p>
    <w:p w14:paraId="2938D7C2" w14:textId="218EA1B6"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26" w:history="1">
        <w:r w:rsidR="006A6890" w:rsidRPr="004E6E9F">
          <w:rPr>
            <w:rStyle w:val="Hipercze"/>
            <w:noProof/>
          </w:rPr>
          <w:t>Tab. 4.8 Liczba brygad w modelu opartym o ładowanie pojazdów metodą plug-in i ładowarkę pantografową</w:t>
        </w:r>
        <w:r w:rsidR="006A6890">
          <w:rPr>
            <w:noProof/>
            <w:webHidden/>
          </w:rPr>
          <w:tab/>
        </w:r>
        <w:r w:rsidR="006A6890">
          <w:rPr>
            <w:noProof/>
            <w:webHidden/>
          </w:rPr>
          <w:fldChar w:fldCharType="begin"/>
        </w:r>
        <w:r w:rsidR="006A6890">
          <w:rPr>
            <w:noProof/>
            <w:webHidden/>
          </w:rPr>
          <w:instrText xml:space="preserve"> PAGEREF _Toc15983326 \h </w:instrText>
        </w:r>
        <w:r w:rsidR="006A6890">
          <w:rPr>
            <w:noProof/>
            <w:webHidden/>
          </w:rPr>
        </w:r>
        <w:r w:rsidR="006A6890">
          <w:rPr>
            <w:noProof/>
            <w:webHidden/>
          </w:rPr>
          <w:fldChar w:fldCharType="separate"/>
        </w:r>
        <w:r w:rsidR="00EF4653">
          <w:rPr>
            <w:noProof/>
            <w:webHidden/>
          </w:rPr>
          <w:t>40</w:t>
        </w:r>
        <w:r w:rsidR="006A6890">
          <w:rPr>
            <w:noProof/>
            <w:webHidden/>
          </w:rPr>
          <w:fldChar w:fldCharType="end"/>
        </w:r>
      </w:hyperlink>
    </w:p>
    <w:p w14:paraId="04B9F76F" w14:textId="2D6CCBE6"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27" w:history="1">
        <w:r w:rsidR="006A6890" w:rsidRPr="004E6E9F">
          <w:rPr>
            <w:rStyle w:val="Hipercze"/>
            <w:noProof/>
          </w:rPr>
          <w:t>Tab. 4.9 Stan taboru, wykorzystanie taboru i udział autobusów elektrycznych akumulatorowych w modelu opartym o ładowanie pojazdów metodą plug-in i za pomocą pantografu</w:t>
        </w:r>
        <w:r w:rsidR="006A6890">
          <w:rPr>
            <w:noProof/>
            <w:webHidden/>
          </w:rPr>
          <w:tab/>
        </w:r>
        <w:r w:rsidR="006A6890">
          <w:rPr>
            <w:noProof/>
            <w:webHidden/>
          </w:rPr>
          <w:fldChar w:fldCharType="begin"/>
        </w:r>
        <w:r w:rsidR="006A6890">
          <w:rPr>
            <w:noProof/>
            <w:webHidden/>
          </w:rPr>
          <w:instrText xml:space="preserve"> PAGEREF _Toc15983327 \h </w:instrText>
        </w:r>
        <w:r w:rsidR="006A6890">
          <w:rPr>
            <w:noProof/>
            <w:webHidden/>
          </w:rPr>
        </w:r>
        <w:r w:rsidR="006A6890">
          <w:rPr>
            <w:noProof/>
            <w:webHidden/>
          </w:rPr>
          <w:fldChar w:fldCharType="separate"/>
        </w:r>
        <w:r w:rsidR="00EF4653">
          <w:rPr>
            <w:noProof/>
            <w:webHidden/>
          </w:rPr>
          <w:t>40</w:t>
        </w:r>
        <w:r w:rsidR="006A6890">
          <w:rPr>
            <w:noProof/>
            <w:webHidden/>
          </w:rPr>
          <w:fldChar w:fldCharType="end"/>
        </w:r>
      </w:hyperlink>
    </w:p>
    <w:p w14:paraId="6D561B83" w14:textId="71CDCDAC"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28" w:history="1">
        <w:r w:rsidR="006A6890" w:rsidRPr="004E6E9F">
          <w:rPr>
            <w:rStyle w:val="Hipercze"/>
            <w:noProof/>
          </w:rPr>
          <w:t>Tab. 4.10 Uśrednione koszty zakupu pojazdów o napędzie konwencjonalnym</w:t>
        </w:r>
        <w:r w:rsidR="006A6890">
          <w:rPr>
            <w:noProof/>
            <w:webHidden/>
          </w:rPr>
          <w:tab/>
        </w:r>
        <w:r w:rsidR="006A6890">
          <w:rPr>
            <w:noProof/>
            <w:webHidden/>
          </w:rPr>
          <w:fldChar w:fldCharType="begin"/>
        </w:r>
        <w:r w:rsidR="006A6890">
          <w:rPr>
            <w:noProof/>
            <w:webHidden/>
          </w:rPr>
          <w:instrText xml:space="preserve"> PAGEREF _Toc15983328 \h </w:instrText>
        </w:r>
        <w:r w:rsidR="006A6890">
          <w:rPr>
            <w:noProof/>
            <w:webHidden/>
          </w:rPr>
        </w:r>
        <w:r w:rsidR="006A6890">
          <w:rPr>
            <w:noProof/>
            <w:webHidden/>
          </w:rPr>
          <w:fldChar w:fldCharType="separate"/>
        </w:r>
        <w:r w:rsidR="00EF4653">
          <w:rPr>
            <w:noProof/>
            <w:webHidden/>
          </w:rPr>
          <w:t>41</w:t>
        </w:r>
        <w:r w:rsidR="006A6890">
          <w:rPr>
            <w:noProof/>
            <w:webHidden/>
          </w:rPr>
          <w:fldChar w:fldCharType="end"/>
        </w:r>
      </w:hyperlink>
    </w:p>
    <w:p w14:paraId="1B6A67A7" w14:textId="75F7E70C"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29" w:history="1">
        <w:r w:rsidR="006A6890" w:rsidRPr="004E6E9F">
          <w:rPr>
            <w:rStyle w:val="Hipercze"/>
            <w:noProof/>
          </w:rPr>
          <w:t>Tab. 4.11 Analiza wielokryterialna – wagi przypisane kryteriom</w:t>
        </w:r>
        <w:r w:rsidR="006A6890">
          <w:rPr>
            <w:noProof/>
            <w:webHidden/>
          </w:rPr>
          <w:tab/>
        </w:r>
        <w:r w:rsidR="006A6890">
          <w:rPr>
            <w:noProof/>
            <w:webHidden/>
          </w:rPr>
          <w:fldChar w:fldCharType="begin"/>
        </w:r>
        <w:r w:rsidR="006A6890">
          <w:rPr>
            <w:noProof/>
            <w:webHidden/>
          </w:rPr>
          <w:instrText xml:space="preserve"> PAGEREF _Toc15983329 \h </w:instrText>
        </w:r>
        <w:r w:rsidR="006A6890">
          <w:rPr>
            <w:noProof/>
            <w:webHidden/>
          </w:rPr>
        </w:r>
        <w:r w:rsidR="006A6890">
          <w:rPr>
            <w:noProof/>
            <w:webHidden/>
          </w:rPr>
          <w:fldChar w:fldCharType="separate"/>
        </w:r>
        <w:r w:rsidR="00EF4653">
          <w:rPr>
            <w:noProof/>
            <w:webHidden/>
          </w:rPr>
          <w:t>42</w:t>
        </w:r>
        <w:r w:rsidR="006A6890">
          <w:rPr>
            <w:noProof/>
            <w:webHidden/>
          </w:rPr>
          <w:fldChar w:fldCharType="end"/>
        </w:r>
      </w:hyperlink>
    </w:p>
    <w:p w14:paraId="5C173D45" w14:textId="1CACC715"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30" w:history="1">
        <w:r w:rsidR="006A6890" w:rsidRPr="004E6E9F">
          <w:rPr>
            <w:rStyle w:val="Hipercze"/>
            <w:noProof/>
          </w:rPr>
          <w:t>Tab. 4.12 Ocena wariantów w poszczególnych aspektach szczegółowych</w:t>
        </w:r>
        <w:r w:rsidR="006A6890">
          <w:rPr>
            <w:noProof/>
            <w:webHidden/>
          </w:rPr>
          <w:tab/>
        </w:r>
        <w:r w:rsidR="006A6890">
          <w:rPr>
            <w:noProof/>
            <w:webHidden/>
          </w:rPr>
          <w:fldChar w:fldCharType="begin"/>
        </w:r>
        <w:r w:rsidR="006A6890">
          <w:rPr>
            <w:noProof/>
            <w:webHidden/>
          </w:rPr>
          <w:instrText xml:space="preserve"> PAGEREF _Toc15983330 \h </w:instrText>
        </w:r>
        <w:r w:rsidR="006A6890">
          <w:rPr>
            <w:noProof/>
            <w:webHidden/>
          </w:rPr>
        </w:r>
        <w:r w:rsidR="006A6890">
          <w:rPr>
            <w:noProof/>
            <w:webHidden/>
          </w:rPr>
          <w:fldChar w:fldCharType="separate"/>
        </w:r>
        <w:r w:rsidR="00EF4653">
          <w:rPr>
            <w:noProof/>
            <w:webHidden/>
          </w:rPr>
          <w:t>43</w:t>
        </w:r>
        <w:r w:rsidR="006A6890">
          <w:rPr>
            <w:noProof/>
            <w:webHidden/>
          </w:rPr>
          <w:fldChar w:fldCharType="end"/>
        </w:r>
      </w:hyperlink>
    </w:p>
    <w:p w14:paraId="02966479" w14:textId="59EE9FB0"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31" w:history="1">
        <w:r w:rsidR="006A6890" w:rsidRPr="004E6E9F">
          <w:rPr>
            <w:rStyle w:val="Hipercze"/>
            <w:noProof/>
          </w:rPr>
          <w:t>Tab. 4.13 Wybrane warianty strategiczne odnowy taboru eksploatowanego w komunikacji miejskiej w Czechowicach-Dziedzicach.</w:t>
        </w:r>
        <w:r w:rsidR="006A6890">
          <w:rPr>
            <w:noProof/>
            <w:webHidden/>
          </w:rPr>
          <w:tab/>
        </w:r>
        <w:r w:rsidR="006A6890">
          <w:rPr>
            <w:noProof/>
            <w:webHidden/>
          </w:rPr>
          <w:fldChar w:fldCharType="begin"/>
        </w:r>
        <w:r w:rsidR="006A6890">
          <w:rPr>
            <w:noProof/>
            <w:webHidden/>
          </w:rPr>
          <w:instrText xml:space="preserve"> PAGEREF _Toc15983331 \h </w:instrText>
        </w:r>
        <w:r w:rsidR="006A6890">
          <w:rPr>
            <w:noProof/>
            <w:webHidden/>
          </w:rPr>
        </w:r>
        <w:r w:rsidR="006A6890">
          <w:rPr>
            <w:noProof/>
            <w:webHidden/>
          </w:rPr>
          <w:fldChar w:fldCharType="separate"/>
        </w:r>
        <w:r w:rsidR="00EF4653">
          <w:rPr>
            <w:noProof/>
            <w:webHidden/>
          </w:rPr>
          <w:t>44</w:t>
        </w:r>
        <w:r w:rsidR="006A6890">
          <w:rPr>
            <w:noProof/>
            <w:webHidden/>
          </w:rPr>
          <w:fldChar w:fldCharType="end"/>
        </w:r>
      </w:hyperlink>
    </w:p>
    <w:p w14:paraId="5E9938B7" w14:textId="373EA632"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32" w:history="1">
        <w:r w:rsidR="006A6890" w:rsidRPr="004E6E9F">
          <w:rPr>
            <w:rStyle w:val="Hipercze"/>
            <w:noProof/>
          </w:rPr>
          <w:t>Tab. 5.1 Nakłady inwestycyjne na wymianę taboru w wariancie W1</w:t>
        </w:r>
        <w:r w:rsidR="006A6890">
          <w:rPr>
            <w:noProof/>
            <w:webHidden/>
          </w:rPr>
          <w:tab/>
        </w:r>
        <w:r w:rsidR="006A6890">
          <w:rPr>
            <w:noProof/>
            <w:webHidden/>
          </w:rPr>
          <w:fldChar w:fldCharType="begin"/>
        </w:r>
        <w:r w:rsidR="006A6890">
          <w:rPr>
            <w:noProof/>
            <w:webHidden/>
          </w:rPr>
          <w:instrText xml:space="preserve"> PAGEREF _Toc15983332 \h </w:instrText>
        </w:r>
        <w:r w:rsidR="006A6890">
          <w:rPr>
            <w:noProof/>
            <w:webHidden/>
          </w:rPr>
        </w:r>
        <w:r w:rsidR="006A6890">
          <w:rPr>
            <w:noProof/>
            <w:webHidden/>
          </w:rPr>
          <w:fldChar w:fldCharType="separate"/>
        </w:r>
        <w:r w:rsidR="00EF4653">
          <w:rPr>
            <w:noProof/>
            <w:webHidden/>
          </w:rPr>
          <w:t>46</w:t>
        </w:r>
        <w:r w:rsidR="006A6890">
          <w:rPr>
            <w:noProof/>
            <w:webHidden/>
          </w:rPr>
          <w:fldChar w:fldCharType="end"/>
        </w:r>
      </w:hyperlink>
    </w:p>
    <w:p w14:paraId="3721BE9E" w14:textId="6D2BD4FA"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33" w:history="1">
        <w:r w:rsidR="006A6890" w:rsidRPr="004E6E9F">
          <w:rPr>
            <w:rStyle w:val="Hipercze"/>
            <w:noProof/>
          </w:rPr>
          <w:t>Tab. 5.2 Etapowanie elektryfikacji linii komunikacyjnych</w:t>
        </w:r>
        <w:r w:rsidR="006A6890">
          <w:rPr>
            <w:noProof/>
            <w:webHidden/>
          </w:rPr>
          <w:tab/>
        </w:r>
        <w:r w:rsidR="006A6890">
          <w:rPr>
            <w:noProof/>
            <w:webHidden/>
          </w:rPr>
          <w:fldChar w:fldCharType="begin"/>
        </w:r>
        <w:r w:rsidR="006A6890">
          <w:rPr>
            <w:noProof/>
            <w:webHidden/>
          </w:rPr>
          <w:instrText xml:space="preserve"> PAGEREF _Toc15983333 \h </w:instrText>
        </w:r>
        <w:r w:rsidR="006A6890">
          <w:rPr>
            <w:noProof/>
            <w:webHidden/>
          </w:rPr>
        </w:r>
        <w:r w:rsidR="006A6890">
          <w:rPr>
            <w:noProof/>
            <w:webHidden/>
          </w:rPr>
          <w:fldChar w:fldCharType="separate"/>
        </w:r>
        <w:r w:rsidR="00EF4653">
          <w:rPr>
            <w:noProof/>
            <w:webHidden/>
          </w:rPr>
          <w:t>46</w:t>
        </w:r>
        <w:r w:rsidR="006A6890">
          <w:rPr>
            <w:noProof/>
            <w:webHidden/>
          </w:rPr>
          <w:fldChar w:fldCharType="end"/>
        </w:r>
      </w:hyperlink>
    </w:p>
    <w:p w14:paraId="249A80BA" w14:textId="38E367F6"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34" w:history="1">
        <w:r w:rsidR="006A6890" w:rsidRPr="004E6E9F">
          <w:rPr>
            <w:rStyle w:val="Hipercze"/>
            <w:noProof/>
          </w:rPr>
          <w:t>Tab. 5.3 Okres eksploatacji środków trwałych</w:t>
        </w:r>
        <w:r w:rsidR="006A6890">
          <w:rPr>
            <w:noProof/>
            <w:webHidden/>
          </w:rPr>
          <w:tab/>
        </w:r>
        <w:r w:rsidR="006A6890">
          <w:rPr>
            <w:noProof/>
            <w:webHidden/>
          </w:rPr>
          <w:fldChar w:fldCharType="begin"/>
        </w:r>
        <w:r w:rsidR="006A6890">
          <w:rPr>
            <w:noProof/>
            <w:webHidden/>
          </w:rPr>
          <w:instrText xml:space="preserve"> PAGEREF _Toc15983334 \h </w:instrText>
        </w:r>
        <w:r w:rsidR="006A6890">
          <w:rPr>
            <w:noProof/>
            <w:webHidden/>
          </w:rPr>
        </w:r>
        <w:r w:rsidR="006A6890">
          <w:rPr>
            <w:noProof/>
            <w:webHidden/>
          </w:rPr>
          <w:fldChar w:fldCharType="separate"/>
        </w:r>
        <w:r w:rsidR="00EF4653">
          <w:rPr>
            <w:noProof/>
            <w:webHidden/>
          </w:rPr>
          <w:t>47</w:t>
        </w:r>
        <w:r w:rsidR="006A6890">
          <w:rPr>
            <w:noProof/>
            <w:webHidden/>
          </w:rPr>
          <w:fldChar w:fldCharType="end"/>
        </w:r>
      </w:hyperlink>
    </w:p>
    <w:p w14:paraId="5649246E" w14:textId="44103AFC"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35" w:history="1">
        <w:r w:rsidR="006A6890" w:rsidRPr="004E6E9F">
          <w:rPr>
            <w:rStyle w:val="Hipercze"/>
            <w:noProof/>
          </w:rPr>
          <w:t>Tab. 5.4 Harmonogram i wysokość nakładów odtworzeniowych w wariancie W0 i W1</w:t>
        </w:r>
        <w:r w:rsidR="006A6890">
          <w:rPr>
            <w:noProof/>
            <w:webHidden/>
          </w:rPr>
          <w:tab/>
        </w:r>
        <w:r w:rsidR="006A6890">
          <w:rPr>
            <w:noProof/>
            <w:webHidden/>
          </w:rPr>
          <w:fldChar w:fldCharType="begin"/>
        </w:r>
        <w:r w:rsidR="006A6890">
          <w:rPr>
            <w:noProof/>
            <w:webHidden/>
          </w:rPr>
          <w:instrText xml:space="preserve"> PAGEREF _Toc15983335 \h </w:instrText>
        </w:r>
        <w:r w:rsidR="006A6890">
          <w:rPr>
            <w:noProof/>
            <w:webHidden/>
          </w:rPr>
        </w:r>
        <w:r w:rsidR="006A6890">
          <w:rPr>
            <w:noProof/>
            <w:webHidden/>
          </w:rPr>
          <w:fldChar w:fldCharType="separate"/>
        </w:r>
        <w:r w:rsidR="00EF4653">
          <w:rPr>
            <w:noProof/>
            <w:webHidden/>
          </w:rPr>
          <w:t>47</w:t>
        </w:r>
        <w:r w:rsidR="006A6890">
          <w:rPr>
            <w:noProof/>
            <w:webHidden/>
          </w:rPr>
          <w:fldChar w:fldCharType="end"/>
        </w:r>
      </w:hyperlink>
    </w:p>
    <w:p w14:paraId="4F076707" w14:textId="338701AE"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36" w:history="1">
        <w:r w:rsidR="006A6890" w:rsidRPr="004E6E9F">
          <w:rPr>
            <w:rStyle w:val="Hipercze"/>
            <w:noProof/>
          </w:rPr>
          <w:t>Tab. 5.5 Skumulowana wartość nakładów odtworzeniowych w wariancie W0 i W1</w:t>
        </w:r>
        <w:r w:rsidR="006A6890">
          <w:rPr>
            <w:noProof/>
            <w:webHidden/>
          </w:rPr>
          <w:tab/>
        </w:r>
        <w:r w:rsidR="006A6890">
          <w:rPr>
            <w:noProof/>
            <w:webHidden/>
          </w:rPr>
          <w:fldChar w:fldCharType="begin"/>
        </w:r>
        <w:r w:rsidR="006A6890">
          <w:rPr>
            <w:noProof/>
            <w:webHidden/>
          </w:rPr>
          <w:instrText xml:space="preserve"> PAGEREF _Toc15983336 \h </w:instrText>
        </w:r>
        <w:r w:rsidR="006A6890">
          <w:rPr>
            <w:noProof/>
            <w:webHidden/>
          </w:rPr>
        </w:r>
        <w:r w:rsidR="006A6890">
          <w:rPr>
            <w:noProof/>
            <w:webHidden/>
          </w:rPr>
          <w:fldChar w:fldCharType="separate"/>
        </w:r>
        <w:r w:rsidR="00EF4653">
          <w:rPr>
            <w:noProof/>
            <w:webHidden/>
          </w:rPr>
          <w:t>48</w:t>
        </w:r>
        <w:r w:rsidR="006A6890">
          <w:rPr>
            <w:noProof/>
            <w:webHidden/>
          </w:rPr>
          <w:fldChar w:fldCharType="end"/>
        </w:r>
      </w:hyperlink>
    </w:p>
    <w:p w14:paraId="6A0853ED" w14:textId="1AD677AC"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37" w:history="1">
        <w:r w:rsidR="006A6890" w:rsidRPr="004E6E9F">
          <w:rPr>
            <w:rStyle w:val="Hipercze"/>
            <w:noProof/>
          </w:rPr>
          <w:t>Tab. 5.6 Opis założeń prognozy kosztów eksploatacyjnych</w:t>
        </w:r>
        <w:r w:rsidR="006A6890">
          <w:rPr>
            <w:noProof/>
            <w:webHidden/>
          </w:rPr>
          <w:tab/>
        </w:r>
        <w:r w:rsidR="006A6890">
          <w:rPr>
            <w:noProof/>
            <w:webHidden/>
          </w:rPr>
          <w:fldChar w:fldCharType="begin"/>
        </w:r>
        <w:r w:rsidR="006A6890">
          <w:rPr>
            <w:noProof/>
            <w:webHidden/>
          </w:rPr>
          <w:instrText xml:space="preserve"> PAGEREF _Toc15983337 \h </w:instrText>
        </w:r>
        <w:r w:rsidR="006A6890">
          <w:rPr>
            <w:noProof/>
            <w:webHidden/>
          </w:rPr>
        </w:r>
        <w:r w:rsidR="006A6890">
          <w:rPr>
            <w:noProof/>
            <w:webHidden/>
          </w:rPr>
          <w:fldChar w:fldCharType="separate"/>
        </w:r>
        <w:r w:rsidR="00EF4653">
          <w:rPr>
            <w:noProof/>
            <w:webHidden/>
          </w:rPr>
          <w:t>49</w:t>
        </w:r>
        <w:r w:rsidR="006A6890">
          <w:rPr>
            <w:noProof/>
            <w:webHidden/>
          </w:rPr>
          <w:fldChar w:fldCharType="end"/>
        </w:r>
      </w:hyperlink>
    </w:p>
    <w:p w14:paraId="5C88A9E0" w14:textId="5EE47899"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38" w:history="1">
        <w:r w:rsidR="006A6890" w:rsidRPr="004E6E9F">
          <w:rPr>
            <w:rStyle w:val="Hipercze"/>
            <w:noProof/>
          </w:rPr>
          <w:t>Tab. 5.7 Wartość rezydualna wariantu W1</w:t>
        </w:r>
        <w:r w:rsidR="006A6890">
          <w:rPr>
            <w:noProof/>
            <w:webHidden/>
          </w:rPr>
          <w:tab/>
        </w:r>
        <w:r w:rsidR="006A6890">
          <w:rPr>
            <w:noProof/>
            <w:webHidden/>
          </w:rPr>
          <w:fldChar w:fldCharType="begin"/>
        </w:r>
        <w:r w:rsidR="006A6890">
          <w:rPr>
            <w:noProof/>
            <w:webHidden/>
          </w:rPr>
          <w:instrText xml:space="preserve"> PAGEREF _Toc15983338 \h </w:instrText>
        </w:r>
        <w:r w:rsidR="006A6890">
          <w:rPr>
            <w:noProof/>
            <w:webHidden/>
          </w:rPr>
        </w:r>
        <w:r w:rsidR="006A6890">
          <w:rPr>
            <w:noProof/>
            <w:webHidden/>
          </w:rPr>
          <w:fldChar w:fldCharType="separate"/>
        </w:r>
        <w:r w:rsidR="00EF4653">
          <w:rPr>
            <w:noProof/>
            <w:webHidden/>
          </w:rPr>
          <w:t>50</w:t>
        </w:r>
        <w:r w:rsidR="006A6890">
          <w:rPr>
            <w:noProof/>
            <w:webHidden/>
          </w:rPr>
          <w:fldChar w:fldCharType="end"/>
        </w:r>
      </w:hyperlink>
    </w:p>
    <w:p w14:paraId="01E9DD1B" w14:textId="001E7BB1"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39" w:history="1">
        <w:r w:rsidR="006A6890" w:rsidRPr="004E6E9F">
          <w:rPr>
            <w:rStyle w:val="Hipercze"/>
            <w:noProof/>
          </w:rPr>
          <w:t>Tab. 5.8 Efektywność finansowa projektu zakupu taboru elektrycznego akumulatorowego</w:t>
        </w:r>
        <w:r w:rsidR="006A6890">
          <w:rPr>
            <w:noProof/>
            <w:webHidden/>
          </w:rPr>
          <w:tab/>
        </w:r>
        <w:r w:rsidR="006A6890">
          <w:rPr>
            <w:noProof/>
            <w:webHidden/>
          </w:rPr>
          <w:fldChar w:fldCharType="begin"/>
        </w:r>
        <w:r w:rsidR="006A6890">
          <w:rPr>
            <w:noProof/>
            <w:webHidden/>
          </w:rPr>
          <w:instrText xml:space="preserve"> PAGEREF _Toc15983339 \h </w:instrText>
        </w:r>
        <w:r w:rsidR="006A6890">
          <w:rPr>
            <w:noProof/>
            <w:webHidden/>
          </w:rPr>
        </w:r>
        <w:r w:rsidR="006A6890">
          <w:rPr>
            <w:noProof/>
            <w:webHidden/>
          </w:rPr>
          <w:fldChar w:fldCharType="separate"/>
        </w:r>
        <w:r w:rsidR="00EF4653">
          <w:rPr>
            <w:noProof/>
            <w:webHidden/>
          </w:rPr>
          <w:t>50</w:t>
        </w:r>
        <w:r w:rsidR="006A6890">
          <w:rPr>
            <w:noProof/>
            <w:webHidden/>
          </w:rPr>
          <w:fldChar w:fldCharType="end"/>
        </w:r>
      </w:hyperlink>
    </w:p>
    <w:p w14:paraId="03D4096A" w14:textId="2636C7A5"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40" w:history="1">
        <w:r w:rsidR="006A6890" w:rsidRPr="004E6E9F">
          <w:rPr>
            <w:rStyle w:val="Hipercze"/>
            <w:noProof/>
          </w:rPr>
          <w:t>Tab. 6.1 Różnice emisji spalin w dolnej warstwie atmosfery dla wariantu W1 w stosunku do wariantu W0 [w Mg]</w:t>
        </w:r>
        <w:r w:rsidR="006A6890">
          <w:rPr>
            <w:noProof/>
            <w:webHidden/>
          </w:rPr>
          <w:tab/>
        </w:r>
        <w:r w:rsidR="006A6890">
          <w:rPr>
            <w:noProof/>
            <w:webHidden/>
          </w:rPr>
          <w:fldChar w:fldCharType="begin"/>
        </w:r>
        <w:r w:rsidR="006A6890">
          <w:rPr>
            <w:noProof/>
            <w:webHidden/>
          </w:rPr>
          <w:instrText xml:space="preserve"> PAGEREF _Toc15983340 \h </w:instrText>
        </w:r>
        <w:r w:rsidR="006A6890">
          <w:rPr>
            <w:noProof/>
            <w:webHidden/>
          </w:rPr>
        </w:r>
        <w:r w:rsidR="006A6890">
          <w:rPr>
            <w:noProof/>
            <w:webHidden/>
          </w:rPr>
          <w:fldChar w:fldCharType="separate"/>
        </w:r>
        <w:r w:rsidR="00EF4653">
          <w:rPr>
            <w:noProof/>
            <w:webHidden/>
          </w:rPr>
          <w:t>53</w:t>
        </w:r>
        <w:r w:rsidR="006A6890">
          <w:rPr>
            <w:noProof/>
            <w:webHidden/>
          </w:rPr>
          <w:fldChar w:fldCharType="end"/>
        </w:r>
      </w:hyperlink>
    </w:p>
    <w:p w14:paraId="7879C840" w14:textId="72D61B43"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41" w:history="1">
        <w:r w:rsidR="006A6890" w:rsidRPr="004E6E9F">
          <w:rPr>
            <w:rStyle w:val="Hipercze"/>
            <w:noProof/>
          </w:rPr>
          <w:t>Tab. 7.1 Zestawienie kosztów zewnętrznych emisji spalin oraz gazów cieplarnianych na przestrzeni lat 2019-2043</w:t>
        </w:r>
        <w:r w:rsidR="006A6890">
          <w:rPr>
            <w:noProof/>
            <w:webHidden/>
          </w:rPr>
          <w:tab/>
        </w:r>
        <w:r w:rsidR="006A6890">
          <w:rPr>
            <w:noProof/>
            <w:webHidden/>
          </w:rPr>
          <w:fldChar w:fldCharType="begin"/>
        </w:r>
        <w:r w:rsidR="006A6890">
          <w:rPr>
            <w:noProof/>
            <w:webHidden/>
          </w:rPr>
          <w:instrText xml:space="preserve"> PAGEREF _Toc15983341 \h </w:instrText>
        </w:r>
        <w:r w:rsidR="006A6890">
          <w:rPr>
            <w:noProof/>
            <w:webHidden/>
          </w:rPr>
        </w:r>
        <w:r w:rsidR="006A6890">
          <w:rPr>
            <w:noProof/>
            <w:webHidden/>
          </w:rPr>
          <w:fldChar w:fldCharType="separate"/>
        </w:r>
        <w:r w:rsidR="00EF4653">
          <w:rPr>
            <w:noProof/>
            <w:webHidden/>
          </w:rPr>
          <w:t>55</w:t>
        </w:r>
        <w:r w:rsidR="006A6890">
          <w:rPr>
            <w:noProof/>
            <w:webHidden/>
          </w:rPr>
          <w:fldChar w:fldCharType="end"/>
        </w:r>
      </w:hyperlink>
    </w:p>
    <w:p w14:paraId="73043E8A" w14:textId="3D06D243"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42" w:history="1">
        <w:r w:rsidR="006A6890" w:rsidRPr="004E6E9F">
          <w:rPr>
            <w:rStyle w:val="Hipercze"/>
            <w:noProof/>
          </w:rPr>
          <w:t>Tab. 7.2 Poziom emisji hałasu dla wariantu W0 oraz wariantu W1 na przestrzeni lat 2019-2043</w:t>
        </w:r>
        <w:r w:rsidR="006A6890">
          <w:rPr>
            <w:noProof/>
            <w:webHidden/>
          </w:rPr>
          <w:tab/>
        </w:r>
        <w:r w:rsidR="006A6890">
          <w:rPr>
            <w:noProof/>
            <w:webHidden/>
          </w:rPr>
          <w:fldChar w:fldCharType="begin"/>
        </w:r>
        <w:r w:rsidR="006A6890">
          <w:rPr>
            <w:noProof/>
            <w:webHidden/>
          </w:rPr>
          <w:instrText xml:space="preserve"> PAGEREF _Toc15983342 \h </w:instrText>
        </w:r>
        <w:r w:rsidR="006A6890">
          <w:rPr>
            <w:noProof/>
            <w:webHidden/>
          </w:rPr>
        </w:r>
        <w:r w:rsidR="006A6890">
          <w:rPr>
            <w:noProof/>
            <w:webHidden/>
          </w:rPr>
          <w:fldChar w:fldCharType="separate"/>
        </w:r>
        <w:r w:rsidR="00EF4653">
          <w:rPr>
            <w:noProof/>
            <w:webHidden/>
          </w:rPr>
          <w:t>56</w:t>
        </w:r>
        <w:r w:rsidR="006A6890">
          <w:rPr>
            <w:noProof/>
            <w:webHidden/>
          </w:rPr>
          <w:fldChar w:fldCharType="end"/>
        </w:r>
      </w:hyperlink>
    </w:p>
    <w:p w14:paraId="04E03C6E" w14:textId="7B4DB91C"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43" w:history="1">
        <w:r w:rsidR="006A6890" w:rsidRPr="004E6E9F">
          <w:rPr>
            <w:rStyle w:val="Hipercze"/>
            <w:noProof/>
          </w:rPr>
          <w:t>Tab. 7.3 Zmiana kosztów zewnętrznych lokalnej emisji szkodliwych substancji do niższych warstw atmosfery na przestrzeni lat 2019-2043.</w:t>
        </w:r>
        <w:r w:rsidR="006A6890">
          <w:rPr>
            <w:noProof/>
            <w:webHidden/>
          </w:rPr>
          <w:tab/>
        </w:r>
        <w:r w:rsidR="006A6890">
          <w:rPr>
            <w:noProof/>
            <w:webHidden/>
          </w:rPr>
          <w:fldChar w:fldCharType="begin"/>
        </w:r>
        <w:r w:rsidR="006A6890">
          <w:rPr>
            <w:noProof/>
            <w:webHidden/>
          </w:rPr>
          <w:instrText xml:space="preserve"> PAGEREF _Toc15983343 \h </w:instrText>
        </w:r>
        <w:r w:rsidR="006A6890">
          <w:rPr>
            <w:noProof/>
            <w:webHidden/>
          </w:rPr>
        </w:r>
        <w:r w:rsidR="006A6890">
          <w:rPr>
            <w:noProof/>
            <w:webHidden/>
          </w:rPr>
          <w:fldChar w:fldCharType="separate"/>
        </w:r>
        <w:r w:rsidR="00EF4653">
          <w:rPr>
            <w:noProof/>
            <w:webHidden/>
          </w:rPr>
          <w:t>57</w:t>
        </w:r>
        <w:r w:rsidR="006A6890">
          <w:rPr>
            <w:noProof/>
            <w:webHidden/>
          </w:rPr>
          <w:fldChar w:fldCharType="end"/>
        </w:r>
      </w:hyperlink>
    </w:p>
    <w:p w14:paraId="297B0B06" w14:textId="3647C0DD"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44" w:history="1">
        <w:r w:rsidR="006A6890" w:rsidRPr="004E6E9F">
          <w:rPr>
            <w:rStyle w:val="Hipercze"/>
            <w:noProof/>
          </w:rPr>
          <w:t>Tab. 7.4 Korzyści społeczne z tytułu wzrostu wynagrodzeń na przestrzeni lat 2018-2042.</w:t>
        </w:r>
        <w:r w:rsidR="006A6890">
          <w:rPr>
            <w:noProof/>
            <w:webHidden/>
          </w:rPr>
          <w:tab/>
        </w:r>
        <w:r w:rsidR="006A6890">
          <w:rPr>
            <w:noProof/>
            <w:webHidden/>
          </w:rPr>
          <w:fldChar w:fldCharType="begin"/>
        </w:r>
        <w:r w:rsidR="006A6890">
          <w:rPr>
            <w:noProof/>
            <w:webHidden/>
          </w:rPr>
          <w:instrText xml:space="preserve"> PAGEREF _Toc15983344 \h </w:instrText>
        </w:r>
        <w:r w:rsidR="006A6890">
          <w:rPr>
            <w:noProof/>
            <w:webHidden/>
          </w:rPr>
        </w:r>
        <w:r w:rsidR="006A6890">
          <w:rPr>
            <w:noProof/>
            <w:webHidden/>
          </w:rPr>
          <w:fldChar w:fldCharType="separate"/>
        </w:r>
        <w:r w:rsidR="00EF4653">
          <w:rPr>
            <w:noProof/>
            <w:webHidden/>
          </w:rPr>
          <w:t>57</w:t>
        </w:r>
        <w:r w:rsidR="006A6890">
          <w:rPr>
            <w:noProof/>
            <w:webHidden/>
          </w:rPr>
          <w:fldChar w:fldCharType="end"/>
        </w:r>
      </w:hyperlink>
    </w:p>
    <w:p w14:paraId="7062AE75" w14:textId="20C2224E"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45" w:history="1">
        <w:r w:rsidR="006A6890" w:rsidRPr="004E6E9F">
          <w:rPr>
            <w:rStyle w:val="Hipercze"/>
            <w:noProof/>
          </w:rPr>
          <w:t>Tab. 7.5 Współczynnik korekty CF w analizie ekonomicznej</w:t>
        </w:r>
        <w:r w:rsidR="006A6890">
          <w:rPr>
            <w:noProof/>
            <w:webHidden/>
          </w:rPr>
          <w:tab/>
        </w:r>
        <w:r w:rsidR="006A6890">
          <w:rPr>
            <w:noProof/>
            <w:webHidden/>
          </w:rPr>
          <w:fldChar w:fldCharType="begin"/>
        </w:r>
        <w:r w:rsidR="006A6890">
          <w:rPr>
            <w:noProof/>
            <w:webHidden/>
          </w:rPr>
          <w:instrText xml:space="preserve"> PAGEREF _Toc15983345 \h </w:instrText>
        </w:r>
        <w:r w:rsidR="006A6890">
          <w:rPr>
            <w:noProof/>
            <w:webHidden/>
          </w:rPr>
        </w:r>
        <w:r w:rsidR="006A6890">
          <w:rPr>
            <w:noProof/>
            <w:webHidden/>
          </w:rPr>
          <w:fldChar w:fldCharType="separate"/>
        </w:r>
        <w:r w:rsidR="00EF4653">
          <w:rPr>
            <w:noProof/>
            <w:webHidden/>
          </w:rPr>
          <w:t>58</w:t>
        </w:r>
        <w:r w:rsidR="006A6890">
          <w:rPr>
            <w:noProof/>
            <w:webHidden/>
          </w:rPr>
          <w:fldChar w:fldCharType="end"/>
        </w:r>
      </w:hyperlink>
    </w:p>
    <w:p w14:paraId="14CBB112" w14:textId="76A13906" w:rsidR="006A6890" w:rsidRDefault="00AB2959">
      <w:pPr>
        <w:pStyle w:val="Spisilustracji"/>
        <w:tabs>
          <w:tab w:val="right" w:leader="dot" w:pos="9345"/>
        </w:tabs>
        <w:rPr>
          <w:rFonts w:asciiTheme="minorHAnsi" w:eastAsiaTheme="minorEastAsia" w:hAnsiTheme="minorHAnsi" w:cstheme="minorBidi"/>
          <w:noProof/>
          <w:sz w:val="22"/>
          <w:szCs w:val="22"/>
          <w:lang w:eastAsia="pl-PL"/>
        </w:rPr>
      </w:pPr>
      <w:hyperlink w:anchor="_Toc15983346" w:history="1">
        <w:r w:rsidR="006A6890" w:rsidRPr="004E6E9F">
          <w:rPr>
            <w:rStyle w:val="Hipercze"/>
            <w:noProof/>
          </w:rPr>
          <w:t>Tab. 7.6 Wskaźniki efektywności ekonomicznej</w:t>
        </w:r>
        <w:r w:rsidR="006A6890">
          <w:rPr>
            <w:noProof/>
            <w:webHidden/>
          </w:rPr>
          <w:tab/>
        </w:r>
        <w:r w:rsidR="006A6890">
          <w:rPr>
            <w:noProof/>
            <w:webHidden/>
          </w:rPr>
          <w:fldChar w:fldCharType="begin"/>
        </w:r>
        <w:r w:rsidR="006A6890">
          <w:rPr>
            <w:noProof/>
            <w:webHidden/>
          </w:rPr>
          <w:instrText xml:space="preserve"> PAGEREF _Toc15983346 \h </w:instrText>
        </w:r>
        <w:r w:rsidR="006A6890">
          <w:rPr>
            <w:noProof/>
            <w:webHidden/>
          </w:rPr>
        </w:r>
        <w:r w:rsidR="006A6890">
          <w:rPr>
            <w:noProof/>
            <w:webHidden/>
          </w:rPr>
          <w:fldChar w:fldCharType="separate"/>
        </w:r>
        <w:r w:rsidR="00EF4653">
          <w:rPr>
            <w:noProof/>
            <w:webHidden/>
          </w:rPr>
          <w:t>59</w:t>
        </w:r>
        <w:r w:rsidR="006A6890">
          <w:rPr>
            <w:noProof/>
            <w:webHidden/>
          </w:rPr>
          <w:fldChar w:fldCharType="end"/>
        </w:r>
      </w:hyperlink>
    </w:p>
    <w:p w14:paraId="6554CF09" w14:textId="2215A5A6" w:rsidR="006A6890" w:rsidRDefault="00AB2959">
      <w:pPr>
        <w:pStyle w:val="Spisilustracji"/>
        <w:tabs>
          <w:tab w:val="right" w:leader="dot" w:pos="9345"/>
        </w:tabs>
        <w:rPr>
          <w:rFonts w:asciiTheme="minorHAnsi" w:eastAsiaTheme="minorEastAsia" w:hAnsiTheme="minorHAnsi" w:cstheme="minorBidi"/>
          <w:noProof/>
          <w:sz w:val="22"/>
          <w:szCs w:val="22"/>
          <w:lang w:eastAsia="pl-PL"/>
        </w:rPr>
      </w:pPr>
      <w:hyperlink w:anchor="_Toc15983347" w:history="1">
        <w:r w:rsidR="006A6890" w:rsidRPr="004E6E9F">
          <w:rPr>
            <w:rStyle w:val="Hipercze"/>
            <w:noProof/>
          </w:rPr>
          <w:t>Tab. 8.1 Zidentyfikowane ryzyka i ich przyczyny i skutki</w:t>
        </w:r>
        <w:r w:rsidR="006A6890">
          <w:rPr>
            <w:noProof/>
            <w:webHidden/>
          </w:rPr>
          <w:tab/>
        </w:r>
        <w:r w:rsidR="006A6890">
          <w:rPr>
            <w:noProof/>
            <w:webHidden/>
          </w:rPr>
          <w:fldChar w:fldCharType="begin"/>
        </w:r>
        <w:r w:rsidR="006A6890">
          <w:rPr>
            <w:noProof/>
            <w:webHidden/>
          </w:rPr>
          <w:instrText xml:space="preserve"> PAGEREF _Toc15983347 \h </w:instrText>
        </w:r>
        <w:r w:rsidR="006A6890">
          <w:rPr>
            <w:noProof/>
            <w:webHidden/>
          </w:rPr>
        </w:r>
        <w:r w:rsidR="006A6890">
          <w:rPr>
            <w:noProof/>
            <w:webHidden/>
          </w:rPr>
          <w:fldChar w:fldCharType="separate"/>
        </w:r>
        <w:r w:rsidR="00EF4653">
          <w:rPr>
            <w:noProof/>
            <w:webHidden/>
          </w:rPr>
          <w:t>60</w:t>
        </w:r>
        <w:r w:rsidR="006A6890">
          <w:rPr>
            <w:noProof/>
            <w:webHidden/>
          </w:rPr>
          <w:fldChar w:fldCharType="end"/>
        </w:r>
      </w:hyperlink>
    </w:p>
    <w:p w14:paraId="019781C3" w14:textId="33809E8F" w:rsidR="006A6890" w:rsidRDefault="00AB2959">
      <w:pPr>
        <w:pStyle w:val="Spisilustracji"/>
        <w:tabs>
          <w:tab w:val="right" w:leader="dot" w:pos="9345"/>
        </w:tabs>
        <w:rPr>
          <w:rFonts w:asciiTheme="minorHAnsi" w:eastAsiaTheme="minorEastAsia" w:hAnsiTheme="minorHAnsi" w:cstheme="minorBidi"/>
          <w:noProof/>
          <w:sz w:val="22"/>
          <w:szCs w:val="22"/>
          <w:lang w:eastAsia="pl-PL"/>
        </w:rPr>
      </w:pPr>
      <w:hyperlink w:anchor="_Toc15983348" w:history="1">
        <w:r w:rsidR="006A6890" w:rsidRPr="004E6E9F">
          <w:rPr>
            <w:rStyle w:val="Hipercze"/>
            <w:noProof/>
          </w:rPr>
          <w:t>Tab. 8.2 Skala prawdopodobieństwa</w:t>
        </w:r>
        <w:r w:rsidR="006A6890">
          <w:rPr>
            <w:noProof/>
            <w:webHidden/>
          </w:rPr>
          <w:tab/>
        </w:r>
        <w:r w:rsidR="006A6890">
          <w:rPr>
            <w:noProof/>
            <w:webHidden/>
          </w:rPr>
          <w:fldChar w:fldCharType="begin"/>
        </w:r>
        <w:r w:rsidR="006A6890">
          <w:rPr>
            <w:noProof/>
            <w:webHidden/>
          </w:rPr>
          <w:instrText xml:space="preserve"> PAGEREF _Toc15983348 \h </w:instrText>
        </w:r>
        <w:r w:rsidR="006A6890">
          <w:rPr>
            <w:noProof/>
            <w:webHidden/>
          </w:rPr>
        </w:r>
        <w:r w:rsidR="006A6890">
          <w:rPr>
            <w:noProof/>
            <w:webHidden/>
          </w:rPr>
          <w:fldChar w:fldCharType="separate"/>
        </w:r>
        <w:r w:rsidR="00EF4653">
          <w:rPr>
            <w:noProof/>
            <w:webHidden/>
          </w:rPr>
          <w:t>63</w:t>
        </w:r>
        <w:r w:rsidR="006A6890">
          <w:rPr>
            <w:noProof/>
            <w:webHidden/>
          </w:rPr>
          <w:fldChar w:fldCharType="end"/>
        </w:r>
      </w:hyperlink>
    </w:p>
    <w:p w14:paraId="2C59C220" w14:textId="684F91D6" w:rsidR="006A6890" w:rsidRDefault="00AB2959">
      <w:pPr>
        <w:pStyle w:val="Spisilustracji"/>
        <w:tabs>
          <w:tab w:val="right" w:leader="dot" w:pos="9345"/>
        </w:tabs>
        <w:rPr>
          <w:rFonts w:asciiTheme="minorHAnsi" w:eastAsiaTheme="minorEastAsia" w:hAnsiTheme="minorHAnsi" w:cstheme="minorBidi"/>
          <w:noProof/>
          <w:sz w:val="22"/>
          <w:szCs w:val="22"/>
          <w:lang w:eastAsia="pl-PL"/>
        </w:rPr>
      </w:pPr>
      <w:hyperlink w:anchor="_Toc15983349" w:history="1">
        <w:r w:rsidR="006A6890" w:rsidRPr="004E6E9F">
          <w:rPr>
            <w:rStyle w:val="Hipercze"/>
            <w:noProof/>
          </w:rPr>
          <w:t>Tab. 8.3 Siła oddziaływania na projekt</w:t>
        </w:r>
        <w:r w:rsidR="006A6890">
          <w:rPr>
            <w:noProof/>
            <w:webHidden/>
          </w:rPr>
          <w:tab/>
        </w:r>
        <w:r w:rsidR="006A6890">
          <w:rPr>
            <w:noProof/>
            <w:webHidden/>
          </w:rPr>
          <w:fldChar w:fldCharType="begin"/>
        </w:r>
        <w:r w:rsidR="006A6890">
          <w:rPr>
            <w:noProof/>
            <w:webHidden/>
          </w:rPr>
          <w:instrText xml:space="preserve"> PAGEREF _Toc15983349 \h </w:instrText>
        </w:r>
        <w:r w:rsidR="006A6890">
          <w:rPr>
            <w:noProof/>
            <w:webHidden/>
          </w:rPr>
        </w:r>
        <w:r w:rsidR="006A6890">
          <w:rPr>
            <w:noProof/>
            <w:webHidden/>
          </w:rPr>
          <w:fldChar w:fldCharType="separate"/>
        </w:r>
        <w:r w:rsidR="00EF4653">
          <w:rPr>
            <w:noProof/>
            <w:webHidden/>
          </w:rPr>
          <w:t>63</w:t>
        </w:r>
        <w:r w:rsidR="006A6890">
          <w:rPr>
            <w:noProof/>
            <w:webHidden/>
          </w:rPr>
          <w:fldChar w:fldCharType="end"/>
        </w:r>
      </w:hyperlink>
    </w:p>
    <w:p w14:paraId="0A790685" w14:textId="4F9AC04B" w:rsidR="006A6890" w:rsidRDefault="00AB2959">
      <w:pPr>
        <w:pStyle w:val="Spisilustracji"/>
        <w:tabs>
          <w:tab w:val="right" w:leader="dot" w:pos="9345"/>
        </w:tabs>
        <w:rPr>
          <w:rFonts w:asciiTheme="minorHAnsi" w:eastAsiaTheme="minorEastAsia" w:hAnsiTheme="minorHAnsi" w:cstheme="minorBidi"/>
          <w:noProof/>
          <w:sz w:val="22"/>
          <w:szCs w:val="22"/>
          <w:lang w:eastAsia="pl-PL"/>
        </w:rPr>
      </w:pPr>
      <w:hyperlink w:anchor="_Toc15983350" w:history="1">
        <w:r w:rsidR="006A6890" w:rsidRPr="004E6E9F">
          <w:rPr>
            <w:rStyle w:val="Hipercze"/>
            <w:noProof/>
          </w:rPr>
          <w:t>Tab. 8.4 Macierz oceny ryzyka</w:t>
        </w:r>
        <w:r w:rsidR="006A6890">
          <w:rPr>
            <w:noProof/>
            <w:webHidden/>
          </w:rPr>
          <w:tab/>
        </w:r>
        <w:r w:rsidR="006A6890">
          <w:rPr>
            <w:noProof/>
            <w:webHidden/>
          </w:rPr>
          <w:fldChar w:fldCharType="begin"/>
        </w:r>
        <w:r w:rsidR="006A6890">
          <w:rPr>
            <w:noProof/>
            <w:webHidden/>
          </w:rPr>
          <w:instrText xml:space="preserve"> PAGEREF _Toc15983350 \h </w:instrText>
        </w:r>
        <w:r w:rsidR="006A6890">
          <w:rPr>
            <w:noProof/>
            <w:webHidden/>
          </w:rPr>
        </w:r>
        <w:r w:rsidR="006A6890">
          <w:rPr>
            <w:noProof/>
            <w:webHidden/>
          </w:rPr>
          <w:fldChar w:fldCharType="separate"/>
        </w:r>
        <w:r w:rsidR="00EF4653">
          <w:rPr>
            <w:noProof/>
            <w:webHidden/>
          </w:rPr>
          <w:t>63</w:t>
        </w:r>
        <w:r w:rsidR="006A6890">
          <w:rPr>
            <w:noProof/>
            <w:webHidden/>
          </w:rPr>
          <w:fldChar w:fldCharType="end"/>
        </w:r>
      </w:hyperlink>
    </w:p>
    <w:p w14:paraId="5FFBC078" w14:textId="7ECFD941" w:rsidR="006A6890" w:rsidRDefault="00AB2959">
      <w:pPr>
        <w:pStyle w:val="Spisilustracji"/>
        <w:tabs>
          <w:tab w:val="right" w:leader="dot" w:pos="9345"/>
        </w:tabs>
        <w:rPr>
          <w:rFonts w:asciiTheme="minorHAnsi" w:eastAsiaTheme="minorEastAsia" w:hAnsiTheme="minorHAnsi" w:cstheme="minorBidi"/>
          <w:noProof/>
          <w:sz w:val="22"/>
          <w:szCs w:val="22"/>
          <w:lang w:eastAsia="pl-PL"/>
        </w:rPr>
      </w:pPr>
      <w:hyperlink w:anchor="_Toc15983351" w:history="1">
        <w:r w:rsidR="006A6890" w:rsidRPr="004E6E9F">
          <w:rPr>
            <w:rStyle w:val="Hipercze"/>
            <w:noProof/>
          </w:rPr>
          <w:t>Tab. 8.5 Zidentyfikowane ryzyka, działania zapobiegawcze oraz możliwość wpływu na ryzyko</w:t>
        </w:r>
        <w:r w:rsidR="006A6890">
          <w:rPr>
            <w:noProof/>
            <w:webHidden/>
          </w:rPr>
          <w:tab/>
        </w:r>
        <w:r w:rsidR="006A6890">
          <w:rPr>
            <w:noProof/>
            <w:webHidden/>
          </w:rPr>
          <w:fldChar w:fldCharType="begin"/>
        </w:r>
        <w:r w:rsidR="006A6890">
          <w:rPr>
            <w:noProof/>
            <w:webHidden/>
          </w:rPr>
          <w:instrText xml:space="preserve"> PAGEREF _Toc15983351 \h </w:instrText>
        </w:r>
        <w:r w:rsidR="006A6890">
          <w:rPr>
            <w:noProof/>
            <w:webHidden/>
          </w:rPr>
        </w:r>
        <w:r w:rsidR="006A6890">
          <w:rPr>
            <w:noProof/>
            <w:webHidden/>
          </w:rPr>
          <w:fldChar w:fldCharType="separate"/>
        </w:r>
        <w:r w:rsidR="00EF4653">
          <w:rPr>
            <w:noProof/>
            <w:webHidden/>
          </w:rPr>
          <w:t>64</w:t>
        </w:r>
        <w:r w:rsidR="006A6890">
          <w:rPr>
            <w:noProof/>
            <w:webHidden/>
          </w:rPr>
          <w:fldChar w:fldCharType="end"/>
        </w:r>
      </w:hyperlink>
    </w:p>
    <w:p w14:paraId="58139ADD" w14:textId="06CE94EB" w:rsidR="006A6890" w:rsidRDefault="00AB2959">
      <w:pPr>
        <w:pStyle w:val="Spisilustracji"/>
        <w:tabs>
          <w:tab w:val="right" w:leader="dot" w:pos="9345"/>
        </w:tabs>
        <w:rPr>
          <w:rFonts w:asciiTheme="minorHAnsi" w:eastAsiaTheme="minorEastAsia" w:hAnsiTheme="minorHAnsi" w:cstheme="minorBidi"/>
          <w:noProof/>
          <w:sz w:val="22"/>
          <w:szCs w:val="22"/>
          <w:lang w:eastAsia="pl-PL"/>
        </w:rPr>
      </w:pPr>
      <w:hyperlink w:anchor="_Toc15983352" w:history="1">
        <w:r w:rsidR="006A6890" w:rsidRPr="004E6E9F">
          <w:rPr>
            <w:rStyle w:val="Hipercze"/>
            <w:noProof/>
          </w:rPr>
          <w:t>Tab. 10.1 Zakres wymagań dotyczących pojazdów zeroemisyjnych w planie transportowym</w:t>
        </w:r>
        <w:r w:rsidR="006A6890">
          <w:rPr>
            <w:noProof/>
            <w:webHidden/>
          </w:rPr>
          <w:tab/>
        </w:r>
        <w:r w:rsidR="006A6890">
          <w:rPr>
            <w:noProof/>
            <w:webHidden/>
          </w:rPr>
          <w:fldChar w:fldCharType="begin"/>
        </w:r>
        <w:r w:rsidR="006A6890">
          <w:rPr>
            <w:noProof/>
            <w:webHidden/>
          </w:rPr>
          <w:instrText xml:space="preserve"> PAGEREF _Toc15983352 \h </w:instrText>
        </w:r>
        <w:r w:rsidR="006A6890">
          <w:rPr>
            <w:noProof/>
            <w:webHidden/>
          </w:rPr>
        </w:r>
        <w:r w:rsidR="006A6890">
          <w:rPr>
            <w:noProof/>
            <w:webHidden/>
          </w:rPr>
          <w:fldChar w:fldCharType="separate"/>
        </w:r>
        <w:r w:rsidR="00EF4653">
          <w:rPr>
            <w:noProof/>
            <w:webHidden/>
          </w:rPr>
          <w:t>68</w:t>
        </w:r>
        <w:r w:rsidR="006A6890">
          <w:rPr>
            <w:noProof/>
            <w:webHidden/>
          </w:rPr>
          <w:fldChar w:fldCharType="end"/>
        </w:r>
      </w:hyperlink>
    </w:p>
    <w:p w14:paraId="34543DAF" w14:textId="4A9ADE9D" w:rsidR="00D8618B" w:rsidRDefault="00A7135D" w:rsidP="000A56FA">
      <w:pPr>
        <w:pStyle w:val="Spisilustracji"/>
        <w:tabs>
          <w:tab w:val="right" w:leader="dot" w:pos="9345"/>
        </w:tabs>
        <w:sectPr w:rsidR="00D8618B" w:rsidSect="00171AED">
          <w:pgSz w:w="11907" w:h="16840" w:code="9"/>
          <w:pgMar w:top="1134" w:right="1134" w:bottom="1134" w:left="1134" w:header="567" w:footer="283" w:gutter="284"/>
          <w:cols w:space="397"/>
          <w:docGrid w:linePitch="360"/>
        </w:sectPr>
      </w:pPr>
      <w:r>
        <w:fldChar w:fldCharType="end"/>
      </w:r>
    </w:p>
    <w:p w14:paraId="2CA55BA8" w14:textId="77777777" w:rsidR="0054679D" w:rsidRDefault="00DF4672" w:rsidP="00AC1207">
      <w:pPr>
        <w:pStyle w:val="Nagwekspisutreci"/>
        <w:spacing w:before="0"/>
        <w:sectPr w:rsidR="0054679D" w:rsidSect="00D249CC">
          <w:headerReference w:type="even" r:id="rId59"/>
          <w:footerReference w:type="even" r:id="rId60"/>
          <w:pgSz w:w="11907" w:h="16840" w:code="9"/>
          <w:pgMar w:top="1134" w:right="1134" w:bottom="1134" w:left="1134" w:header="567" w:footer="283" w:gutter="284"/>
          <w:cols w:space="397"/>
          <w:docGrid w:linePitch="360"/>
        </w:sectPr>
      </w:pPr>
      <w:bookmarkStart w:id="1023" w:name="_Toc513981203"/>
      <w:r>
        <w:lastRenderedPageBreak/>
        <w:t>Spis ilustracji</w:t>
      </w:r>
      <w:bookmarkEnd w:id="1023"/>
    </w:p>
    <w:p w14:paraId="12AD34FF" w14:textId="6BFE5CE1" w:rsidR="006A6890" w:rsidRDefault="00532777">
      <w:pPr>
        <w:pStyle w:val="Spisilustracji"/>
        <w:tabs>
          <w:tab w:val="right" w:leader="dot" w:pos="9345"/>
        </w:tabs>
        <w:rPr>
          <w:rFonts w:asciiTheme="minorHAnsi" w:eastAsiaTheme="minorEastAsia" w:hAnsiTheme="minorHAnsi" w:cstheme="minorBidi"/>
          <w:noProof/>
          <w:sz w:val="22"/>
          <w:szCs w:val="22"/>
          <w:lang w:eastAsia="pl-PL"/>
        </w:rPr>
      </w:pPr>
      <w:r w:rsidRPr="009F0717">
        <w:rPr>
          <w:rStyle w:val="Hipercze"/>
          <w:noProof/>
          <w:color w:val="auto"/>
        </w:rPr>
        <w:fldChar w:fldCharType="begin"/>
      </w:r>
      <w:r w:rsidRPr="009F0717">
        <w:rPr>
          <w:rStyle w:val="Hipercze"/>
          <w:noProof/>
          <w:color w:val="auto"/>
        </w:rPr>
        <w:instrText xml:space="preserve"> TOC \h \z \c "Rys." </w:instrText>
      </w:r>
      <w:r w:rsidRPr="009F0717">
        <w:rPr>
          <w:rStyle w:val="Hipercze"/>
          <w:noProof/>
          <w:color w:val="auto"/>
        </w:rPr>
        <w:fldChar w:fldCharType="separate"/>
      </w:r>
      <w:hyperlink w:anchor="_Toc15983353" w:history="1">
        <w:r w:rsidR="006A6890" w:rsidRPr="004B3634">
          <w:rPr>
            <w:rStyle w:val="Hipercze"/>
            <w:noProof/>
          </w:rPr>
          <w:t>Rys. 1.1 Autobus elektryczny akumulatorowy w Jaworznie</w:t>
        </w:r>
        <w:r w:rsidR="006A6890">
          <w:rPr>
            <w:noProof/>
            <w:webHidden/>
          </w:rPr>
          <w:tab/>
        </w:r>
        <w:r w:rsidR="006A6890">
          <w:rPr>
            <w:noProof/>
            <w:webHidden/>
          </w:rPr>
          <w:fldChar w:fldCharType="begin"/>
        </w:r>
        <w:r w:rsidR="006A6890">
          <w:rPr>
            <w:noProof/>
            <w:webHidden/>
          </w:rPr>
          <w:instrText xml:space="preserve"> PAGEREF _Toc15983353 \h </w:instrText>
        </w:r>
        <w:r w:rsidR="006A6890">
          <w:rPr>
            <w:noProof/>
            <w:webHidden/>
          </w:rPr>
        </w:r>
        <w:r w:rsidR="006A6890">
          <w:rPr>
            <w:noProof/>
            <w:webHidden/>
          </w:rPr>
          <w:fldChar w:fldCharType="separate"/>
        </w:r>
        <w:r w:rsidR="00EF4653">
          <w:rPr>
            <w:noProof/>
            <w:webHidden/>
          </w:rPr>
          <w:t>5</w:t>
        </w:r>
        <w:r w:rsidR="006A6890">
          <w:rPr>
            <w:noProof/>
            <w:webHidden/>
          </w:rPr>
          <w:fldChar w:fldCharType="end"/>
        </w:r>
      </w:hyperlink>
    </w:p>
    <w:p w14:paraId="19D6CCFE" w14:textId="237FA018"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54" w:history="1">
        <w:r w:rsidR="006A6890" w:rsidRPr="004B3634">
          <w:rPr>
            <w:rStyle w:val="Hipercze"/>
            <w:noProof/>
          </w:rPr>
          <w:t>Rys. 2.1 Oznakowanie autobusu zeroemisyjnego</w:t>
        </w:r>
        <w:r w:rsidR="006A6890">
          <w:rPr>
            <w:noProof/>
            <w:webHidden/>
          </w:rPr>
          <w:tab/>
        </w:r>
        <w:r w:rsidR="006A6890">
          <w:rPr>
            <w:noProof/>
            <w:webHidden/>
          </w:rPr>
          <w:fldChar w:fldCharType="begin"/>
        </w:r>
        <w:r w:rsidR="006A6890">
          <w:rPr>
            <w:noProof/>
            <w:webHidden/>
          </w:rPr>
          <w:instrText xml:space="preserve"> PAGEREF _Toc15983354 \h </w:instrText>
        </w:r>
        <w:r w:rsidR="006A6890">
          <w:rPr>
            <w:noProof/>
            <w:webHidden/>
          </w:rPr>
        </w:r>
        <w:r w:rsidR="006A6890">
          <w:rPr>
            <w:noProof/>
            <w:webHidden/>
          </w:rPr>
          <w:fldChar w:fldCharType="separate"/>
        </w:r>
        <w:r w:rsidR="00EF4653">
          <w:rPr>
            <w:noProof/>
            <w:webHidden/>
          </w:rPr>
          <w:t>7</w:t>
        </w:r>
        <w:r w:rsidR="006A6890">
          <w:rPr>
            <w:noProof/>
            <w:webHidden/>
          </w:rPr>
          <w:fldChar w:fldCharType="end"/>
        </w:r>
      </w:hyperlink>
    </w:p>
    <w:p w14:paraId="6082E225" w14:textId="53B0AAEE"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55" w:history="1">
        <w:r w:rsidR="006A6890" w:rsidRPr="004B3634">
          <w:rPr>
            <w:rStyle w:val="Hipercze"/>
            <w:noProof/>
          </w:rPr>
          <w:t>Rys. 2.2 Autobus elektryczny akumulatorowy w Jaworznie</w:t>
        </w:r>
        <w:r w:rsidR="006A6890">
          <w:rPr>
            <w:noProof/>
            <w:webHidden/>
          </w:rPr>
          <w:tab/>
        </w:r>
        <w:r w:rsidR="006A6890">
          <w:rPr>
            <w:noProof/>
            <w:webHidden/>
          </w:rPr>
          <w:fldChar w:fldCharType="begin"/>
        </w:r>
        <w:r w:rsidR="006A6890">
          <w:rPr>
            <w:noProof/>
            <w:webHidden/>
          </w:rPr>
          <w:instrText xml:space="preserve"> PAGEREF _Toc15983355 \h </w:instrText>
        </w:r>
        <w:r w:rsidR="006A6890">
          <w:rPr>
            <w:noProof/>
            <w:webHidden/>
          </w:rPr>
        </w:r>
        <w:r w:rsidR="006A6890">
          <w:rPr>
            <w:noProof/>
            <w:webHidden/>
          </w:rPr>
          <w:fldChar w:fldCharType="separate"/>
        </w:r>
        <w:r w:rsidR="00EF4653">
          <w:rPr>
            <w:noProof/>
            <w:webHidden/>
          </w:rPr>
          <w:t>9</w:t>
        </w:r>
        <w:r w:rsidR="006A6890">
          <w:rPr>
            <w:noProof/>
            <w:webHidden/>
          </w:rPr>
          <w:fldChar w:fldCharType="end"/>
        </w:r>
      </w:hyperlink>
    </w:p>
    <w:p w14:paraId="182A9649" w14:textId="29E679DE"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56" w:history="1">
        <w:r w:rsidR="006A6890" w:rsidRPr="004B3634">
          <w:rPr>
            <w:rStyle w:val="Hipercze"/>
            <w:noProof/>
          </w:rPr>
          <w:t>Rys. 2.3 Autobus elektryczny akumulatorowy na stacji szybkiego ładowania w Rzeszowie</w:t>
        </w:r>
        <w:r w:rsidR="006A6890">
          <w:rPr>
            <w:noProof/>
            <w:webHidden/>
          </w:rPr>
          <w:tab/>
        </w:r>
        <w:r w:rsidR="006A6890">
          <w:rPr>
            <w:noProof/>
            <w:webHidden/>
          </w:rPr>
          <w:fldChar w:fldCharType="begin"/>
        </w:r>
        <w:r w:rsidR="006A6890">
          <w:rPr>
            <w:noProof/>
            <w:webHidden/>
          </w:rPr>
          <w:instrText xml:space="preserve"> PAGEREF _Toc15983356 \h </w:instrText>
        </w:r>
        <w:r w:rsidR="006A6890">
          <w:rPr>
            <w:noProof/>
            <w:webHidden/>
          </w:rPr>
        </w:r>
        <w:r w:rsidR="006A6890">
          <w:rPr>
            <w:noProof/>
            <w:webHidden/>
          </w:rPr>
          <w:fldChar w:fldCharType="separate"/>
        </w:r>
        <w:r w:rsidR="00EF4653">
          <w:rPr>
            <w:noProof/>
            <w:webHidden/>
          </w:rPr>
          <w:t>9</w:t>
        </w:r>
        <w:r w:rsidR="006A6890">
          <w:rPr>
            <w:noProof/>
            <w:webHidden/>
          </w:rPr>
          <w:fldChar w:fldCharType="end"/>
        </w:r>
      </w:hyperlink>
    </w:p>
    <w:p w14:paraId="34D43720" w14:textId="26F1FBD8"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57" w:history="1">
        <w:r w:rsidR="006A6890" w:rsidRPr="004B3634">
          <w:rPr>
            <w:rStyle w:val="Hipercze"/>
            <w:noProof/>
          </w:rPr>
          <w:t>Rys. 2.4 Autobus na ogniwa wodorowe polskiej konstrukcji</w:t>
        </w:r>
        <w:r w:rsidR="006A6890">
          <w:rPr>
            <w:noProof/>
            <w:webHidden/>
          </w:rPr>
          <w:tab/>
        </w:r>
        <w:r w:rsidR="006A6890">
          <w:rPr>
            <w:noProof/>
            <w:webHidden/>
          </w:rPr>
          <w:fldChar w:fldCharType="begin"/>
        </w:r>
        <w:r w:rsidR="006A6890">
          <w:rPr>
            <w:noProof/>
            <w:webHidden/>
          </w:rPr>
          <w:instrText xml:space="preserve"> PAGEREF _Toc15983357 \h </w:instrText>
        </w:r>
        <w:r w:rsidR="006A6890">
          <w:rPr>
            <w:noProof/>
            <w:webHidden/>
          </w:rPr>
        </w:r>
        <w:r w:rsidR="006A6890">
          <w:rPr>
            <w:noProof/>
            <w:webHidden/>
          </w:rPr>
          <w:fldChar w:fldCharType="separate"/>
        </w:r>
        <w:r w:rsidR="00EF4653">
          <w:rPr>
            <w:noProof/>
            <w:webHidden/>
          </w:rPr>
          <w:t>10</w:t>
        </w:r>
        <w:r w:rsidR="006A6890">
          <w:rPr>
            <w:noProof/>
            <w:webHidden/>
          </w:rPr>
          <w:fldChar w:fldCharType="end"/>
        </w:r>
      </w:hyperlink>
    </w:p>
    <w:p w14:paraId="4C53A0D7" w14:textId="2CE178E1"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58" w:history="1">
        <w:r w:rsidR="006A6890" w:rsidRPr="004B3634">
          <w:rPr>
            <w:rStyle w:val="Hipercze"/>
            <w:noProof/>
          </w:rPr>
          <w:t>Rys. 3.1 Autobus Solaris Urbino 18 w barwach MZK Bielsko-Biała</w:t>
        </w:r>
        <w:r w:rsidR="006A6890">
          <w:rPr>
            <w:noProof/>
            <w:webHidden/>
          </w:rPr>
          <w:tab/>
        </w:r>
        <w:r w:rsidR="006A6890">
          <w:rPr>
            <w:noProof/>
            <w:webHidden/>
          </w:rPr>
          <w:fldChar w:fldCharType="begin"/>
        </w:r>
        <w:r w:rsidR="006A6890">
          <w:rPr>
            <w:noProof/>
            <w:webHidden/>
          </w:rPr>
          <w:instrText xml:space="preserve"> PAGEREF _Toc15983358 \h </w:instrText>
        </w:r>
        <w:r w:rsidR="006A6890">
          <w:rPr>
            <w:noProof/>
            <w:webHidden/>
          </w:rPr>
        </w:r>
        <w:r w:rsidR="006A6890">
          <w:rPr>
            <w:noProof/>
            <w:webHidden/>
          </w:rPr>
          <w:fldChar w:fldCharType="separate"/>
        </w:r>
        <w:r w:rsidR="00EF4653">
          <w:rPr>
            <w:noProof/>
            <w:webHidden/>
          </w:rPr>
          <w:t>13</w:t>
        </w:r>
        <w:r w:rsidR="006A6890">
          <w:rPr>
            <w:noProof/>
            <w:webHidden/>
          </w:rPr>
          <w:fldChar w:fldCharType="end"/>
        </w:r>
      </w:hyperlink>
    </w:p>
    <w:p w14:paraId="3F4E2642" w14:textId="1A421D58"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59" w:history="1">
        <w:r w:rsidR="006A6890" w:rsidRPr="004B3634">
          <w:rPr>
            <w:rStyle w:val="Hipercze"/>
            <w:noProof/>
          </w:rPr>
          <w:t>Rys. 3.2 Przewiezieni pasażerowie w latach 2015-2017</w:t>
        </w:r>
        <w:r w:rsidR="006A6890">
          <w:rPr>
            <w:noProof/>
            <w:webHidden/>
          </w:rPr>
          <w:tab/>
        </w:r>
        <w:r w:rsidR="006A6890">
          <w:rPr>
            <w:noProof/>
            <w:webHidden/>
          </w:rPr>
          <w:fldChar w:fldCharType="begin"/>
        </w:r>
        <w:r w:rsidR="006A6890">
          <w:rPr>
            <w:noProof/>
            <w:webHidden/>
          </w:rPr>
          <w:instrText xml:space="preserve"> PAGEREF _Toc15983359 \h </w:instrText>
        </w:r>
        <w:r w:rsidR="006A6890">
          <w:rPr>
            <w:noProof/>
            <w:webHidden/>
          </w:rPr>
        </w:r>
        <w:r w:rsidR="006A6890">
          <w:rPr>
            <w:noProof/>
            <w:webHidden/>
          </w:rPr>
          <w:fldChar w:fldCharType="separate"/>
        </w:r>
        <w:r w:rsidR="00EF4653">
          <w:rPr>
            <w:noProof/>
            <w:webHidden/>
          </w:rPr>
          <w:t>14</w:t>
        </w:r>
        <w:r w:rsidR="006A6890">
          <w:rPr>
            <w:noProof/>
            <w:webHidden/>
          </w:rPr>
          <w:fldChar w:fldCharType="end"/>
        </w:r>
      </w:hyperlink>
    </w:p>
    <w:p w14:paraId="341E76C3" w14:textId="5CFED246"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60" w:history="1">
        <w:r w:rsidR="006A6890" w:rsidRPr="004B3634">
          <w:rPr>
            <w:rStyle w:val="Hipercze"/>
            <w:noProof/>
          </w:rPr>
          <w:t>Rys. 3.3: Autobus spalinowy Solaris Urbino 15 przy Dworcu kolejowym w Czechowicach-Dziedzicach</w:t>
        </w:r>
        <w:r w:rsidR="006A6890">
          <w:rPr>
            <w:noProof/>
            <w:webHidden/>
          </w:rPr>
          <w:tab/>
        </w:r>
        <w:r w:rsidR="006A6890">
          <w:rPr>
            <w:noProof/>
            <w:webHidden/>
          </w:rPr>
          <w:fldChar w:fldCharType="begin"/>
        </w:r>
        <w:r w:rsidR="006A6890">
          <w:rPr>
            <w:noProof/>
            <w:webHidden/>
          </w:rPr>
          <w:instrText xml:space="preserve"> PAGEREF _Toc15983360 \h </w:instrText>
        </w:r>
        <w:r w:rsidR="006A6890">
          <w:rPr>
            <w:noProof/>
            <w:webHidden/>
          </w:rPr>
        </w:r>
        <w:r w:rsidR="006A6890">
          <w:rPr>
            <w:noProof/>
            <w:webHidden/>
          </w:rPr>
          <w:fldChar w:fldCharType="separate"/>
        </w:r>
        <w:r w:rsidR="00EF4653">
          <w:rPr>
            <w:noProof/>
            <w:webHidden/>
          </w:rPr>
          <w:t>18</w:t>
        </w:r>
        <w:r w:rsidR="006A6890">
          <w:rPr>
            <w:noProof/>
            <w:webHidden/>
          </w:rPr>
          <w:fldChar w:fldCharType="end"/>
        </w:r>
      </w:hyperlink>
    </w:p>
    <w:p w14:paraId="0FBEE6F1" w14:textId="3CBB2430"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61" w:history="1">
        <w:r w:rsidR="006A6890" w:rsidRPr="004B3634">
          <w:rPr>
            <w:rStyle w:val="Hipercze"/>
            <w:noProof/>
          </w:rPr>
          <w:t>Rys. 3.4 Liczba wozokilometrów na poszczególnych liniach w dzień roboczy szkolny</w:t>
        </w:r>
        <w:r w:rsidR="006A6890">
          <w:rPr>
            <w:noProof/>
            <w:webHidden/>
          </w:rPr>
          <w:tab/>
        </w:r>
        <w:r w:rsidR="006A6890">
          <w:rPr>
            <w:noProof/>
            <w:webHidden/>
          </w:rPr>
          <w:fldChar w:fldCharType="begin"/>
        </w:r>
        <w:r w:rsidR="006A6890">
          <w:rPr>
            <w:noProof/>
            <w:webHidden/>
          </w:rPr>
          <w:instrText xml:space="preserve"> PAGEREF _Toc15983361 \h </w:instrText>
        </w:r>
        <w:r w:rsidR="006A6890">
          <w:rPr>
            <w:noProof/>
            <w:webHidden/>
          </w:rPr>
        </w:r>
        <w:r w:rsidR="006A6890">
          <w:rPr>
            <w:noProof/>
            <w:webHidden/>
          </w:rPr>
          <w:fldChar w:fldCharType="separate"/>
        </w:r>
        <w:r w:rsidR="00EF4653">
          <w:rPr>
            <w:noProof/>
            <w:webHidden/>
          </w:rPr>
          <w:t>22</w:t>
        </w:r>
        <w:r w:rsidR="006A6890">
          <w:rPr>
            <w:noProof/>
            <w:webHidden/>
          </w:rPr>
          <w:fldChar w:fldCharType="end"/>
        </w:r>
      </w:hyperlink>
    </w:p>
    <w:p w14:paraId="29AE65B2" w14:textId="1DCA0C62"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62" w:history="1">
        <w:r w:rsidR="006A6890" w:rsidRPr="004B3634">
          <w:rPr>
            <w:rStyle w:val="Hipercze"/>
            <w:noProof/>
          </w:rPr>
          <w:t>Rys. 3.5 Liczba wozokilometrów na poszczególnych liniach w dni robocze wakacyjne</w:t>
        </w:r>
        <w:r w:rsidR="006A6890">
          <w:rPr>
            <w:noProof/>
            <w:webHidden/>
          </w:rPr>
          <w:tab/>
        </w:r>
        <w:r w:rsidR="006A6890">
          <w:rPr>
            <w:noProof/>
            <w:webHidden/>
          </w:rPr>
          <w:fldChar w:fldCharType="begin"/>
        </w:r>
        <w:r w:rsidR="006A6890">
          <w:rPr>
            <w:noProof/>
            <w:webHidden/>
          </w:rPr>
          <w:instrText xml:space="preserve"> PAGEREF _Toc15983362 \h </w:instrText>
        </w:r>
        <w:r w:rsidR="006A6890">
          <w:rPr>
            <w:noProof/>
            <w:webHidden/>
          </w:rPr>
        </w:r>
        <w:r w:rsidR="006A6890">
          <w:rPr>
            <w:noProof/>
            <w:webHidden/>
          </w:rPr>
          <w:fldChar w:fldCharType="separate"/>
        </w:r>
        <w:r w:rsidR="00EF4653">
          <w:rPr>
            <w:noProof/>
            <w:webHidden/>
          </w:rPr>
          <w:t>23</w:t>
        </w:r>
        <w:r w:rsidR="006A6890">
          <w:rPr>
            <w:noProof/>
            <w:webHidden/>
          </w:rPr>
          <w:fldChar w:fldCharType="end"/>
        </w:r>
      </w:hyperlink>
    </w:p>
    <w:p w14:paraId="228035B5" w14:textId="0A4210C4"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63" w:history="1">
        <w:r w:rsidR="006A6890" w:rsidRPr="004B3634">
          <w:rPr>
            <w:rStyle w:val="Hipercze"/>
            <w:noProof/>
          </w:rPr>
          <w:t>Rys. 3.6 Liczba wozokilometrów na poszczególnych liniach w soboty</w:t>
        </w:r>
        <w:r w:rsidR="006A6890">
          <w:rPr>
            <w:noProof/>
            <w:webHidden/>
          </w:rPr>
          <w:tab/>
        </w:r>
        <w:r w:rsidR="006A6890">
          <w:rPr>
            <w:noProof/>
            <w:webHidden/>
          </w:rPr>
          <w:fldChar w:fldCharType="begin"/>
        </w:r>
        <w:r w:rsidR="006A6890">
          <w:rPr>
            <w:noProof/>
            <w:webHidden/>
          </w:rPr>
          <w:instrText xml:space="preserve"> PAGEREF _Toc15983363 \h </w:instrText>
        </w:r>
        <w:r w:rsidR="006A6890">
          <w:rPr>
            <w:noProof/>
            <w:webHidden/>
          </w:rPr>
        </w:r>
        <w:r w:rsidR="006A6890">
          <w:rPr>
            <w:noProof/>
            <w:webHidden/>
          </w:rPr>
          <w:fldChar w:fldCharType="separate"/>
        </w:r>
        <w:r w:rsidR="00EF4653">
          <w:rPr>
            <w:noProof/>
            <w:webHidden/>
          </w:rPr>
          <w:t>23</w:t>
        </w:r>
        <w:r w:rsidR="006A6890">
          <w:rPr>
            <w:noProof/>
            <w:webHidden/>
          </w:rPr>
          <w:fldChar w:fldCharType="end"/>
        </w:r>
      </w:hyperlink>
    </w:p>
    <w:p w14:paraId="2B9924A4" w14:textId="7A7C8DE2"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64" w:history="1">
        <w:r w:rsidR="006A6890" w:rsidRPr="004B3634">
          <w:rPr>
            <w:rStyle w:val="Hipercze"/>
            <w:noProof/>
          </w:rPr>
          <w:t>Rys. 3.7 Liczba wozokilometrów na poszczególnych liniach w niedziele i święta</w:t>
        </w:r>
        <w:r w:rsidR="006A6890">
          <w:rPr>
            <w:noProof/>
            <w:webHidden/>
          </w:rPr>
          <w:tab/>
        </w:r>
        <w:r w:rsidR="006A6890">
          <w:rPr>
            <w:noProof/>
            <w:webHidden/>
          </w:rPr>
          <w:fldChar w:fldCharType="begin"/>
        </w:r>
        <w:r w:rsidR="006A6890">
          <w:rPr>
            <w:noProof/>
            <w:webHidden/>
          </w:rPr>
          <w:instrText xml:space="preserve"> PAGEREF _Toc15983364 \h </w:instrText>
        </w:r>
        <w:r w:rsidR="006A6890">
          <w:rPr>
            <w:noProof/>
            <w:webHidden/>
          </w:rPr>
        </w:r>
        <w:r w:rsidR="006A6890">
          <w:rPr>
            <w:noProof/>
            <w:webHidden/>
          </w:rPr>
          <w:fldChar w:fldCharType="separate"/>
        </w:r>
        <w:r w:rsidR="00EF4653">
          <w:rPr>
            <w:noProof/>
            <w:webHidden/>
          </w:rPr>
          <w:t>23</w:t>
        </w:r>
        <w:r w:rsidR="006A6890">
          <w:rPr>
            <w:noProof/>
            <w:webHidden/>
          </w:rPr>
          <w:fldChar w:fldCharType="end"/>
        </w:r>
      </w:hyperlink>
    </w:p>
    <w:p w14:paraId="2D1F70C9" w14:textId="3FCC418E"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65" w:history="1">
        <w:r w:rsidR="006A6890" w:rsidRPr="004B3634">
          <w:rPr>
            <w:rStyle w:val="Hipercze"/>
            <w:noProof/>
          </w:rPr>
          <w:t>Rys. 3.8 Prędkość komunikacyjna na poszczególnych liniach w dzień roboczy szkolny</w:t>
        </w:r>
        <w:r w:rsidR="006A6890">
          <w:rPr>
            <w:noProof/>
            <w:webHidden/>
          </w:rPr>
          <w:tab/>
        </w:r>
        <w:r w:rsidR="006A6890">
          <w:rPr>
            <w:noProof/>
            <w:webHidden/>
          </w:rPr>
          <w:fldChar w:fldCharType="begin"/>
        </w:r>
        <w:r w:rsidR="006A6890">
          <w:rPr>
            <w:noProof/>
            <w:webHidden/>
          </w:rPr>
          <w:instrText xml:space="preserve"> PAGEREF _Toc15983365 \h </w:instrText>
        </w:r>
        <w:r w:rsidR="006A6890">
          <w:rPr>
            <w:noProof/>
            <w:webHidden/>
          </w:rPr>
        </w:r>
        <w:r w:rsidR="006A6890">
          <w:rPr>
            <w:noProof/>
            <w:webHidden/>
          </w:rPr>
          <w:fldChar w:fldCharType="separate"/>
        </w:r>
        <w:r w:rsidR="00EF4653">
          <w:rPr>
            <w:noProof/>
            <w:webHidden/>
          </w:rPr>
          <w:t>24</w:t>
        </w:r>
        <w:r w:rsidR="006A6890">
          <w:rPr>
            <w:noProof/>
            <w:webHidden/>
          </w:rPr>
          <w:fldChar w:fldCharType="end"/>
        </w:r>
      </w:hyperlink>
    </w:p>
    <w:p w14:paraId="2A369441" w14:textId="66AEB0D5"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66" w:history="1">
        <w:r w:rsidR="006A6890" w:rsidRPr="004B3634">
          <w:rPr>
            <w:rStyle w:val="Hipercze"/>
            <w:noProof/>
          </w:rPr>
          <w:t>Rys. 3.9 Prędkość komunikacyjna na poszczególnych liniach w dzień roboczy wakacyjny</w:t>
        </w:r>
        <w:r w:rsidR="006A6890">
          <w:rPr>
            <w:noProof/>
            <w:webHidden/>
          </w:rPr>
          <w:tab/>
        </w:r>
        <w:r w:rsidR="006A6890">
          <w:rPr>
            <w:noProof/>
            <w:webHidden/>
          </w:rPr>
          <w:fldChar w:fldCharType="begin"/>
        </w:r>
        <w:r w:rsidR="006A6890">
          <w:rPr>
            <w:noProof/>
            <w:webHidden/>
          </w:rPr>
          <w:instrText xml:space="preserve"> PAGEREF _Toc15983366 \h </w:instrText>
        </w:r>
        <w:r w:rsidR="006A6890">
          <w:rPr>
            <w:noProof/>
            <w:webHidden/>
          </w:rPr>
        </w:r>
        <w:r w:rsidR="006A6890">
          <w:rPr>
            <w:noProof/>
            <w:webHidden/>
          </w:rPr>
          <w:fldChar w:fldCharType="separate"/>
        </w:r>
        <w:r w:rsidR="00EF4653">
          <w:rPr>
            <w:noProof/>
            <w:webHidden/>
          </w:rPr>
          <w:t>25</w:t>
        </w:r>
        <w:r w:rsidR="006A6890">
          <w:rPr>
            <w:noProof/>
            <w:webHidden/>
          </w:rPr>
          <w:fldChar w:fldCharType="end"/>
        </w:r>
      </w:hyperlink>
    </w:p>
    <w:p w14:paraId="0AE25529" w14:textId="09B9F3F9"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67" w:history="1">
        <w:r w:rsidR="006A6890" w:rsidRPr="004B3634">
          <w:rPr>
            <w:rStyle w:val="Hipercze"/>
            <w:noProof/>
          </w:rPr>
          <w:t>Rys. 3.10 Prędkość komunikacyjna na poszczególnych liniach w sobotę</w:t>
        </w:r>
        <w:r w:rsidR="006A6890">
          <w:rPr>
            <w:noProof/>
            <w:webHidden/>
          </w:rPr>
          <w:tab/>
        </w:r>
        <w:r w:rsidR="006A6890">
          <w:rPr>
            <w:noProof/>
            <w:webHidden/>
          </w:rPr>
          <w:fldChar w:fldCharType="begin"/>
        </w:r>
        <w:r w:rsidR="006A6890">
          <w:rPr>
            <w:noProof/>
            <w:webHidden/>
          </w:rPr>
          <w:instrText xml:space="preserve"> PAGEREF _Toc15983367 \h </w:instrText>
        </w:r>
        <w:r w:rsidR="006A6890">
          <w:rPr>
            <w:noProof/>
            <w:webHidden/>
          </w:rPr>
        </w:r>
        <w:r w:rsidR="006A6890">
          <w:rPr>
            <w:noProof/>
            <w:webHidden/>
          </w:rPr>
          <w:fldChar w:fldCharType="separate"/>
        </w:r>
        <w:r w:rsidR="00EF4653">
          <w:rPr>
            <w:noProof/>
            <w:webHidden/>
          </w:rPr>
          <w:t>25</w:t>
        </w:r>
        <w:r w:rsidR="006A6890">
          <w:rPr>
            <w:noProof/>
            <w:webHidden/>
          </w:rPr>
          <w:fldChar w:fldCharType="end"/>
        </w:r>
      </w:hyperlink>
    </w:p>
    <w:p w14:paraId="27E9CDAD" w14:textId="207F6CA5"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68" w:history="1">
        <w:r w:rsidR="006A6890" w:rsidRPr="004B3634">
          <w:rPr>
            <w:rStyle w:val="Hipercze"/>
            <w:noProof/>
          </w:rPr>
          <w:t>Rys. 3.11 Prędkość komunikacyjna na poszczególnych liniach w niedzielę i święto</w:t>
        </w:r>
        <w:r w:rsidR="006A6890">
          <w:rPr>
            <w:noProof/>
            <w:webHidden/>
          </w:rPr>
          <w:tab/>
        </w:r>
        <w:r w:rsidR="006A6890">
          <w:rPr>
            <w:noProof/>
            <w:webHidden/>
          </w:rPr>
          <w:fldChar w:fldCharType="begin"/>
        </w:r>
        <w:r w:rsidR="006A6890">
          <w:rPr>
            <w:noProof/>
            <w:webHidden/>
          </w:rPr>
          <w:instrText xml:space="preserve"> PAGEREF _Toc15983368 \h </w:instrText>
        </w:r>
        <w:r w:rsidR="006A6890">
          <w:rPr>
            <w:noProof/>
            <w:webHidden/>
          </w:rPr>
        </w:r>
        <w:r w:rsidR="006A6890">
          <w:rPr>
            <w:noProof/>
            <w:webHidden/>
          </w:rPr>
          <w:fldChar w:fldCharType="separate"/>
        </w:r>
        <w:r w:rsidR="00EF4653">
          <w:rPr>
            <w:noProof/>
            <w:webHidden/>
          </w:rPr>
          <w:t>25</w:t>
        </w:r>
        <w:r w:rsidR="006A6890">
          <w:rPr>
            <w:noProof/>
            <w:webHidden/>
          </w:rPr>
          <w:fldChar w:fldCharType="end"/>
        </w:r>
      </w:hyperlink>
    </w:p>
    <w:p w14:paraId="4F844023" w14:textId="3503AD7F"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69" w:history="1">
        <w:r w:rsidR="006A6890" w:rsidRPr="004B3634">
          <w:rPr>
            <w:rStyle w:val="Hipercze"/>
            <w:noProof/>
          </w:rPr>
          <w:t>Rys. 4.1 Koszty produkcji autobusu o napędzie wodorowym</w:t>
        </w:r>
        <w:r w:rsidR="006A6890">
          <w:rPr>
            <w:noProof/>
            <w:webHidden/>
          </w:rPr>
          <w:tab/>
        </w:r>
        <w:r w:rsidR="006A6890">
          <w:rPr>
            <w:noProof/>
            <w:webHidden/>
          </w:rPr>
          <w:fldChar w:fldCharType="begin"/>
        </w:r>
        <w:r w:rsidR="006A6890">
          <w:rPr>
            <w:noProof/>
            <w:webHidden/>
          </w:rPr>
          <w:instrText xml:space="preserve"> PAGEREF _Toc15983369 \h </w:instrText>
        </w:r>
        <w:r w:rsidR="006A6890">
          <w:rPr>
            <w:noProof/>
            <w:webHidden/>
          </w:rPr>
        </w:r>
        <w:r w:rsidR="006A6890">
          <w:rPr>
            <w:noProof/>
            <w:webHidden/>
          </w:rPr>
          <w:fldChar w:fldCharType="separate"/>
        </w:r>
        <w:r w:rsidR="00EF4653">
          <w:rPr>
            <w:noProof/>
            <w:webHidden/>
          </w:rPr>
          <w:t>31</w:t>
        </w:r>
        <w:r w:rsidR="006A6890">
          <w:rPr>
            <w:noProof/>
            <w:webHidden/>
          </w:rPr>
          <w:fldChar w:fldCharType="end"/>
        </w:r>
      </w:hyperlink>
    </w:p>
    <w:p w14:paraId="1F9D53D6" w14:textId="176D612A"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70" w:history="1">
        <w:r w:rsidR="006A6890" w:rsidRPr="004B3634">
          <w:rPr>
            <w:rStyle w:val="Hipercze"/>
            <w:noProof/>
          </w:rPr>
          <w:t>Rys. 4.2 Autobus elektryczny akumulatorowy Solaris Urbino 18 electric</w:t>
        </w:r>
        <w:r w:rsidR="006A6890">
          <w:rPr>
            <w:noProof/>
            <w:webHidden/>
          </w:rPr>
          <w:tab/>
        </w:r>
        <w:r w:rsidR="006A6890">
          <w:rPr>
            <w:noProof/>
            <w:webHidden/>
          </w:rPr>
          <w:fldChar w:fldCharType="begin"/>
        </w:r>
        <w:r w:rsidR="006A6890">
          <w:rPr>
            <w:noProof/>
            <w:webHidden/>
          </w:rPr>
          <w:instrText xml:space="preserve"> PAGEREF _Toc15983370 \h </w:instrText>
        </w:r>
        <w:r w:rsidR="006A6890">
          <w:rPr>
            <w:noProof/>
            <w:webHidden/>
          </w:rPr>
        </w:r>
        <w:r w:rsidR="006A6890">
          <w:rPr>
            <w:noProof/>
            <w:webHidden/>
          </w:rPr>
          <w:fldChar w:fldCharType="separate"/>
        </w:r>
        <w:r w:rsidR="00EF4653">
          <w:rPr>
            <w:noProof/>
            <w:webHidden/>
          </w:rPr>
          <w:t>34</w:t>
        </w:r>
        <w:r w:rsidR="006A6890">
          <w:rPr>
            <w:noProof/>
            <w:webHidden/>
          </w:rPr>
          <w:fldChar w:fldCharType="end"/>
        </w:r>
      </w:hyperlink>
    </w:p>
    <w:p w14:paraId="71A5F967" w14:textId="47DF85DB"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71" w:history="1">
        <w:r w:rsidR="006A6890" w:rsidRPr="004B3634">
          <w:rPr>
            <w:rStyle w:val="Hipercze"/>
            <w:noProof/>
          </w:rPr>
          <w:t>Rys. 4.3 Autobus elektryczny akumulatorowy Ursus w Zielonej Górze</w:t>
        </w:r>
        <w:r w:rsidR="006A6890">
          <w:rPr>
            <w:noProof/>
            <w:webHidden/>
          </w:rPr>
          <w:tab/>
        </w:r>
        <w:r w:rsidR="006A6890">
          <w:rPr>
            <w:noProof/>
            <w:webHidden/>
          </w:rPr>
          <w:fldChar w:fldCharType="begin"/>
        </w:r>
        <w:r w:rsidR="006A6890">
          <w:rPr>
            <w:noProof/>
            <w:webHidden/>
          </w:rPr>
          <w:instrText xml:space="preserve"> PAGEREF _Toc15983371 \h </w:instrText>
        </w:r>
        <w:r w:rsidR="006A6890">
          <w:rPr>
            <w:noProof/>
            <w:webHidden/>
          </w:rPr>
        </w:r>
        <w:r w:rsidR="006A6890">
          <w:rPr>
            <w:noProof/>
            <w:webHidden/>
          </w:rPr>
          <w:fldChar w:fldCharType="separate"/>
        </w:r>
        <w:r w:rsidR="00EF4653">
          <w:rPr>
            <w:noProof/>
            <w:webHidden/>
          </w:rPr>
          <w:t>36</w:t>
        </w:r>
        <w:r w:rsidR="006A6890">
          <w:rPr>
            <w:noProof/>
            <w:webHidden/>
          </w:rPr>
          <w:fldChar w:fldCharType="end"/>
        </w:r>
      </w:hyperlink>
    </w:p>
    <w:p w14:paraId="075DDB42" w14:textId="713B816C"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72" w:history="1">
        <w:r w:rsidR="006A6890" w:rsidRPr="004B3634">
          <w:rPr>
            <w:rStyle w:val="Hipercze"/>
            <w:noProof/>
          </w:rPr>
          <w:t>Rys. 4.4 Ładowarka pantografowa i autobus elektryczny akumulatorowy Solaris Urbino 12 electric w malowaniu ZTM Warszawa</w:t>
        </w:r>
        <w:r w:rsidR="006A6890">
          <w:rPr>
            <w:noProof/>
            <w:webHidden/>
          </w:rPr>
          <w:tab/>
        </w:r>
        <w:r w:rsidR="006A6890">
          <w:rPr>
            <w:noProof/>
            <w:webHidden/>
          </w:rPr>
          <w:fldChar w:fldCharType="begin"/>
        </w:r>
        <w:r w:rsidR="006A6890">
          <w:rPr>
            <w:noProof/>
            <w:webHidden/>
          </w:rPr>
          <w:instrText xml:space="preserve"> PAGEREF _Toc15983372 \h </w:instrText>
        </w:r>
        <w:r w:rsidR="006A6890">
          <w:rPr>
            <w:noProof/>
            <w:webHidden/>
          </w:rPr>
        </w:r>
        <w:r w:rsidR="006A6890">
          <w:rPr>
            <w:noProof/>
            <w:webHidden/>
          </w:rPr>
          <w:fldChar w:fldCharType="separate"/>
        </w:r>
        <w:r w:rsidR="00EF4653">
          <w:rPr>
            <w:noProof/>
            <w:webHidden/>
          </w:rPr>
          <w:t>38</w:t>
        </w:r>
        <w:r w:rsidR="006A6890">
          <w:rPr>
            <w:noProof/>
            <w:webHidden/>
          </w:rPr>
          <w:fldChar w:fldCharType="end"/>
        </w:r>
      </w:hyperlink>
    </w:p>
    <w:p w14:paraId="36B129C0" w14:textId="5C42B20E"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73" w:history="1">
        <w:r w:rsidR="006A6890" w:rsidRPr="004B3634">
          <w:rPr>
            <w:rStyle w:val="Hipercze"/>
            <w:noProof/>
          </w:rPr>
          <w:t>Rys. 4.5 Linie komunikacyjne z możliwością obsługi pojazdami elektrycznymi wraz z lokalizacjami ładowarek</w:t>
        </w:r>
        <w:r w:rsidR="006A6890">
          <w:rPr>
            <w:noProof/>
            <w:webHidden/>
          </w:rPr>
          <w:tab/>
        </w:r>
        <w:r w:rsidR="006A6890">
          <w:rPr>
            <w:noProof/>
            <w:webHidden/>
          </w:rPr>
          <w:fldChar w:fldCharType="begin"/>
        </w:r>
        <w:r w:rsidR="006A6890">
          <w:rPr>
            <w:noProof/>
            <w:webHidden/>
          </w:rPr>
          <w:instrText xml:space="preserve"> PAGEREF _Toc15983373 \h </w:instrText>
        </w:r>
        <w:r w:rsidR="006A6890">
          <w:rPr>
            <w:noProof/>
            <w:webHidden/>
          </w:rPr>
        </w:r>
        <w:r w:rsidR="006A6890">
          <w:rPr>
            <w:noProof/>
            <w:webHidden/>
          </w:rPr>
          <w:fldChar w:fldCharType="separate"/>
        </w:r>
        <w:r w:rsidR="00EF4653">
          <w:rPr>
            <w:noProof/>
            <w:webHidden/>
          </w:rPr>
          <w:t>39</w:t>
        </w:r>
        <w:r w:rsidR="006A6890">
          <w:rPr>
            <w:noProof/>
            <w:webHidden/>
          </w:rPr>
          <w:fldChar w:fldCharType="end"/>
        </w:r>
      </w:hyperlink>
    </w:p>
    <w:p w14:paraId="459B7C1F" w14:textId="24A81262"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74" w:history="1">
        <w:r w:rsidR="006A6890" w:rsidRPr="004B3634">
          <w:rPr>
            <w:rStyle w:val="Hipercze"/>
            <w:noProof/>
          </w:rPr>
          <w:t>Rys. 4.6 Ocena wariantów w aspektach szczegółowych</w:t>
        </w:r>
        <w:r w:rsidR="006A6890">
          <w:rPr>
            <w:noProof/>
            <w:webHidden/>
          </w:rPr>
          <w:tab/>
        </w:r>
        <w:r w:rsidR="006A6890">
          <w:rPr>
            <w:noProof/>
            <w:webHidden/>
          </w:rPr>
          <w:fldChar w:fldCharType="begin"/>
        </w:r>
        <w:r w:rsidR="006A6890">
          <w:rPr>
            <w:noProof/>
            <w:webHidden/>
          </w:rPr>
          <w:instrText xml:space="preserve"> PAGEREF _Toc15983374 \h </w:instrText>
        </w:r>
        <w:r w:rsidR="006A6890">
          <w:rPr>
            <w:noProof/>
            <w:webHidden/>
          </w:rPr>
        </w:r>
        <w:r w:rsidR="006A6890">
          <w:rPr>
            <w:noProof/>
            <w:webHidden/>
          </w:rPr>
          <w:fldChar w:fldCharType="separate"/>
        </w:r>
        <w:r w:rsidR="00EF4653">
          <w:rPr>
            <w:noProof/>
            <w:webHidden/>
          </w:rPr>
          <w:t>43</w:t>
        </w:r>
        <w:r w:rsidR="006A6890">
          <w:rPr>
            <w:noProof/>
            <w:webHidden/>
          </w:rPr>
          <w:fldChar w:fldCharType="end"/>
        </w:r>
      </w:hyperlink>
    </w:p>
    <w:p w14:paraId="78F59523" w14:textId="5122BC5C" w:rsidR="006A6890" w:rsidRDefault="006A5FEC">
      <w:pPr>
        <w:pStyle w:val="Spisilustracji"/>
        <w:tabs>
          <w:tab w:val="right" w:leader="dot" w:pos="9345"/>
        </w:tabs>
        <w:rPr>
          <w:rFonts w:asciiTheme="minorHAnsi" w:eastAsiaTheme="minorEastAsia" w:hAnsiTheme="minorHAnsi" w:cstheme="minorBidi"/>
          <w:noProof/>
          <w:sz w:val="22"/>
          <w:szCs w:val="22"/>
          <w:lang w:eastAsia="pl-PL"/>
        </w:rPr>
      </w:pPr>
      <w:hyperlink w:anchor="_Toc15983375" w:history="1">
        <w:r w:rsidR="006A6890" w:rsidRPr="004B3634">
          <w:rPr>
            <w:rStyle w:val="Hipercze"/>
            <w:noProof/>
          </w:rPr>
          <w:t>Rys. 4.7 Ocena wyboru wariantów do dalszego etapu AKK</w:t>
        </w:r>
        <w:r w:rsidR="006A6890">
          <w:rPr>
            <w:noProof/>
            <w:webHidden/>
          </w:rPr>
          <w:tab/>
        </w:r>
        <w:r w:rsidR="006A6890">
          <w:rPr>
            <w:noProof/>
            <w:webHidden/>
          </w:rPr>
          <w:fldChar w:fldCharType="begin"/>
        </w:r>
        <w:r w:rsidR="006A6890">
          <w:rPr>
            <w:noProof/>
            <w:webHidden/>
          </w:rPr>
          <w:instrText xml:space="preserve"> PAGEREF _Toc15983375 \h </w:instrText>
        </w:r>
        <w:r w:rsidR="006A6890">
          <w:rPr>
            <w:noProof/>
            <w:webHidden/>
          </w:rPr>
        </w:r>
        <w:r w:rsidR="006A6890">
          <w:rPr>
            <w:noProof/>
            <w:webHidden/>
          </w:rPr>
          <w:fldChar w:fldCharType="separate"/>
        </w:r>
        <w:r w:rsidR="00EF4653">
          <w:rPr>
            <w:noProof/>
            <w:webHidden/>
          </w:rPr>
          <w:t>44</w:t>
        </w:r>
        <w:r w:rsidR="006A6890">
          <w:rPr>
            <w:noProof/>
            <w:webHidden/>
          </w:rPr>
          <w:fldChar w:fldCharType="end"/>
        </w:r>
      </w:hyperlink>
    </w:p>
    <w:p w14:paraId="006764CB" w14:textId="3E33AA0D" w:rsidR="006A6890" w:rsidRDefault="00AB2959">
      <w:pPr>
        <w:pStyle w:val="Spisilustracji"/>
        <w:tabs>
          <w:tab w:val="right" w:leader="dot" w:pos="9345"/>
        </w:tabs>
        <w:rPr>
          <w:rFonts w:asciiTheme="minorHAnsi" w:eastAsiaTheme="minorEastAsia" w:hAnsiTheme="minorHAnsi" w:cstheme="minorBidi"/>
          <w:noProof/>
          <w:sz w:val="22"/>
          <w:szCs w:val="22"/>
          <w:lang w:eastAsia="pl-PL"/>
        </w:rPr>
      </w:pPr>
      <w:hyperlink w:anchor="_Toc15983376" w:history="1">
        <w:r w:rsidR="006A6890" w:rsidRPr="004B3634">
          <w:rPr>
            <w:rStyle w:val="Hipercze"/>
            <w:noProof/>
            <w:lang w:val="en-US"/>
          </w:rPr>
          <w:t>Rys. 11.1 Zeroemisyjny autobus Solaris Urbino electric</w:t>
        </w:r>
        <w:r w:rsidR="006A6890">
          <w:rPr>
            <w:noProof/>
            <w:webHidden/>
          </w:rPr>
          <w:tab/>
        </w:r>
        <w:r w:rsidR="006A6890">
          <w:rPr>
            <w:noProof/>
            <w:webHidden/>
          </w:rPr>
          <w:fldChar w:fldCharType="begin"/>
        </w:r>
        <w:r w:rsidR="006A6890">
          <w:rPr>
            <w:noProof/>
            <w:webHidden/>
          </w:rPr>
          <w:instrText xml:space="preserve"> PAGEREF _Toc15983376 \h </w:instrText>
        </w:r>
        <w:r w:rsidR="006A6890">
          <w:rPr>
            <w:noProof/>
            <w:webHidden/>
          </w:rPr>
        </w:r>
        <w:r w:rsidR="006A6890">
          <w:rPr>
            <w:noProof/>
            <w:webHidden/>
          </w:rPr>
          <w:fldChar w:fldCharType="separate"/>
        </w:r>
        <w:r w:rsidR="00EF4653">
          <w:rPr>
            <w:noProof/>
            <w:webHidden/>
          </w:rPr>
          <w:t>69</w:t>
        </w:r>
        <w:r w:rsidR="006A6890">
          <w:rPr>
            <w:noProof/>
            <w:webHidden/>
          </w:rPr>
          <w:fldChar w:fldCharType="end"/>
        </w:r>
      </w:hyperlink>
    </w:p>
    <w:p w14:paraId="151F769C" w14:textId="16D55F14" w:rsidR="00B54BE3" w:rsidRPr="009F0717" w:rsidRDefault="00532777" w:rsidP="0054679D">
      <w:pPr>
        <w:pStyle w:val="Spisilustracji"/>
        <w:tabs>
          <w:tab w:val="right" w:leader="dot" w:pos="9345"/>
        </w:tabs>
      </w:pPr>
      <w:r w:rsidRPr="009F0717">
        <w:rPr>
          <w:rStyle w:val="Hipercze"/>
          <w:noProof/>
          <w:color w:val="auto"/>
        </w:rPr>
        <w:fldChar w:fldCharType="end"/>
      </w:r>
    </w:p>
    <w:sectPr w:rsidR="00B54BE3" w:rsidRPr="009F0717" w:rsidSect="0054679D">
      <w:type w:val="continuous"/>
      <w:pgSz w:w="11907" w:h="16840" w:code="9"/>
      <w:pgMar w:top="1134" w:right="1134" w:bottom="1134" w:left="1134" w:header="567" w:footer="283" w:gutter="284"/>
      <w:cols w:space="397"/>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CB50FA5" w16cid:durableId="20F5256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A87CFF" w14:textId="77777777" w:rsidR="006A5FEC" w:rsidRDefault="006A5FEC" w:rsidP="00970FAE">
      <w:r>
        <w:separator/>
      </w:r>
    </w:p>
    <w:p w14:paraId="0DD015E3" w14:textId="77777777" w:rsidR="006A5FEC" w:rsidRDefault="006A5FEC" w:rsidP="00970FAE"/>
    <w:p w14:paraId="02E45160" w14:textId="77777777" w:rsidR="006A5FEC" w:rsidRDefault="006A5FEC" w:rsidP="00970FAE"/>
    <w:p w14:paraId="0C12944A" w14:textId="77777777" w:rsidR="006A5FEC" w:rsidRDefault="006A5FEC" w:rsidP="00970FAE"/>
    <w:p w14:paraId="3FCF8824" w14:textId="77777777" w:rsidR="006A5FEC" w:rsidRDefault="006A5FEC" w:rsidP="00970FAE"/>
  </w:endnote>
  <w:endnote w:type="continuationSeparator" w:id="0">
    <w:p w14:paraId="71270677" w14:textId="77777777" w:rsidR="006A5FEC" w:rsidRDefault="006A5FEC" w:rsidP="00970FAE">
      <w:r>
        <w:continuationSeparator/>
      </w:r>
    </w:p>
    <w:p w14:paraId="012FFDD1" w14:textId="77777777" w:rsidR="006A5FEC" w:rsidRDefault="006A5FEC" w:rsidP="00970FAE"/>
    <w:p w14:paraId="2928F4B2" w14:textId="77777777" w:rsidR="006A5FEC" w:rsidRDefault="006A5FEC" w:rsidP="00970FAE"/>
    <w:p w14:paraId="23402C3B" w14:textId="77777777" w:rsidR="006A5FEC" w:rsidRDefault="006A5FEC" w:rsidP="00970FAE"/>
    <w:p w14:paraId="6FED910F" w14:textId="77777777" w:rsidR="006A5FEC" w:rsidRDefault="006A5FEC" w:rsidP="00970FAE"/>
  </w:endnote>
  <w:endnote w:type="continuationNotice" w:id="1">
    <w:p w14:paraId="27098B0A" w14:textId="77777777" w:rsidR="006A5FEC" w:rsidRDefault="006A5FEC" w:rsidP="00970FAE"/>
    <w:p w14:paraId="3427C990" w14:textId="77777777" w:rsidR="006A5FEC" w:rsidRDefault="006A5FEC" w:rsidP="00970FAE"/>
    <w:p w14:paraId="756C655D" w14:textId="77777777" w:rsidR="006A5FEC" w:rsidRDefault="006A5FEC" w:rsidP="00970F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embedRegular r:id="rId1" w:fontKey="{7DF9B660-26FD-4445-B2E9-515DC44E1B1B}"/>
  </w:font>
  <w:font w:name="Times New Roman">
    <w:panose1 w:val="02020603050405020304"/>
    <w:charset w:val="EE"/>
    <w:family w:val="roman"/>
    <w:pitch w:val="variable"/>
    <w:sig w:usb0="E0002AFF" w:usb1="C0007841" w:usb2="00000009" w:usb3="00000000" w:csb0="000001FF" w:csb1="00000000"/>
    <w:embedRegular r:id="rId2" w:fontKey="{AD770A13-9E32-43A3-973F-9BD3AF120DDF}"/>
    <w:embedBold r:id="rId3" w:fontKey="{ADB64E24-FB3A-4469-A79E-FA5FE701C12F}"/>
    <w:embedItalic r:id="rId4" w:fontKey="{45451D50-DC51-4842-A0F4-78ED1059A180}"/>
    <w:embedBoldItalic r:id="rId5" w:fontKey="{5EB0311C-5CE3-4BA1-91C9-297487459FDB}"/>
  </w:font>
  <w:font w:name="Symbol">
    <w:panose1 w:val="05050102010706020507"/>
    <w:charset w:val="02"/>
    <w:family w:val="roman"/>
    <w:pitch w:val="variable"/>
    <w:sig w:usb0="00000000" w:usb1="10000000" w:usb2="00000000" w:usb3="00000000" w:csb0="80000000" w:csb1="00000000"/>
    <w:embedRegular r:id="rId6" w:fontKey="{E02BA8C9-8850-4FDD-89C5-A028A90E6A7A}"/>
  </w:font>
  <w:font w:name="Courier New">
    <w:panose1 w:val="02070309020205020404"/>
    <w:charset w:val="EE"/>
    <w:family w:val="modern"/>
    <w:pitch w:val="fixed"/>
    <w:sig w:usb0="E0002AFF" w:usb1="C0007843" w:usb2="00000009" w:usb3="00000000" w:csb0="000001FF" w:csb1="00000000"/>
    <w:embedRegular r:id="rId7" w:fontKey="{9794BECA-E5ED-4EC1-8B7C-F03A4F1D5BA9}"/>
  </w:font>
  <w:font w:name="Wingdings 2">
    <w:panose1 w:val="05020102010507070707"/>
    <w:charset w:val="02"/>
    <w:family w:val="roman"/>
    <w:pitch w:val="variable"/>
    <w:sig w:usb0="00000000" w:usb1="10000000" w:usb2="00000000" w:usb3="00000000" w:csb0="80000000" w:csb1="00000000"/>
    <w:embedRegular r:id="rId8" w:fontKey="{48544AAC-0BB1-437F-B47B-0C6B749D15AE}"/>
  </w:font>
  <w:font w:name="Open Sans">
    <w:altName w:val="Segoe UI"/>
    <w:charset w:val="EE"/>
    <w:family w:val="swiss"/>
    <w:pitch w:val="variable"/>
    <w:sig w:usb0="E00002EF" w:usb1="4000205B" w:usb2="00000028" w:usb3="00000000" w:csb0="0000019F" w:csb1="00000000"/>
    <w:embedRegular r:id="rId9" w:fontKey="{6D67F7C6-2666-4506-8356-39F175CEEE99}"/>
    <w:embedBold r:id="rId10" w:fontKey="{509B4790-3D22-4E50-8237-BE73208D279B}"/>
    <w:embedItalic r:id="rId11" w:fontKey="{ACC0873C-6042-4D91-847F-CB760AF62240}"/>
    <w:embedBoldItalic r:id="rId12" w:fontKey="{42CDCF6E-0080-4065-A7AB-4759C9220CF6}"/>
  </w:font>
  <w:font w:name="Calibri">
    <w:panose1 w:val="020F0502020204030204"/>
    <w:charset w:val="EE"/>
    <w:family w:val="swiss"/>
    <w:pitch w:val="variable"/>
    <w:sig w:usb0="E00002FF" w:usb1="4000ACFF" w:usb2="00000001" w:usb3="00000000" w:csb0="0000019F" w:csb1="00000000"/>
    <w:embedRegular r:id="rId13" w:fontKey="{A3B72451-4F86-4C40-B2F3-4B4E7905CFAE}"/>
    <w:embedBold r:id="rId14" w:fontKey="{679DA38B-BB1D-4556-A937-38C01DA61000}"/>
    <w:embedItalic r:id="rId15" w:fontKey="{4254C09A-1136-42EB-A955-3A0A6E7B9E19}"/>
    <w:embedBoldItalic r:id="rId16" w:fontKey="{B515BC24-48D7-4BCE-85E0-4C956F9682CF}"/>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EE"/>
    <w:family w:val="roman"/>
    <w:pitch w:val="variable"/>
    <w:sig w:usb0="E00002FF" w:usb1="400004FF" w:usb2="00000000" w:usb3="00000000" w:csb0="0000019F" w:csb1="00000000"/>
    <w:embedRegular r:id="rId17" w:fontKey="{BCDEABF6-8EFA-4DA7-8A18-E85D8A232CCF}"/>
    <w:embedBold r:id="rId18" w:fontKey="{A3638FB5-EF6A-4C7F-9925-BF7235A2F50E}"/>
    <w:embedItalic r:id="rId19" w:fontKey="{130CDF0C-6860-4BE6-8035-2E654DDAEF89}"/>
  </w:font>
  <w:font w:name="Tahoma">
    <w:panose1 w:val="020B0604030504040204"/>
    <w:charset w:val="EE"/>
    <w:family w:val="swiss"/>
    <w:pitch w:val="variable"/>
    <w:sig w:usb0="E1002EFF" w:usb1="C000605B" w:usb2="00000029" w:usb3="00000000" w:csb0="000101FF" w:csb1="00000000"/>
    <w:embedRegular r:id="rId20" w:fontKey="{2E083FEC-BB64-4494-83AD-C4FFAA37E29A}"/>
    <w:embedBold r:id="rId21" w:fontKey="{D7F78A45-00E5-46C7-8936-4302123463B8}"/>
  </w:font>
  <w:font w:name="Arial">
    <w:panose1 w:val="020B0604020202020204"/>
    <w:charset w:val="EE"/>
    <w:family w:val="swiss"/>
    <w:pitch w:val="variable"/>
    <w:sig w:usb0="E0002AFF" w:usb1="C0007843" w:usb2="00000009" w:usb3="00000000" w:csb0="000001FF" w:csb1="00000000"/>
    <w:embedRegular r:id="rId22" w:fontKey="{B50E4690-537D-4AF8-94FE-C99B03F9C046}"/>
    <w:embedBold r:id="rId23" w:fontKey="{FD37B4E6-C442-4E83-AD73-DFDC653194B6}"/>
    <w:embedItalic r:id="rId24" w:fontKey="{364B940C-C643-466E-8E78-81CFD6FC67C6}"/>
  </w:font>
  <w:font w:name="BookAntiqua-Italic">
    <w:altName w:val="Cambria"/>
    <w:panose1 w:val="00000000000000000000"/>
    <w:charset w:val="00"/>
    <w:family w:val="roman"/>
    <w:notTrueType/>
    <w:pitch w:val="default"/>
  </w:font>
  <w:font w:name="StarSymbol">
    <w:altName w:val="Yu Gothic"/>
    <w:charset w:val="80"/>
    <w:family w:val="auto"/>
    <w:pitch w:val="default"/>
  </w:font>
  <w:font w:name="Open Sans Condensed">
    <w:altName w:val="Arial"/>
    <w:charset w:val="EE"/>
    <w:family w:val="swiss"/>
    <w:pitch w:val="variable"/>
    <w:sig w:usb0="E00002EF" w:usb1="4000205B" w:usb2="00000028" w:usb3="00000000" w:csb0="0000019F" w:csb1="00000000"/>
    <w:embedRegular r:id="rId25" w:fontKey="{2CC46AD2-12A3-4CA2-844A-6D8D6ABF9377}"/>
    <w:embedBold r:id="rId26" w:fontKey="{9E3337B5-4904-49E8-B3E7-93DE6C5EA101}"/>
    <w:embedItalic r:id="rId27" w:fontKey="{71E587FF-3CFB-4E2B-A4BF-7C88B1C0BD26}"/>
    <w:embedBoldItalic r:id="rId28" w:fontKey="{938592D4-C558-420A-B0BD-71229BCE80C3}"/>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EE"/>
    <w:family w:val="roman"/>
    <w:pitch w:val="variable"/>
    <w:sig w:usb0="E00002FF" w:usb1="420024FF" w:usb2="00000000" w:usb3="00000000" w:csb0="0000019F" w:csb1="00000000"/>
    <w:embedRegular r:id="rId29" w:fontKey="{E02476FF-3AFD-45B3-ADE3-7C1EF04EE2BC}"/>
    <w:embedItalic r:id="rId30" w:fontKey="{9D0CFEE3-03DC-49C4-B54C-B884D6D77FE3}"/>
  </w:font>
  <w:font w:name="Open Sans Condensed,Times New R">
    <w:altName w:val="Verdana"/>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single" w:sz="12" w:space="0" w:color="70AD47"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11312"/>
      <w:gridCol w:w="595"/>
    </w:tblGrid>
    <w:tr w:rsidR="00B25BDD" w:rsidRPr="003D45D9" w14:paraId="03D3FF1E" w14:textId="77777777" w:rsidTr="00526C3B">
      <w:trPr>
        <w:trHeight w:val="260"/>
      </w:trPr>
      <w:tc>
        <w:tcPr>
          <w:tcW w:w="4750" w:type="pct"/>
          <w:tcBorders>
            <w:top w:val="single" w:sz="12" w:space="0" w:color="F68D28"/>
          </w:tcBorders>
          <w:noWrap/>
          <w:tcMar>
            <w:left w:w="0" w:type="dxa"/>
            <w:bottom w:w="57" w:type="dxa"/>
            <w:right w:w="0" w:type="dxa"/>
          </w:tcMar>
          <w:vAlign w:val="center"/>
        </w:tcPr>
        <w:p w14:paraId="7C3FCEBF" w14:textId="77777777" w:rsidR="00B25BDD" w:rsidRDefault="00B25BDD" w:rsidP="00970FAE">
          <w:pPr>
            <w:pStyle w:val="Nagwek"/>
          </w:pPr>
        </w:p>
      </w:tc>
      <w:tc>
        <w:tcPr>
          <w:tcW w:w="250" w:type="pct"/>
          <w:tcBorders>
            <w:top w:val="nil"/>
          </w:tcBorders>
          <w:shd w:val="clear" w:color="auto" w:fill="F68D28"/>
          <w:noWrap/>
          <w:tcMar>
            <w:left w:w="0" w:type="dxa"/>
            <w:bottom w:w="57" w:type="dxa"/>
            <w:right w:w="0" w:type="dxa"/>
          </w:tcMar>
          <w:vAlign w:val="center"/>
        </w:tcPr>
        <w:p w14:paraId="36EB8181" w14:textId="77777777" w:rsidR="00B25BDD" w:rsidRPr="003D45D9" w:rsidRDefault="00B25BDD" w:rsidP="00970FAE">
          <w:pPr>
            <w:pStyle w:val="Nagwek"/>
          </w:pPr>
          <w:r w:rsidRPr="003D45D9">
            <w:fldChar w:fldCharType="begin"/>
          </w:r>
          <w:r w:rsidRPr="003D45D9">
            <w:instrText>PAGE   \* MERGEFORMAT</w:instrText>
          </w:r>
          <w:r w:rsidRPr="003D45D9">
            <w:fldChar w:fldCharType="separate"/>
          </w:r>
          <w:r>
            <w:rPr>
              <w:noProof/>
            </w:rPr>
            <w:t>3</w:t>
          </w:r>
          <w:r w:rsidRPr="003D45D9">
            <w:fldChar w:fldCharType="end"/>
          </w:r>
        </w:p>
      </w:tc>
    </w:tr>
  </w:tbl>
  <w:p w14:paraId="76EEDFC9" w14:textId="77777777" w:rsidR="00B25BDD" w:rsidRDefault="00B25BDD" w:rsidP="00970FAE">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68"/>
      <w:gridCol w:w="8887"/>
    </w:tblGrid>
    <w:tr w:rsidR="00B25BDD" w:rsidRPr="003D45D9" w14:paraId="1F7CF888" w14:textId="77777777" w:rsidTr="654E36A2">
      <w:trPr>
        <w:trHeight w:val="260"/>
      </w:trPr>
      <w:tc>
        <w:tcPr>
          <w:tcW w:w="250" w:type="pct"/>
          <w:shd w:val="clear" w:color="auto" w:fill="F58C28"/>
          <w:noWrap/>
          <w:tcMar>
            <w:left w:w="0" w:type="dxa"/>
            <w:bottom w:w="57" w:type="dxa"/>
            <w:right w:w="0" w:type="dxa"/>
          </w:tcMar>
          <w:vAlign w:val="center"/>
        </w:tcPr>
        <w:p w14:paraId="457805F0" w14:textId="581A6B26" w:rsidR="00B25BDD" w:rsidRPr="00970FAE" w:rsidRDefault="00B25BDD" w:rsidP="00970FAE">
          <w:pPr>
            <w:pStyle w:val="Nagwek"/>
            <w:jc w:val="center"/>
            <w:rPr>
              <w:b/>
              <w:sz w:val="19"/>
              <w:szCs w:val="19"/>
            </w:rPr>
          </w:pPr>
          <w:r w:rsidRPr="654E36A2">
            <w:rPr>
              <w:b/>
              <w:bCs/>
              <w:color w:val="FFFFFF" w:themeColor="background1"/>
            </w:rPr>
            <w:fldChar w:fldCharType="begin"/>
          </w:r>
          <w:r w:rsidRPr="654E36A2">
            <w:rPr>
              <w:b/>
              <w:bCs/>
              <w:color w:val="FFFFFF" w:themeColor="background1"/>
            </w:rPr>
            <w:instrText>PAGE   \* MERGEFORMAT</w:instrText>
          </w:r>
          <w:r w:rsidRPr="654E36A2">
            <w:rPr>
              <w:b/>
              <w:bCs/>
              <w:color w:val="FFFFFF" w:themeColor="background1"/>
            </w:rPr>
            <w:fldChar w:fldCharType="separate"/>
          </w:r>
          <w:r w:rsidR="005306A5">
            <w:rPr>
              <w:b/>
              <w:bCs/>
              <w:noProof/>
              <w:color w:val="FFFFFF" w:themeColor="background1"/>
            </w:rPr>
            <w:t>20</w:t>
          </w:r>
          <w:r w:rsidRPr="654E36A2">
            <w:rPr>
              <w:b/>
              <w:bCs/>
              <w:color w:val="FFFFFF" w:themeColor="background1"/>
            </w:rPr>
            <w:fldChar w:fldCharType="end"/>
          </w:r>
        </w:p>
      </w:tc>
      <w:tc>
        <w:tcPr>
          <w:tcW w:w="4750" w:type="pct"/>
          <w:shd w:val="clear" w:color="auto" w:fill="auto"/>
          <w:noWrap/>
          <w:tcMar>
            <w:left w:w="0" w:type="dxa"/>
            <w:bottom w:w="57" w:type="dxa"/>
            <w:right w:w="0" w:type="dxa"/>
          </w:tcMar>
          <w:vAlign w:val="center"/>
        </w:tcPr>
        <w:p w14:paraId="2888B463" w14:textId="77777777" w:rsidR="00B25BDD" w:rsidRPr="003D45D9" w:rsidRDefault="00B25BDD" w:rsidP="00970FAE">
          <w:pPr>
            <w:pStyle w:val="Nagwek"/>
          </w:pPr>
        </w:p>
      </w:tc>
    </w:tr>
  </w:tbl>
  <w:p w14:paraId="18574696" w14:textId="77777777" w:rsidR="00B25BDD" w:rsidRPr="00CC4BEF" w:rsidRDefault="00B25BDD" w:rsidP="00421132">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single" w:sz="12" w:space="0" w:color="70AD47"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887"/>
      <w:gridCol w:w="468"/>
    </w:tblGrid>
    <w:tr w:rsidR="00B25BDD" w:rsidRPr="003D45D9" w14:paraId="4DCDBEFE" w14:textId="77777777" w:rsidTr="654E36A2">
      <w:trPr>
        <w:trHeight w:val="260"/>
      </w:trPr>
      <w:tc>
        <w:tcPr>
          <w:tcW w:w="4750" w:type="pct"/>
          <w:tcBorders>
            <w:top w:val="single" w:sz="12" w:space="0" w:color="F68D28" w:themeColor="background2"/>
          </w:tcBorders>
          <w:noWrap/>
          <w:tcMar>
            <w:left w:w="0" w:type="dxa"/>
            <w:bottom w:w="57" w:type="dxa"/>
            <w:right w:w="0" w:type="dxa"/>
          </w:tcMar>
          <w:vAlign w:val="center"/>
        </w:tcPr>
        <w:p w14:paraId="41A40B1B" w14:textId="77777777" w:rsidR="00B25BDD" w:rsidRDefault="00B25BDD" w:rsidP="003A659D">
          <w:pPr>
            <w:pStyle w:val="Nagwek"/>
          </w:pPr>
        </w:p>
      </w:tc>
      <w:tc>
        <w:tcPr>
          <w:tcW w:w="250" w:type="pct"/>
          <w:tcBorders>
            <w:top w:val="nil"/>
          </w:tcBorders>
          <w:shd w:val="clear" w:color="auto" w:fill="F68D28" w:themeFill="background2"/>
          <w:noWrap/>
          <w:tcMar>
            <w:left w:w="0" w:type="dxa"/>
            <w:bottom w:w="57" w:type="dxa"/>
            <w:right w:w="0" w:type="dxa"/>
          </w:tcMar>
          <w:vAlign w:val="center"/>
        </w:tcPr>
        <w:p w14:paraId="4D4AE8B1" w14:textId="1CD49059" w:rsidR="00B25BDD" w:rsidRPr="003D45D9" w:rsidRDefault="00B25BDD" w:rsidP="003A659D">
          <w:pPr>
            <w:pStyle w:val="Nagwek"/>
            <w:jc w:val="center"/>
          </w:pPr>
          <w:r w:rsidRPr="654E36A2">
            <w:rPr>
              <w:b/>
              <w:bCs/>
              <w:color w:val="FFFFFF" w:themeColor="background1"/>
            </w:rPr>
            <w:fldChar w:fldCharType="begin"/>
          </w:r>
          <w:r w:rsidRPr="654E36A2">
            <w:rPr>
              <w:b/>
              <w:bCs/>
              <w:color w:val="FFFFFF" w:themeColor="background1"/>
            </w:rPr>
            <w:instrText>PAGE   \* MERGEFORMAT</w:instrText>
          </w:r>
          <w:r w:rsidRPr="654E36A2">
            <w:rPr>
              <w:b/>
              <w:bCs/>
              <w:color w:val="FFFFFF" w:themeColor="background1"/>
            </w:rPr>
            <w:fldChar w:fldCharType="separate"/>
          </w:r>
          <w:r w:rsidR="005306A5">
            <w:rPr>
              <w:b/>
              <w:bCs/>
              <w:noProof/>
              <w:color w:val="FFFFFF" w:themeColor="background1"/>
            </w:rPr>
            <w:t>21</w:t>
          </w:r>
          <w:r w:rsidRPr="654E36A2">
            <w:rPr>
              <w:b/>
              <w:bCs/>
              <w:color w:val="FFFFFF" w:themeColor="background1"/>
            </w:rPr>
            <w:fldChar w:fldCharType="end"/>
          </w:r>
        </w:p>
      </w:tc>
    </w:tr>
  </w:tbl>
  <w:p w14:paraId="30B2423E" w14:textId="77777777" w:rsidR="00B25BDD" w:rsidRPr="003A659D" w:rsidRDefault="00B25BDD" w:rsidP="003A659D">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single" w:sz="12" w:space="0" w:color="70AD47" w:themeColor="accent6"/>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887"/>
      <w:gridCol w:w="468"/>
    </w:tblGrid>
    <w:tr w:rsidR="00B25BDD" w:rsidRPr="003D45D9" w14:paraId="08FBEEE8" w14:textId="77777777" w:rsidTr="00D55168">
      <w:trPr>
        <w:trHeight w:val="260"/>
      </w:trPr>
      <w:tc>
        <w:tcPr>
          <w:tcW w:w="4750" w:type="pct"/>
          <w:tcBorders>
            <w:top w:val="single" w:sz="12" w:space="0" w:color="F68D28"/>
          </w:tcBorders>
          <w:noWrap/>
          <w:tcMar>
            <w:left w:w="0" w:type="dxa"/>
            <w:bottom w:w="57" w:type="dxa"/>
            <w:right w:w="0" w:type="dxa"/>
          </w:tcMar>
          <w:vAlign w:val="center"/>
        </w:tcPr>
        <w:p w14:paraId="515BB8ED" w14:textId="77777777" w:rsidR="00B25BDD" w:rsidRDefault="00B25BDD" w:rsidP="00970FAE">
          <w:pPr>
            <w:pStyle w:val="Nagwek"/>
          </w:pPr>
        </w:p>
      </w:tc>
      <w:tc>
        <w:tcPr>
          <w:tcW w:w="250" w:type="pct"/>
          <w:tcBorders>
            <w:top w:val="nil"/>
          </w:tcBorders>
          <w:shd w:val="clear" w:color="auto" w:fill="F68D28"/>
          <w:noWrap/>
          <w:tcMar>
            <w:left w:w="0" w:type="dxa"/>
            <w:bottom w:w="57" w:type="dxa"/>
            <w:right w:w="0" w:type="dxa"/>
          </w:tcMar>
          <w:vAlign w:val="center"/>
        </w:tcPr>
        <w:p w14:paraId="46D23304" w14:textId="77777777" w:rsidR="00B25BDD" w:rsidRPr="003D45D9" w:rsidRDefault="00B25BDD" w:rsidP="00970FAE">
          <w:pPr>
            <w:pStyle w:val="Nagwek"/>
          </w:pPr>
          <w:r w:rsidRPr="003D45D9">
            <w:fldChar w:fldCharType="begin"/>
          </w:r>
          <w:r w:rsidRPr="003D45D9">
            <w:instrText>PAGE   \* MERGEFORMAT</w:instrText>
          </w:r>
          <w:r w:rsidRPr="003D45D9">
            <w:fldChar w:fldCharType="separate"/>
          </w:r>
          <w:r>
            <w:rPr>
              <w:noProof/>
            </w:rPr>
            <w:t>4</w:t>
          </w:r>
          <w:r w:rsidRPr="003D45D9">
            <w:fldChar w:fldCharType="end"/>
          </w:r>
        </w:p>
      </w:tc>
    </w:tr>
  </w:tbl>
  <w:p w14:paraId="4408F493" w14:textId="77777777" w:rsidR="00B25BDD" w:rsidRPr="001F4CE3" w:rsidRDefault="00B25BDD" w:rsidP="00970FAE">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68"/>
      <w:gridCol w:w="8887"/>
    </w:tblGrid>
    <w:tr w:rsidR="00B25BDD" w:rsidRPr="003D45D9" w14:paraId="27948556" w14:textId="77777777" w:rsidTr="654E36A2">
      <w:trPr>
        <w:trHeight w:val="260"/>
      </w:trPr>
      <w:tc>
        <w:tcPr>
          <w:tcW w:w="250" w:type="pct"/>
          <w:shd w:val="clear" w:color="auto" w:fill="F58C28"/>
          <w:noWrap/>
          <w:tcMar>
            <w:left w:w="0" w:type="dxa"/>
            <w:bottom w:w="57" w:type="dxa"/>
            <w:right w:w="0" w:type="dxa"/>
          </w:tcMar>
          <w:vAlign w:val="center"/>
        </w:tcPr>
        <w:p w14:paraId="4436BD7E" w14:textId="76DE3381" w:rsidR="00B25BDD" w:rsidRPr="00970FAE" w:rsidRDefault="00B25BDD" w:rsidP="00EA7B13">
          <w:pPr>
            <w:pStyle w:val="Nagwek"/>
            <w:jc w:val="center"/>
            <w:rPr>
              <w:b/>
              <w:sz w:val="19"/>
              <w:szCs w:val="19"/>
            </w:rPr>
          </w:pPr>
          <w:r w:rsidRPr="654E36A2">
            <w:rPr>
              <w:b/>
              <w:bCs/>
              <w:color w:val="FFFFFF" w:themeColor="background1"/>
            </w:rPr>
            <w:fldChar w:fldCharType="begin"/>
          </w:r>
          <w:r w:rsidRPr="654E36A2">
            <w:rPr>
              <w:b/>
              <w:bCs/>
              <w:color w:val="FFFFFF" w:themeColor="background1"/>
            </w:rPr>
            <w:instrText>PAGE   \* MERGEFORMAT</w:instrText>
          </w:r>
          <w:r w:rsidRPr="654E36A2">
            <w:rPr>
              <w:b/>
              <w:bCs/>
              <w:color w:val="FFFFFF" w:themeColor="background1"/>
            </w:rPr>
            <w:fldChar w:fldCharType="separate"/>
          </w:r>
          <w:r w:rsidR="005306A5">
            <w:rPr>
              <w:b/>
              <w:bCs/>
              <w:noProof/>
              <w:color w:val="FFFFFF" w:themeColor="background1"/>
            </w:rPr>
            <w:t>68</w:t>
          </w:r>
          <w:r w:rsidRPr="654E36A2">
            <w:rPr>
              <w:b/>
              <w:bCs/>
              <w:color w:val="FFFFFF" w:themeColor="background1"/>
            </w:rPr>
            <w:fldChar w:fldCharType="end"/>
          </w:r>
        </w:p>
      </w:tc>
      <w:tc>
        <w:tcPr>
          <w:tcW w:w="4750" w:type="pct"/>
          <w:shd w:val="clear" w:color="auto" w:fill="auto"/>
          <w:noWrap/>
          <w:tcMar>
            <w:left w:w="0" w:type="dxa"/>
            <w:bottom w:w="57" w:type="dxa"/>
            <w:right w:w="0" w:type="dxa"/>
          </w:tcMar>
          <w:vAlign w:val="center"/>
        </w:tcPr>
        <w:p w14:paraId="031068E3" w14:textId="77777777" w:rsidR="00B25BDD" w:rsidRPr="003D45D9" w:rsidRDefault="00B25BDD" w:rsidP="00EA7B13">
          <w:pPr>
            <w:pStyle w:val="Nagwek"/>
          </w:pPr>
        </w:p>
      </w:tc>
    </w:tr>
  </w:tbl>
  <w:p w14:paraId="575798E0" w14:textId="77777777" w:rsidR="00B25BDD" w:rsidRPr="00D55168" w:rsidRDefault="00B25BDD" w:rsidP="00970FAE">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C072AC" w14:textId="77777777" w:rsidR="00B25BDD" w:rsidRDefault="00B25BDD">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68"/>
      <w:gridCol w:w="8887"/>
    </w:tblGrid>
    <w:tr w:rsidR="00B25BDD" w:rsidRPr="003D45D9" w14:paraId="446A7665" w14:textId="77777777" w:rsidTr="654E36A2">
      <w:trPr>
        <w:trHeight w:val="260"/>
      </w:trPr>
      <w:tc>
        <w:tcPr>
          <w:tcW w:w="250" w:type="pct"/>
          <w:shd w:val="clear" w:color="auto" w:fill="F58C28"/>
          <w:noWrap/>
          <w:tcMar>
            <w:left w:w="0" w:type="dxa"/>
            <w:bottom w:w="57" w:type="dxa"/>
            <w:right w:w="0" w:type="dxa"/>
          </w:tcMar>
          <w:vAlign w:val="center"/>
        </w:tcPr>
        <w:p w14:paraId="5E231A09" w14:textId="3BD45EE2" w:rsidR="00B25BDD" w:rsidRPr="00970FAE" w:rsidRDefault="00B25BDD" w:rsidP="00970FAE">
          <w:pPr>
            <w:pStyle w:val="Nagwek"/>
            <w:jc w:val="center"/>
            <w:rPr>
              <w:b/>
              <w:sz w:val="19"/>
              <w:szCs w:val="19"/>
            </w:rPr>
          </w:pPr>
          <w:r w:rsidRPr="654E36A2">
            <w:rPr>
              <w:b/>
              <w:bCs/>
              <w:color w:val="FFFFFF" w:themeColor="background1"/>
            </w:rPr>
            <w:fldChar w:fldCharType="begin"/>
          </w:r>
          <w:r w:rsidRPr="654E36A2">
            <w:rPr>
              <w:b/>
              <w:bCs/>
              <w:color w:val="FFFFFF" w:themeColor="background1"/>
            </w:rPr>
            <w:instrText>PAGE   \* MERGEFORMAT</w:instrText>
          </w:r>
          <w:r w:rsidRPr="654E36A2">
            <w:rPr>
              <w:b/>
              <w:bCs/>
              <w:color w:val="FFFFFF" w:themeColor="background1"/>
            </w:rPr>
            <w:fldChar w:fldCharType="separate"/>
          </w:r>
          <w:r w:rsidR="005306A5">
            <w:rPr>
              <w:b/>
              <w:bCs/>
              <w:noProof/>
              <w:color w:val="FFFFFF" w:themeColor="background1"/>
            </w:rPr>
            <w:t>70</w:t>
          </w:r>
          <w:r w:rsidRPr="654E36A2">
            <w:rPr>
              <w:b/>
              <w:bCs/>
              <w:color w:val="FFFFFF" w:themeColor="background1"/>
            </w:rPr>
            <w:fldChar w:fldCharType="end"/>
          </w:r>
        </w:p>
      </w:tc>
      <w:tc>
        <w:tcPr>
          <w:tcW w:w="4750" w:type="pct"/>
          <w:shd w:val="clear" w:color="auto" w:fill="auto"/>
          <w:noWrap/>
          <w:tcMar>
            <w:left w:w="0" w:type="dxa"/>
            <w:bottom w:w="57" w:type="dxa"/>
            <w:right w:w="0" w:type="dxa"/>
          </w:tcMar>
          <w:vAlign w:val="center"/>
        </w:tcPr>
        <w:p w14:paraId="03AAA437" w14:textId="77777777" w:rsidR="00B25BDD" w:rsidRPr="003D45D9" w:rsidRDefault="00B25BDD" w:rsidP="00970FAE">
          <w:pPr>
            <w:pStyle w:val="Nagwek"/>
          </w:pPr>
        </w:p>
      </w:tc>
    </w:tr>
  </w:tbl>
  <w:p w14:paraId="636395C3" w14:textId="77777777" w:rsidR="00B25BDD" w:rsidRPr="00D55168" w:rsidRDefault="00B25BDD" w:rsidP="00970FAE">
    <w:pPr>
      <w:pStyle w:val="Stopk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68"/>
      <w:gridCol w:w="8887"/>
    </w:tblGrid>
    <w:tr w:rsidR="00B25BDD" w:rsidRPr="003D45D9" w14:paraId="7A702994" w14:textId="77777777" w:rsidTr="654E36A2">
      <w:trPr>
        <w:trHeight w:val="260"/>
      </w:trPr>
      <w:tc>
        <w:tcPr>
          <w:tcW w:w="250" w:type="pct"/>
          <w:shd w:val="clear" w:color="auto" w:fill="F58C28"/>
          <w:noWrap/>
          <w:tcMar>
            <w:left w:w="0" w:type="dxa"/>
            <w:bottom w:w="57" w:type="dxa"/>
            <w:right w:w="0" w:type="dxa"/>
          </w:tcMar>
          <w:vAlign w:val="center"/>
        </w:tcPr>
        <w:p w14:paraId="10ACD893" w14:textId="2DE4BF31" w:rsidR="00B25BDD" w:rsidRPr="00970FAE" w:rsidRDefault="00B25BDD" w:rsidP="00970FAE">
          <w:pPr>
            <w:pStyle w:val="Nagwek"/>
            <w:jc w:val="center"/>
            <w:rPr>
              <w:b/>
              <w:sz w:val="19"/>
              <w:szCs w:val="19"/>
            </w:rPr>
          </w:pPr>
          <w:r w:rsidRPr="654E36A2">
            <w:rPr>
              <w:b/>
              <w:bCs/>
              <w:color w:val="FFFFFF" w:themeColor="background1"/>
            </w:rPr>
            <w:fldChar w:fldCharType="begin"/>
          </w:r>
          <w:r w:rsidRPr="654E36A2">
            <w:rPr>
              <w:b/>
              <w:bCs/>
              <w:color w:val="FFFFFF" w:themeColor="background1"/>
            </w:rPr>
            <w:instrText>PAGE   \* MERGEFORMAT</w:instrText>
          </w:r>
          <w:r w:rsidRPr="654E36A2">
            <w:rPr>
              <w:b/>
              <w:bCs/>
              <w:color w:val="FFFFFF" w:themeColor="background1"/>
            </w:rPr>
            <w:fldChar w:fldCharType="separate"/>
          </w:r>
          <w:r w:rsidR="005306A5">
            <w:rPr>
              <w:b/>
              <w:bCs/>
              <w:noProof/>
              <w:color w:val="FFFFFF" w:themeColor="background1"/>
            </w:rPr>
            <w:t>72</w:t>
          </w:r>
          <w:r w:rsidRPr="654E36A2">
            <w:rPr>
              <w:b/>
              <w:bCs/>
              <w:color w:val="FFFFFF" w:themeColor="background1"/>
            </w:rPr>
            <w:fldChar w:fldCharType="end"/>
          </w:r>
        </w:p>
      </w:tc>
      <w:tc>
        <w:tcPr>
          <w:tcW w:w="4750" w:type="pct"/>
          <w:shd w:val="clear" w:color="auto" w:fill="auto"/>
          <w:noWrap/>
          <w:tcMar>
            <w:left w:w="0" w:type="dxa"/>
            <w:bottom w:w="57" w:type="dxa"/>
            <w:right w:w="0" w:type="dxa"/>
          </w:tcMar>
          <w:vAlign w:val="center"/>
        </w:tcPr>
        <w:p w14:paraId="51FD3892" w14:textId="77777777" w:rsidR="00B25BDD" w:rsidRPr="003D45D9" w:rsidRDefault="00B25BDD" w:rsidP="00970FAE">
          <w:pPr>
            <w:pStyle w:val="Nagwek"/>
          </w:pPr>
        </w:p>
      </w:tc>
    </w:tr>
  </w:tbl>
  <w:p w14:paraId="4CCDB3E1" w14:textId="77777777" w:rsidR="00B25BDD" w:rsidRPr="00D55168" w:rsidRDefault="00B25BDD" w:rsidP="00970FA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1DDC19" w14:textId="77777777" w:rsidR="006A5FEC" w:rsidRPr="000F2184" w:rsidRDefault="006A5FEC" w:rsidP="00970FAE">
      <w:r w:rsidRPr="000F2184">
        <w:separator/>
      </w:r>
    </w:p>
  </w:footnote>
  <w:footnote w:type="continuationSeparator" w:id="0">
    <w:p w14:paraId="2558096E" w14:textId="77777777" w:rsidR="006A5FEC" w:rsidRDefault="006A5FEC" w:rsidP="00970FAE">
      <w:r>
        <w:continuationSeparator/>
      </w:r>
    </w:p>
  </w:footnote>
  <w:footnote w:type="continuationNotice" w:id="1">
    <w:p w14:paraId="54BD1898" w14:textId="77777777" w:rsidR="006A5FEC" w:rsidRPr="003858AA" w:rsidRDefault="006A5FEC" w:rsidP="00C3714E">
      <w:pPr>
        <w:pStyle w:val="Stopka"/>
        <w:rPr>
          <w:sz w:val="10"/>
        </w:rPr>
      </w:pPr>
    </w:p>
  </w:footnote>
  <w:footnote w:id="2">
    <w:p w14:paraId="0FC8F64D" w14:textId="77777777" w:rsidR="00B25BDD" w:rsidRPr="00016ACE" w:rsidRDefault="00B25BDD" w:rsidP="00AD6D9E">
      <w:pPr>
        <w:pStyle w:val="Tekstprzypisudolnego"/>
        <w:rPr>
          <w:rFonts w:ascii="Open Sans" w:hAnsi="Open Sans" w:cs="Open Sans"/>
          <w:sz w:val="16"/>
          <w:szCs w:val="16"/>
        </w:rPr>
      </w:pPr>
      <w:r w:rsidRPr="00016ACE">
        <w:rPr>
          <w:rStyle w:val="Odwoanieprzypisudolnego"/>
          <w:rFonts w:ascii="Open Sans" w:hAnsi="Open Sans" w:cs="Open Sans"/>
          <w:sz w:val="16"/>
          <w:szCs w:val="16"/>
        </w:rPr>
        <w:footnoteRef/>
      </w:r>
      <w:r>
        <w:rPr>
          <w:rFonts w:ascii="Open Sans" w:hAnsi="Open Sans" w:cs="Open Sans"/>
          <w:sz w:val="16"/>
          <w:szCs w:val="16"/>
        </w:rPr>
        <w:t> </w:t>
      </w:r>
      <w:r w:rsidRPr="00016ACE">
        <w:rPr>
          <w:rFonts w:ascii="Open Sans" w:hAnsi="Open Sans" w:cs="Open Sans"/>
          <w:sz w:val="16"/>
          <w:szCs w:val="16"/>
        </w:rPr>
        <w:t>Art. 2 ust. 1 Ustawy z dnia 11 stycznia 2018 r. o elektromobilności i paliwach alternatywnych (Dz. U. z 07.02.2018 r., poz. 317).</w:t>
      </w:r>
    </w:p>
  </w:footnote>
  <w:footnote w:id="3">
    <w:p w14:paraId="7C90653A" w14:textId="77777777" w:rsidR="00B25BDD" w:rsidRPr="00016ACE" w:rsidRDefault="00B25BDD" w:rsidP="00913725">
      <w:pPr>
        <w:pStyle w:val="Tekstprzypisudolnego"/>
        <w:rPr>
          <w:rFonts w:ascii="Open Sans" w:hAnsi="Open Sans" w:cs="Open Sans"/>
          <w:sz w:val="16"/>
          <w:szCs w:val="16"/>
        </w:rPr>
      </w:pPr>
      <w:r w:rsidRPr="00016ACE">
        <w:rPr>
          <w:rStyle w:val="Odwoanieprzypisudolnego"/>
          <w:rFonts w:ascii="Open Sans" w:hAnsi="Open Sans" w:cs="Open Sans"/>
          <w:sz w:val="16"/>
          <w:szCs w:val="16"/>
        </w:rPr>
        <w:footnoteRef/>
      </w:r>
      <w:r>
        <w:rPr>
          <w:rFonts w:ascii="Open Sans" w:hAnsi="Open Sans" w:cs="Open Sans"/>
          <w:sz w:val="16"/>
          <w:szCs w:val="16"/>
        </w:rPr>
        <w:t> </w:t>
      </w:r>
      <w:r w:rsidRPr="00016ACE">
        <w:rPr>
          <w:rFonts w:ascii="Open Sans" w:hAnsi="Open Sans" w:cs="Open Sans"/>
          <w:sz w:val="16"/>
          <w:szCs w:val="16"/>
        </w:rPr>
        <w:t>Ibidem, art. 36 ust. 1 i art. 86 pkt 4.</w:t>
      </w:r>
    </w:p>
  </w:footnote>
  <w:footnote w:id="4">
    <w:p w14:paraId="4A885695" w14:textId="77777777" w:rsidR="00B25BDD" w:rsidRPr="00016ACE" w:rsidRDefault="00B25BDD" w:rsidP="00913725">
      <w:pPr>
        <w:pStyle w:val="Tekstprzypisudolnego"/>
        <w:rPr>
          <w:rFonts w:ascii="Open Sans" w:hAnsi="Open Sans" w:cs="Open Sans"/>
          <w:sz w:val="16"/>
          <w:szCs w:val="16"/>
        </w:rPr>
      </w:pPr>
      <w:r w:rsidRPr="00016ACE">
        <w:rPr>
          <w:rStyle w:val="Odwoanieprzypisudolnego"/>
          <w:rFonts w:ascii="Open Sans" w:hAnsi="Open Sans" w:cs="Open Sans"/>
          <w:sz w:val="16"/>
          <w:szCs w:val="16"/>
        </w:rPr>
        <w:footnoteRef/>
      </w:r>
      <w:r>
        <w:rPr>
          <w:rFonts w:ascii="Open Sans" w:hAnsi="Open Sans" w:cs="Open Sans"/>
          <w:sz w:val="16"/>
          <w:szCs w:val="16"/>
        </w:rPr>
        <w:t> </w:t>
      </w:r>
      <w:r w:rsidRPr="00016ACE">
        <w:rPr>
          <w:rFonts w:ascii="Open Sans" w:hAnsi="Open Sans" w:cs="Open Sans"/>
          <w:sz w:val="16"/>
          <w:szCs w:val="16"/>
        </w:rPr>
        <w:t>Ibidem, art. 68 ust. 4.</w:t>
      </w:r>
    </w:p>
  </w:footnote>
  <w:footnote w:id="5">
    <w:p w14:paraId="6B6E7D59" w14:textId="77777777" w:rsidR="00B25BDD" w:rsidRPr="00016ACE" w:rsidRDefault="00B25BDD" w:rsidP="00913725">
      <w:pPr>
        <w:pStyle w:val="Tekstprzypisudolnego"/>
        <w:rPr>
          <w:rFonts w:ascii="Open Sans" w:hAnsi="Open Sans" w:cs="Open Sans"/>
          <w:sz w:val="16"/>
          <w:szCs w:val="16"/>
        </w:rPr>
      </w:pPr>
      <w:r w:rsidRPr="00016ACE">
        <w:rPr>
          <w:rStyle w:val="Odwoanieprzypisudolnego"/>
          <w:rFonts w:ascii="Open Sans" w:hAnsi="Open Sans" w:cs="Open Sans"/>
          <w:sz w:val="16"/>
          <w:szCs w:val="16"/>
        </w:rPr>
        <w:footnoteRef/>
      </w:r>
      <w:r>
        <w:rPr>
          <w:rFonts w:ascii="Open Sans" w:hAnsi="Open Sans" w:cs="Open Sans"/>
          <w:sz w:val="16"/>
          <w:szCs w:val="16"/>
        </w:rPr>
        <w:t> </w:t>
      </w:r>
      <w:r w:rsidRPr="00016ACE">
        <w:rPr>
          <w:rFonts w:ascii="Open Sans" w:hAnsi="Open Sans" w:cs="Open Sans"/>
          <w:sz w:val="16"/>
          <w:szCs w:val="16"/>
        </w:rPr>
        <w:t>Ibidem, art. 72.</w:t>
      </w:r>
    </w:p>
  </w:footnote>
  <w:footnote w:id="6">
    <w:p w14:paraId="657E51C4" w14:textId="2905B4FA" w:rsidR="00B25BDD" w:rsidRPr="00016ACE" w:rsidRDefault="00B25BDD" w:rsidP="00C90979">
      <w:pPr>
        <w:pStyle w:val="Tekstprzypisudolnego"/>
        <w:rPr>
          <w:rFonts w:ascii="Open Sans" w:hAnsi="Open Sans" w:cs="Open Sans"/>
          <w:sz w:val="16"/>
          <w:szCs w:val="16"/>
        </w:rPr>
      </w:pPr>
      <w:r w:rsidRPr="00016ACE">
        <w:rPr>
          <w:rStyle w:val="Odwoanieprzypisudolnego"/>
          <w:rFonts w:ascii="Open Sans" w:hAnsi="Open Sans" w:cs="Open Sans"/>
          <w:sz w:val="16"/>
          <w:szCs w:val="16"/>
        </w:rPr>
        <w:footnoteRef/>
      </w:r>
      <w:r>
        <w:rPr>
          <w:rFonts w:ascii="Open Sans" w:hAnsi="Open Sans" w:cs="Open Sans"/>
          <w:sz w:val="16"/>
          <w:szCs w:val="16"/>
        </w:rPr>
        <w:t> </w:t>
      </w:r>
      <w:r w:rsidRPr="00016ACE">
        <w:rPr>
          <w:rFonts w:ascii="Open Sans" w:hAnsi="Open Sans" w:cs="Open Sans"/>
          <w:sz w:val="16"/>
          <w:szCs w:val="16"/>
        </w:rPr>
        <w:t xml:space="preserve">Dane według stanu na dzień </w:t>
      </w:r>
      <w:r>
        <w:rPr>
          <w:rFonts w:ascii="Open Sans" w:hAnsi="Open Sans" w:cs="Open Sans"/>
          <w:sz w:val="16"/>
          <w:szCs w:val="16"/>
        </w:rPr>
        <w:t>31.12.2018</w:t>
      </w:r>
      <w:r w:rsidRPr="00016ACE">
        <w:rPr>
          <w:rFonts w:ascii="Open Sans" w:hAnsi="Open Sans" w:cs="Open Sans"/>
          <w:sz w:val="16"/>
          <w:szCs w:val="16"/>
        </w:rPr>
        <w:t xml:space="preserve"> r., źródło: </w:t>
      </w:r>
      <w:r w:rsidRPr="005B24B8">
        <w:rPr>
          <w:rFonts w:ascii="Open Sans" w:hAnsi="Open Sans" w:cs="Open Sans"/>
          <w:sz w:val="16"/>
          <w:szCs w:val="16"/>
        </w:rPr>
        <w:t xml:space="preserve">https://bdl.stat.gov.pl </w:t>
      </w:r>
      <w:r>
        <w:rPr>
          <w:rFonts w:ascii="Open Sans" w:hAnsi="Open Sans" w:cs="Open Sans"/>
          <w:sz w:val="16"/>
          <w:szCs w:val="16"/>
        </w:rPr>
        <w:t>, 13.06.</w:t>
      </w:r>
      <w:r w:rsidRPr="00016ACE">
        <w:rPr>
          <w:rFonts w:ascii="Open Sans" w:hAnsi="Open Sans" w:cs="Open Sans"/>
          <w:sz w:val="16"/>
          <w:szCs w:val="16"/>
        </w:rPr>
        <w:t>.201</w:t>
      </w:r>
      <w:r>
        <w:rPr>
          <w:rFonts w:ascii="Open Sans" w:hAnsi="Open Sans" w:cs="Open Sans"/>
          <w:sz w:val="16"/>
          <w:szCs w:val="16"/>
        </w:rPr>
        <w:t>9</w:t>
      </w:r>
      <w:r w:rsidRPr="00016ACE">
        <w:rPr>
          <w:rFonts w:ascii="Open Sans" w:hAnsi="Open Sans" w:cs="Open Sans"/>
          <w:sz w:val="16"/>
          <w:szCs w:val="16"/>
        </w:rPr>
        <w:t xml:space="preserve"> r.</w:t>
      </w:r>
    </w:p>
  </w:footnote>
  <w:footnote w:id="7">
    <w:p w14:paraId="6E5AA39C" w14:textId="77777777" w:rsidR="00B25BDD" w:rsidRPr="001B4672" w:rsidRDefault="00B25BDD" w:rsidP="00E700F0">
      <w:pPr>
        <w:pStyle w:val="Tekstprzypisudolnego"/>
        <w:rPr>
          <w:rFonts w:ascii="Open Sans" w:hAnsi="Open Sans" w:cs="Open Sans"/>
          <w:sz w:val="16"/>
          <w:szCs w:val="16"/>
        </w:rPr>
      </w:pPr>
      <w:r w:rsidRPr="001B4672">
        <w:rPr>
          <w:rStyle w:val="Odwoanieprzypisudolnego"/>
          <w:rFonts w:ascii="Open Sans" w:hAnsi="Open Sans" w:cs="Open Sans"/>
          <w:sz w:val="16"/>
          <w:szCs w:val="16"/>
        </w:rPr>
        <w:footnoteRef/>
      </w:r>
      <w:r>
        <w:rPr>
          <w:rFonts w:ascii="Open Sans" w:hAnsi="Open Sans" w:cs="Open Sans"/>
          <w:sz w:val="16"/>
          <w:szCs w:val="16"/>
        </w:rPr>
        <w:t> </w:t>
      </w:r>
      <w:r w:rsidRPr="001B4672">
        <w:rPr>
          <w:rFonts w:ascii="Open Sans" w:hAnsi="Open Sans" w:cs="Open Sans"/>
          <w:sz w:val="16"/>
          <w:szCs w:val="16"/>
        </w:rPr>
        <w:t>Obliczając liczbę wymaganych autobusów zeroemisyjnych, przyjęto metodę zaokrąglania w górę do pełnych jedności dla wartości z ułamkami.</w:t>
      </w:r>
    </w:p>
  </w:footnote>
  <w:footnote w:id="8">
    <w:p w14:paraId="4200C382" w14:textId="77777777" w:rsidR="00B25BDD" w:rsidRPr="001B4672" w:rsidRDefault="00B25BDD" w:rsidP="00AF1541">
      <w:pPr>
        <w:pStyle w:val="Tekstprzypisudolnego"/>
        <w:rPr>
          <w:rFonts w:ascii="Open Sans" w:hAnsi="Open Sans" w:cs="Open Sans"/>
          <w:sz w:val="16"/>
          <w:szCs w:val="16"/>
        </w:rPr>
      </w:pPr>
      <w:r w:rsidRPr="001B4672">
        <w:rPr>
          <w:rStyle w:val="Odwoanieprzypisudolnego"/>
          <w:rFonts w:ascii="Open Sans" w:hAnsi="Open Sans" w:cs="Open Sans"/>
          <w:sz w:val="16"/>
          <w:szCs w:val="16"/>
        </w:rPr>
        <w:footnoteRef/>
      </w:r>
      <w:r>
        <w:rPr>
          <w:rFonts w:ascii="Open Sans" w:hAnsi="Open Sans" w:cs="Open Sans"/>
          <w:sz w:val="16"/>
          <w:szCs w:val="16"/>
        </w:rPr>
        <w:t> </w:t>
      </w:r>
      <w:r w:rsidRPr="001B4672">
        <w:rPr>
          <w:rStyle w:val="Hipercze"/>
          <w:rFonts w:ascii="Open Sans" w:hAnsi="Open Sans" w:cs="Open Sans"/>
          <w:color w:val="auto"/>
          <w:sz w:val="16"/>
          <w:szCs w:val="16"/>
          <w:u w:val="none"/>
        </w:rPr>
        <w:t>https://fuelcellsworks.com/news/a-total-of-62-hydrogen-powered-buses-will-soon-be-deployed-in-four-european-cities</w:t>
      </w:r>
      <w:r w:rsidRPr="001B4672">
        <w:rPr>
          <w:rFonts w:ascii="Open Sans" w:hAnsi="Open Sans" w:cs="Open Sans"/>
          <w:sz w:val="16"/>
          <w:szCs w:val="16"/>
        </w:rPr>
        <w:t>, dostęp 18.07.18</w:t>
      </w:r>
    </w:p>
  </w:footnote>
  <w:footnote w:id="9">
    <w:p w14:paraId="32593A9A" w14:textId="77777777" w:rsidR="00B25BDD" w:rsidRPr="002207C2" w:rsidRDefault="00B25BDD" w:rsidP="00AF1541">
      <w:pPr>
        <w:pStyle w:val="Tekstprzypisudolnego"/>
        <w:rPr>
          <w:rFonts w:ascii="Open Sans" w:hAnsi="Open Sans" w:cs="Open Sans"/>
          <w:sz w:val="16"/>
          <w:szCs w:val="16"/>
        </w:rPr>
      </w:pPr>
      <w:r w:rsidRPr="001B4672">
        <w:rPr>
          <w:rStyle w:val="Odwoanieprzypisudolnego"/>
          <w:rFonts w:ascii="Open Sans" w:hAnsi="Open Sans" w:cs="Open Sans"/>
          <w:sz w:val="16"/>
          <w:szCs w:val="16"/>
        </w:rPr>
        <w:footnoteRef/>
      </w:r>
      <w:r>
        <w:rPr>
          <w:rFonts w:ascii="Open Sans" w:hAnsi="Open Sans" w:cs="Open Sans"/>
          <w:sz w:val="16"/>
          <w:szCs w:val="16"/>
        </w:rPr>
        <w:t> </w:t>
      </w:r>
      <w:r w:rsidRPr="001B4672">
        <w:rPr>
          <w:rStyle w:val="Hipercze"/>
          <w:rFonts w:ascii="Open Sans" w:hAnsi="Open Sans" w:cs="Open Sans"/>
          <w:color w:val="auto"/>
          <w:sz w:val="16"/>
          <w:szCs w:val="16"/>
          <w:u w:val="none"/>
        </w:rPr>
        <w:t>https://www.hyvolution-event.com/en/40-hydrogen-buses-</w:t>
      </w:r>
      <w:r w:rsidRPr="002207C2">
        <w:rPr>
          <w:rStyle w:val="Hipercze"/>
          <w:rFonts w:ascii="Open Sans" w:hAnsi="Open Sans" w:cs="Open Sans"/>
          <w:color w:val="auto"/>
          <w:sz w:val="16"/>
          <w:szCs w:val="16"/>
          <w:u w:val="none"/>
        </w:rPr>
        <w:t>order-van-hool</w:t>
      </w:r>
      <w:r w:rsidRPr="002207C2">
        <w:rPr>
          <w:rFonts w:ascii="Open Sans" w:hAnsi="Open Sans" w:cs="Open Sans"/>
          <w:sz w:val="16"/>
          <w:szCs w:val="16"/>
        </w:rPr>
        <w:t>, dostęp 18.07.18</w:t>
      </w:r>
    </w:p>
  </w:footnote>
  <w:footnote w:id="10">
    <w:p w14:paraId="242A00C3" w14:textId="77777777" w:rsidR="00B25BDD" w:rsidRPr="0064637C" w:rsidRDefault="00B25BDD" w:rsidP="00AF1541">
      <w:pPr>
        <w:pStyle w:val="Tekstprzypisudolnego"/>
        <w:rPr>
          <w:rFonts w:ascii="Open Sans" w:hAnsi="Open Sans" w:cs="Open Sans"/>
          <w:sz w:val="16"/>
          <w:szCs w:val="16"/>
        </w:rPr>
      </w:pPr>
      <w:r w:rsidRPr="002207C2">
        <w:rPr>
          <w:rStyle w:val="Odwoanieprzypisudolnego"/>
          <w:rFonts w:ascii="Open Sans" w:hAnsi="Open Sans" w:cs="Open Sans"/>
          <w:sz w:val="16"/>
          <w:szCs w:val="16"/>
        </w:rPr>
        <w:footnoteRef/>
      </w:r>
      <w:r w:rsidRPr="002207C2">
        <w:rPr>
          <w:rFonts w:ascii="Open Sans" w:hAnsi="Open Sans" w:cs="Open Sans"/>
          <w:sz w:val="16"/>
          <w:szCs w:val="16"/>
        </w:rPr>
        <w:t xml:space="preserve"> Miasto Gdynia i Grupa Lotos podpisały list intencyjny dotyczący ewentualnych dostaw wodoru (data podpisania 3 kwietnia 2018 r.)</w:t>
      </w:r>
    </w:p>
  </w:footnote>
  <w:footnote w:id="11">
    <w:p w14:paraId="7A6BF202" w14:textId="77777777" w:rsidR="00B25BDD" w:rsidRPr="005D12B8" w:rsidRDefault="00B25BDD" w:rsidP="00AF1541">
      <w:pPr>
        <w:pStyle w:val="Tekstprzypisudolnego"/>
        <w:rPr>
          <w:rFonts w:ascii="Open Sans" w:hAnsi="Open Sans" w:cs="Open Sans"/>
          <w:sz w:val="16"/>
          <w:szCs w:val="16"/>
        </w:rPr>
      </w:pPr>
      <w:r w:rsidRPr="005D12B8">
        <w:rPr>
          <w:rStyle w:val="Odwoanieprzypisudolnego"/>
          <w:rFonts w:ascii="Open Sans" w:hAnsi="Open Sans" w:cs="Open Sans"/>
          <w:sz w:val="16"/>
          <w:szCs w:val="16"/>
        </w:rPr>
        <w:footnoteRef/>
      </w:r>
      <w:r w:rsidRPr="005D12B8">
        <w:rPr>
          <w:rStyle w:val="Hipercze"/>
          <w:rFonts w:ascii="Open Sans" w:hAnsi="Open Sans" w:cs="Open Sans"/>
          <w:color w:val="auto"/>
          <w:sz w:val="16"/>
          <w:szCs w:val="16"/>
          <w:u w:val="none"/>
        </w:rPr>
        <w:t> https://skaties.lv/zinas/latvija/rigas-satiksme-teres-18-miljonus-lai-nopirktu-jaunus-udenraza-autobusus-un-trolejbusus</w:t>
      </w:r>
      <w:r w:rsidRPr="005D12B8">
        <w:rPr>
          <w:rStyle w:val="Hipercze"/>
          <w:rFonts w:ascii="Open Sans" w:hAnsi="Open Sans" w:cs="Open Sans"/>
          <w:sz w:val="16"/>
          <w:szCs w:val="16"/>
        </w:rPr>
        <w:t>/</w:t>
      </w:r>
      <w:r w:rsidRPr="005D12B8">
        <w:rPr>
          <w:rFonts w:ascii="Open Sans" w:hAnsi="Open Sans" w:cs="Open Sans"/>
          <w:sz w:val="16"/>
          <w:szCs w:val="16"/>
        </w:rPr>
        <w:t>, dostęp 18.07.18</w:t>
      </w:r>
    </w:p>
  </w:footnote>
  <w:footnote w:id="12">
    <w:p w14:paraId="1A302746" w14:textId="77777777" w:rsidR="00B25BDD" w:rsidRPr="005D12B8" w:rsidRDefault="00B25BDD" w:rsidP="00AF1541">
      <w:pPr>
        <w:pStyle w:val="Tekstprzypisudolnego"/>
        <w:rPr>
          <w:rFonts w:ascii="Open Sans" w:hAnsi="Open Sans" w:cs="Open Sans"/>
          <w:sz w:val="16"/>
          <w:szCs w:val="16"/>
        </w:rPr>
      </w:pPr>
      <w:r w:rsidRPr="005D12B8">
        <w:rPr>
          <w:rStyle w:val="Odwoanieprzypisudolnego"/>
          <w:rFonts w:ascii="Open Sans" w:hAnsi="Open Sans" w:cs="Open Sans"/>
          <w:sz w:val="16"/>
          <w:szCs w:val="16"/>
        </w:rPr>
        <w:footnoteRef/>
      </w:r>
      <w:r>
        <w:rPr>
          <w:rStyle w:val="Hipercze"/>
          <w:rFonts w:ascii="Open Sans" w:hAnsi="Open Sans" w:cs="Open Sans"/>
          <w:color w:val="auto"/>
          <w:sz w:val="16"/>
          <w:szCs w:val="16"/>
          <w:u w:val="none"/>
        </w:rPr>
        <w:t> </w:t>
      </w:r>
      <w:r w:rsidRPr="005D12B8">
        <w:rPr>
          <w:rStyle w:val="Hipercze"/>
          <w:rFonts w:ascii="Open Sans" w:hAnsi="Open Sans" w:cs="Open Sans"/>
          <w:color w:val="auto"/>
          <w:sz w:val="16"/>
          <w:szCs w:val="16"/>
          <w:u w:val="none"/>
        </w:rPr>
        <w:t>https://www.now-gmbh.de/content/1-aktuelles/1-presse/20160308-fachkonferenz-in-aachen-und-foerderaufruf/frankkoch_energieagnrw_fk-aachen-08-03-2016.pdf</w:t>
      </w:r>
      <w:r w:rsidRPr="005D12B8">
        <w:rPr>
          <w:rFonts w:ascii="Open Sans" w:hAnsi="Open Sans" w:cs="Open Sans"/>
          <w:sz w:val="16"/>
          <w:szCs w:val="16"/>
        </w:rPr>
        <w:t>, dostęp na 18.07.18</w:t>
      </w:r>
    </w:p>
  </w:footnote>
  <w:footnote w:id="13">
    <w:p w14:paraId="445F5550" w14:textId="77777777" w:rsidR="00B25BDD" w:rsidRPr="00E55764" w:rsidRDefault="00B25BDD" w:rsidP="00AF1541">
      <w:pPr>
        <w:pStyle w:val="Tekstprzypisudolnego"/>
        <w:rPr>
          <w:lang w:val="de-DE"/>
        </w:rPr>
      </w:pPr>
      <w:r>
        <w:rPr>
          <w:rStyle w:val="Odwoanieprzypisudolnego"/>
        </w:rPr>
        <w:footnoteRef/>
      </w:r>
      <w:r w:rsidRPr="00E55764">
        <w:rPr>
          <w:lang w:val="de-DE"/>
        </w:rPr>
        <w:t xml:space="preserve"> </w:t>
      </w:r>
      <w:r w:rsidRPr="00E55764">
        <w:rPr>
          <w:rStyle w:val="Hipercze"/>
          <w:rFonts w:ascii="Open Sans" w:hAnsi="Open Sans" w:cs="Open Sans"/>
          <w:color w:val="auto"/>
          <w:sz w:val="16"/>
          <w:szCs w:val="16"/>
          <w:u w:val="none"/>
          <w:lang w:val="de-DE"/>
        </w:rPr>
        <w:t>JIVE and MEHRLIN Performance Assessment Handbook, Stefan Eckert, Michael Faltenbacher, Klaus Stolzenburg, Martin Gallmetzer</w:t>
      </w:r>
    </w:p>
  </w:footnote>
  <w:footnote w:id="14">
    <w:p w14:paraId="1858B056" w14:textId="4C0FC82F" w:rsidR="00B25BDD" w:rsidRPr="005D12B8" w:rsidRDefault="00B25BDD" w:rsidP="00AF1541">
      <w:pPr>
        <w:pStyle w:val="Tekstprzypisudolnego"/>
        <w:rPr>
          <w:rFonts w:ascii="Open Sans" w:hAnsi="Open Sans" w:cs="Open Sans"/>
          <w:sz w:val="16"/>
          <w:szCs w:val="16"/>
        </w:rPr>
      </w:pPr>
      <w:r w:rsidRPr="005D12B8">
        <w:rPr>
          <w:rStyle w:val="Odwoanieprzypisudolnego"/>
          <w:rFonts w:ascii="Open Sans" w:hAnsi="Open Sans" w:cs="Open Sans"/>
          <w:sz w:val="16"/>
          <w:szCs w:val="16"/>
        </w:rPr>
        <w:footnoteRef/>
      </w:r>
      <w:r>
        <w:rPr>
          <w:rStyle w:val="Hipercze"/>
          <w:rFonts w:ascii="Open Sans" w:hAnsi="Open Sans" w:cs="Open Sans"/>
          <w:color w:val="auto"/>
          <w:sz w:val="16"/>
          <w:szCs w:val="16"/>
          <w:u w:val="none"/>
        </w:rPr>
        <w:t> </w:t>
      </w:r>
      <w:r w:rsidRPr="00A423C5">
        <w:rPr>
          <w:rStyle w:val="Hipercze"/>
          <w:rFonts w:ascii="Open Sans" w:hAnsi="Open Sans" w:cs="Open Sans"/>
          <w:color w:val="auto"/>
          <w:sz w:val="16"/>
          <w:szCs w:val="16"/>
          <w:u w:val="none"/>
        </w:rPr>
        <w:t>https://www.rvk.de/fileadmin/images/Null_Emissio/2018_Datenblatt_Van_Hool.pdf</w:t>
      </w:r>
      <w:r w:rsidRPr="00A423C5">
        <w:rPr>
          <w:rStyle w:val="Hipercze"/>
          <w:color w:val="auto"/>
          <w:u w:val="none"/>
        </w:rPr>
        <w:t xml:space="preserve">, </w:t>
      </w:r>
      <w:r w:rsidRPr="00A423C5">
        <w:rPr>
          <w:rStyle w:val="Hipercze"/>
          <w:rFonts w:ascii="Open Sans" w:hAnsi="Open Sans" w:cs="Open Sans"/>
          <w:color w:val="auto"/>
          <w:sz w:val="16"/>
          <w:szCs w:val="16"/>
          <w:u w:val="none"/>
        </w:rPr>
        <w:t xml:space="preserve">dostęp na </w:t>
      </w:r>
      <w:r>
        <w:rPr>
          <w:rStyle w:val="Hipercze"/>
          <w:rFonts w:ascii="Open Sans" w:hAnsi="Open Sans" w:cs="Open Sans"/>
          <w:color w:val="auto"/>
          <w:sz w:val="16"/>
          <w:szCs w:val="16"/>
          <w:u w:val="none"/>
        </w:rPr>
        <w:t>14</w:t>
      </w:r>
      <w:r w:rsidRPr="00A423C5">
        <w:rPr>
          <w:rStyle w:val="Hipercze"/>
          <w:rFonts w:ascii="Open Sans" w:hAnsi="Open Sans" w:cs="Open Sans"/>
          <w:color w:val="auto"/>
          <w:sz w:val="16"/>
          <w:szCs w:val="16"/>
          <w:u w:val="none"/>
        </w:rPr>
        <w:t>.0</w:t>
      </w:r>
      <w:r>
        <w:rPr>
          <w:rStyle w:val="Hipercze"/>
          <w:rFonts w:ascii="Open Sans" w:hAnsi="Open Sans" w:cs="Open Sans"/>
          <w:color w:val="auto"/>
          <w:sz w:val="16"/>
          <w:szCs w:val="16"/>
          <w:u w:val="none"/>
        </w:rPr>
        <w:t>6</w:t>
      </w:r>
      <w:r w:rsidRPr="00A423C5">
        <w:rPr>
          <w:rStyle w:val="Hipercze"/>
          <w:rFonts w:ascii="Open Sans" w:hAnsi="Open Sans" w:cs="Open Sans"/>
          <w:color w:val="auto"/>
          <w:sz w:val="16"/>
          <w:szCs w:val="16"/>
          <w:u w:val="none"/>
        </w:rPr>
        <w:t>.1</w:t>
      </w:r>
      <w:r>
        <w:rPr>
          <w:rStyle w:val="Hipercze"/>
          <w:rFonts w:ascii="Open Sans" w:hAnsi="Open Sans" w:cs="Open Sans"/>
          <w:color w:val="auto"/>
          <w:sz w:val="16"/>
          <w:szCs w:val="16"/>
          <w:u w:val="none"/>
        </w:rPr>
        <w:t>9</w:t>
      </w:r>
    </w:p>
  </w:footnote>
  <w:footnote w:id="15">
    <w:p w14:paraId="3C73D56C" w14:textId="77777777" w:rsidR="00B25BDD" w:rsidRPr="005D12B8" w:rsidRDefault="00B25BDD" w:rsidP="000D793C">
      <w:pPr>
        <w:pStyle w:val="Tekstprzypisudolnego"/>
        <w:rPr>
          <w:sz w:val="16"/>
          <w:szCs w:val="16"/>
        </w:rPr>
      </w:pPr>
      <w:r w:rsidRPr="005D12B8">
        <w:rPr>
          <w:rStyle w:val="Odwoanieprzypisudolnego"/>
          <w:rFonts w:ascii="Open Sans" w:hAnsi="Open Sans" w:cs="Open Sans"/>
          <w:sz w:val="16"/>
          <w:szCs w:val="16"/>
        </w:rPr>
        <w:footnoteRef/>
      </w:r>
      <w:r>
        <w:rPr>
          <w:rStyle w:val="Hipercze"/>
          <w:rFonts w:ascii="Open Sans" w:hAnsi="Open Sans" w:cs="Open Sans"/>
          <w:color w:val="auto"/>
          <w:sz w:val="16"/>
          <w:szCs w:val="16"/>
          <w:u w:val="none"/>
        </w:rPr>
        <w:t> </w:t>
      </w:r>
      <w:r w:rsidRPr="005D12B8">
        <w:rPr>
          <w:rStyle w:val="Hipercze"/>
          <w:rFonts w:ascii="Open Sans" w:hAnsi="Open Sans" w:cs="Open Sans"/>
          <w:color w:val="auto"/>
          <w:sz w:val="16"/>
          <w:szCs w:val="16"/>
          <w:u w:val="none"/>
        </w:rPr>
        <w:t>https://www.3emotion.eu/news/ret-orders-two-fuel-cell-buses-van-hool</w:t>
      </w:r>
      <w:r w:rsidRPr="005D12B8">
        <w:rPr>
          <w:rFonts w:ascii="Open Sans" w:hAnsi="Open Sans" w:cs="Open Sans"/>
          <w:sz w:val="16"/>
          <w:szCs w:val="16"/>
        </w:rPr>
        <w:t>, dostęp 18.07.18</w:t>
      </w:r>
    </w:p>
  </w:footnote>
  <w:footnote w:id="16">
    <w:p w14:paraId="42CF704B" w14:textId="77777777" w:rsidR="00B25BDD" w:rsidRPr="00C430A6" w:rsidRDefault="00B25BDD" w:rsidP="000D793C">
      <w:pPr>
        <w:pStyle w:val="Tekstprzypisudolnego"/>
        <w:rPr>
          <w:rFonts w:ascii="Open Sans" w:hAnsi="Open Sans" w:cs="Open Sans"/>
          <w:sz w:val="16"/>
          <w:szCs w:val="16"/>
        </w:rPr>
      </w:pPr>
      <w:r w:rsidRPr="00C430A6">
        <w:rPr>
          <w:rStyle w:val="Odwoanieprzypisudolnego"/>
          <w:rFonts w:ascii="Open Sans" w:hAnsi="Open Sans" w:cs="Open Sans"/>
          <w:sz w:val="16"/>
          <w:szCs w:val="16"/>
        </w:rPr>
        <w:footnoteRef/>
      </w:r>
      <w:r>
        <w:rPr>
          <w:rFonts w:ascii="Open Sans" w:hAnsi="Open Sans" w:cs="Open Sans"/>
          <w:sz w:val="16"/>
          <w:szCs w:val="16"/>
        </w:rPr>
        <w:t> </w:t>
      </w:r>
      <w:r w:rsidRPr="00C430A6">
        <w:rPr>
          <w:rFonts w:ascii="Open Sans" w:hAnsi="Open Sans" w:cs="Open Sans"/>
          <w:sz w:val="16"/>
          <w:szCs w:val="16"/>
        </w:rPr>
        <w:t>h</w:t>
      </w:r>
      <w:r w:rsidRPr="00C430A6">
        <w:rPr>
          <w:rStyle w:val="Hipercze"/>
          <w:rFonts w:ascii="Open Sans" w:hAnsi="Open Sans" w:cs="Open Sans"/>
          <w:color w:val="auto"/>
          <w:sz w:val="16"/>
          <w:szCs w:val="16"/>
          <w:u w:val="none"/>
        </w:rPr>
        <w:t>ttps://www.eveningexpress.co.uk/fp/news/local/decision-to-be-made-on-10-new-hydrogen-buses/</w:t>
      </w:r>
      <w:r w:rsidRPr="00C430A6">
        <w:rPr>
          <w:rFonts w:ascii="Open Sans" w:hAnsi="Open Sans" w:cs="Open Sans"/>
          <w:sz w:val="16"/>
          <w:szCs w:val="16"/>
        </w:rPr>
        <w:t xml:space="preserve"> dostęp 18.07.18</w:t>
      </w:r>
    </w:p>
  </w:footnote>
  <w:footnote w:id="17">
    <w:p w14:paraId="2DAB6B05" w14:textId="77777777" w:rsidR="00B25BDD" w:rsidRPr="00C430A6" w:rsidRDefault="00B25BDD" w:rsidP="00AF1541">
      <w:pPr>
        <w:pStyle w:val="Tekstprzypisudolnego"/>
        <w:jc w:val="left"/>
        <w:rPr>
          <w:rFonts w:ascii="Open Sans" w:hAnsi="Open Sans" w:cs="Open Sans"/>
          <w:sz w:val="16"/>
          <w:szCs w:val="16"/>
        </w:rPr>
      </w:pPr>
      <w:r w:rsidRPr="00C430A6">
        <w:rPr>
          <w:rStyle w:val="Odwoanieprzypisudolnego"/>
          <w:rFonts w:ascii="Open Sans" w:hAnsi="Open Sans" w:cs="Open Sans"/>
          <w:sz w:val="16"/>
          <w:szCs w:val="16"/>
        </w:rPr>
        <w:footnoteRef/>
      </w:r>
      <w:r w:rsidRPr="00C430A6">
        <w:rPr>
          <w:rFonts w:ascii="Open Sans" w:hAnsi="Open Sans" w:cs="Open Sans"/>
          <w:sz w:val="16"/>
          <w:szCs w:val="16"/>
        </w:rPr>
        <w:t xml:space="preserve"> </w:t>
      </w:r>
      <w:r w:rsidRPr="00C430A6">
        <w:rPr>
          <w:rStyle w:val="Hipercze"/>
          <w:rFonts w:ascii="Open Sans" w:hAnsi="Open Sans" w:cs="Open Sans"/>
          <w:color w:val="auto"/>
          <w:sz w:val="16"/>
          <w:szCs w:val="16"/>
          <w:u w:val="none"/>
        </w:rPr>
        <w:t>https://h2stationmaps.com/costs-and-financing</w:t>
      </w:r>
      <w:r w:rsidRPr="00C430A6">
        <w:rPr>
          <w:rFonts w:ascii="Open Sans" w:hAnsi="Open Sans" w:cs="Open Sans"/>
          <w:sz w:val="16"/>
          <w:szCs w:val="16"/>
        </w:rPr>
        <w:t xml:space="preserve"> dostęp 18.07.18</w:t>
      </w:r>
    </w:p>
  </w:footnote>
  <w:footnote w:id="18">
    <w:p w14:paraId="24357450" w14:textId="77777777" w:rsidR="00B25BDD" w:rsidRPr="00C430A6" w:rsidRDefault="00B25BDD" w:rsidP="00AF1541">
      <w:pPr>
        <w:pStyle w:val="Tekstprzypisudolnego"/>
        <w:jc w:val="left"/>
        <w:rPr>
          <w:rFonts w:ascii="Open Sans" w:hAnsi="Open Sans" w:cs="Open Sans"/>
          <w:sz w:val="16"/>
          <w:szCs w:val="16"/>
        </w:rPr>
      </w:pPr>
      <w:r w:rsidRPr="00C430A6">
        <w:rPr>
          <w:rStyle w:val="Odwoanieprzypisudolnego"/>
          <w:rFonts w:ascii="Open Sans" w:hAnsi="Open Sans" w:cs="Open Sans"/>
          <w:sz w:val="16"/>
          <w:szCs w:val="16"/>
        </w:rPr>
        <w:footnoteRef/>
      </w:r>
      <w:r w:rsidRPr="005D12B8">
        <w:rPr>
          <w:rStyle w:val="Hipercze"/>
          <w:rFonts w:ascii="Open Sans" w:hAnsi="Open Sans" w:cs="Open Sans"/>
          <w:color w:val="auto"/>
          <w:sz w:val="16"/>
          <w:szCs w:val="16"/>
          <w:u w:val="none"/>
        </w:rPr>
        <w:t> </w:t>
      </w:r>
      <w:r w:rsidRPr="00C430A6">
        <w:rPr>
          <w:rStyle w:val="Hipercze"/>
          <w:rFonts w:ascii="Open Sans" w:hAnsi="Open Sans" w:cs="Open Sans"/>
          <w:color w:val="auto"/>
          <w:sz w:val="16"/>
          <w:szCs w:val="16"/>
          <w:u w:val="none"/>
        </w:rPr>
        <w:t>https://www.now-gmbh.de/content/1-aktuelles/1-presse/20160308-fachkonferenz-in-aachen-und-foerderaufruf/frankkoch_energieagnrw_fk-aachen-08-03-2016.pdf</w:t>
      </w:r>
      <w:r w:rsidRPr="00C430A6">
        <w:rPr>
          <w:rFonts w:ascii="Open Sans" w:hAnsi="Open Sans" w:cs="Open Sans"/>
          <w:sz w:val="16"/>
          <w:szCs w:val="16"/>
        </w:rPr>
        <w:t>, dostęp na 18.07.18</w:t>
      </w:r>
    </w:p>
  </w:footnote>
  <w:footnote w:id="19">
    <w:p w14:paraId="31BBDE35" w14:textId="77777777" w:rsidR="00B25BDD" w:rsidRPr="00C430A6" w:rsidRDefault="00B25BDD" w:rsidP="00AF1541">
      <w:pPr>
        <w:pStyle w:val="Tekstprzypisudolnego"/>
        <w:rPr>
          <w:rFonts w:ascii="Open Sans" w:hAnsi="Open Sans" w:cs="Open Sans"/>
          <w:sz w:val="16"/>
          <w:szCs w:val="16"/>
        </w:rPr>
      </w:pPr>
      <w:r w:rsidRPr="00C430A6">
        <w:rPr>
          <w:rStyle w:val="Odwoanieprzypisudolnego"/>
          <w:rFonts w:ascii="Open Sans" w:hAnsi="Open Sans" w:cs="Open Sans"/>
          <w:sz w:val="16"/>
          <w:szCs w:val="16"/>
        </w:rPr>
        <w:footnoteRef/>
      </w:r>
      <w:r w:rsidRPr="005D12B8">
        <w:rPr>
          <w:rStyle w:val="Hipercze"/>
          <w:rFonts w:ascii="Open Sans" w:hAnsi="Open Sans" w:cs="Open Sans"/>
          <w:color w:val="auto"/>
          <w:sz w:val="16"/>
          <w:szCs w:val="16"/>
          <w:u w:val="none"/>
        </w:rPr>
        <w:t> https://ecomento.de/2018/02/16/wasserstoff-elektroauto-tankstellen-2017-deutschland-europa-welt/</w:t>
      </w:r>
      <w:r w:rsidRPr="005D12B8">
        <w:rPr>
          <w:rFonts w:ascii="Open Sans" w:hAnsi="Open Sans" w:cs="Open Sans"/>
          <w:sz w:val="16"/>
          <w:szCs w:val="16"/>
        </w:rPr>
        <w:t>,dostęp 18.07.18</w:t>
      </w:r>
    </w:p>
  </w:footnote>
  <w:footnote w:id="20">
    <w:p w14:paraId="0F485320" w14:textId="77777777" w:rsidR="00B25BDD" w:rsidRPr="00C430A6" w:rsidRDefault="00B25BDD" w:rsidP="00AF1541">
      <w:pPr>
        <w:pStyle w:val="Tekstprzypisudolnego"/>
        <w:rPr>
          <w:rFonts w:ascii="Open Sans" w:hAnsi="Open Sans" w:cs="Open Sans"/>
          <w:sz w:val="16"/>
          <w:szCs w:val="16"/>
        </w:rPr>
      </w:pPr>
      <w:r w:rsidRPr="00C430A6">
        <w:rPr>
          <w:rStyle w:val="Odwoanieprzypisudolnego"/>
          <w:rFonts w:ascii="Open Sans" w:hAnsi="Open Sans" w:cs="Open Sans"/>
          <w:sz w:val="16"/>
          <w:szCs w:val="16"/>
        </w:rPr>
        <w:footnoteRef/>
      </w:r>
      <w:r w:rsidRPr="005D12B8">
        <w:rPr>
          <w:rFonts w:ascii="Open Sans" w:hAnsi="Open Sans" w:cs="Open Sans"/>
          <w:sz w:val="16"/>
          <w:szCs w:val="16"/>
        </w:rPr>
        <w:t> https</w:t>
      </w:r>
      <w:r w:rsidRPr="00C430A6">
        <w:rPr>
          <w:rFonts w:ascii="Open Sans" w:hAnsi="Open Sans" w:cs="Open Sans"/>
          <w:sz w:val="16"/>
          <w:szCs w:val="16"/>
        </w:rPr>
        <w:t>://skaties.lv/zinas/latvija/rigas-satiksme-teres-18-miljonus-lai-nopirktu-jaunus-udenraza-autobusus-un-trolejbusus/</w:t>
      </w:r>
    </w:p>
  </w:footnote>
  <w:footnote w:id="21">
    <w:p w14:paraId="64A9AB1E" w14:textId="77777777" w:rsidR="00B25BDD" w:rsidRPr="00C430A6" w:rsidRDefault="00B25BDD" w:rsidP="00AF1541">
      <w:pPr>
        <w:pStyle w:val="Tekstprzypisudolnego"/>
        <w:rPr>
          <w:rFonts w:ascii="Open Sans" w:hAnsi="Open Sans" w:cs="Open Sans"/>
          <w:sz w:val="16"/>
          <w:szCs w:val="16"/>
        </w:rPr>
      </w:pPr>
      <w:r w:rsidRPr="00C430A6">
        <w:rPr>
          <w:rStyle w:val="Odwoanieprzypisudolnego"/>
          <w:rFonts w:ascii="Open Sans" w:hAnsi="Open Sans" w:cs="Open Sans"/>
          <w:sz w:val="16"/>
          <w:szCs w:val="16"/>
        </w:rPr>
        <w:footnoteRef/>
      </w:r>
      <w:r w:rsidRPr="005D12B8">
        <w:rPr>
          <w:rStyle w:val="Hipercze"/>
          <w:rFonts w:ascii="Open Sans" w:hAnsi="Open Sans" w:cs="Open Sans"/>
          <w:color w:val="auto"/>
          <w:sz w:val="16"/>
          <w:szCs w:val="16"/>
          <w:u w:val="none"/>
        </w:rPr>
        <w:t> https://www.hydrogen.energy.gov/pdfs/review12/an020_melaina_2012_o.pdf</w:t>
      </w:r>
      <w:r w:rsidRPr="005D12B8">
        <w:rPr>
          <w:rFonts w:ascii="Open Sans" w:hAnsi="Open Sans" w:cs="Open Sans"/>
          <w:sz w:val="16"/>
          <w:szCs w:val="16"/>
        </w:rPr>
        <w:t>, dostęp 18.07.18</w:t>
      </w:r>
    </w:p>
  </w:footnote>
  <w:footnote w:id="22">
    <w:p w14:paraId="68E9D889" w14:textId="1DE29F19" w:rsidR="00B25BDD" w:rsidRPr="00FF445D" w:rsidRDefault="00B25BDD" w:rsidP="009D273C">
      <w:pPr>
        <w:pStyle w:val="Tekstprzypisudolnego"/>
        <w:rPr>
          <w:rFonts w:ascii="Open Sans" w:hAnsi="Open Sans" w:cs="Open Sans"/>
          <w:sz w:val="16"/>
          <w:szCs w:val="16"/>
        </w:rPr>
      </w:pPr>
      <w:r w:rsidRPr="00FF445D">
        <w:rPr>
          <w:rStyle w:val="Odwoanieprzypisudolnego"/>
          <w:rFonts w:ascii="Open Sans" w:hAnsi="Open Sans" w:cs="Open Sans"/>
          <w:sz w:val="16"/>
          <w:szCs w:val="16"/>
        </w:rPr>
        <w:footnoteRef/>
      </w:r>
      <w:r>
        <w:rPr>
          <w:rFonts w:ascii="Open Sans" w:hAnsi="Open Sans" w:cs="Open Sans"/>
          <w:sz w:val="16"/>
          <w:szCs w:val="16"/>
        </w:rPr>
        <w:t> </w:t>
      </w:r>
      <w:r w:rsidRPr="00185409">
        <w:rPr>
          <w:rFonts w:ascii="Open Sans" w:hAnsi="Open Sans" w:cs="Open Sans"/>
          <w:i/>
          <w:sz w:val="16"/>
          <w:szCs w:val="16"/>
        </w:rPr>
        <w:t>http://infobus.pl/polski-rynek-autobusow-elektrycznych-w-kwietniu-2019_more_115070.html</w:t>
      </w:r>
    </w:p>
  </w:footnote>
  <w:footnote w:id="23">
    <w:p w14:paraId="6E24E8BE" w14:textId="77777777" w:rsidR="00B25BDD" w:rsidRPr="00FF445D" w:rsidRDefault="00B25BDD" w:rsidP="009D273C">
      <w:pPr>
        <w:pStyle w:val="Tekstprzypisudolnego"/>
        <w:rPr>
          <w:rFonts w:ascii="Open Sans" w:hAnsi="Open Sans" w:cs="Open Sans"/>
          <w:sz w:val="16"/>
          <w:szCs w:val="16"/>
        </w:rPr>
      </w:pPr>
      <w:r w:rsidRPr="00FF445D">
        <w:rPr>
          <w:rStyle w:val="Odwoanieprzypisudolnego"/>
          <w:rFonts w:ascii="Open Sans" w:hAnsi="Open Sans" w:cs="Open Sans"/>
          <w:sz w:val="16"/>
          <w:szCs w:val="16"/>
        </w:rPr>
        <w:footnoteRef/>
      </w:r>
      <w:r>
        <w:rPr>
          <w:rFonts w:ascii="Open Sans" w:eastAsiaTheme="minorHAnsi" w:hAnsi="Open Sans" w:cs="Open Sans"/>
          <w:bCs/>
          <w:i/>
          <w:color w:val="000000"/>
          <w:sz w:val="16"/>
          <w:szCs w:val="16"/>
        </w:rPr>
        <w:t> </w:t>
      </w:r>
      <w:r w:rsidRPr="00FF445D">
        <w:rPr>
          <w:rFonts w:ascii="Open Sans" w:eastAsiaTheme="minorHAnsi" w:hAnsi="Open Sans" w:cs="Open Sans"/>
          <w:i/>
          <w:color w:val="000000"/>
          <w:sz w:val="16"/>
          <w:szCs w:val="16"/>
        </w:rPr>
        <w:t>Koncepcja wprowadzenia do eksploatacji</w:t>
      </w:r>
      <w:r w:rsidRPr="00FF445D">
        <w:rPr>
          <w:rFonts w:ascii="Open Sans" w:eastAsiaTheme="minorHAnsi" w:hAnsi="Open Sans" w:cs="Open Sans"/>
          <w:i/>
          <w:color w:val="000000"/>
          <w:sz w:val="16"/>
          <w:szCs w:val="16"/>
        </w:rPr>
        <w:br/>
        <w:t xml:space="preserve">autobusów elektrycznych w lubelskiej komunikacji miejskiej, </w:t>
      </w:r>
      <w:r w:rsidRPr="00FF445D">
        <w:rPr>
          <w:rFonts w:ascii="Open Sans" w:eastAsiaTheme="minorHAnsi" w:hAnsi="Open Sans" w:cs="Open Sans"/>
          <w:color w:val="000000"/>
          <w:sz w:val="16"/>
          <w:szCs w:val="16"/>
        </w:rPr>
        <w:t>Poznań 2014</w:t>
      </w:r>
    </w:p>
  </w:footnote>
  <w:footnote w:id="24">
    <w:p w14:paraId="1901AD39" w14:textId="77777777" w:rsidR="00B25BDD" w:rsidRPr="00FF445D" w:rsidRDefault="00B25BDD" w:rsidP="009D273C">
      <w:pPr>
        <w:pStyle w:val="Tekstprzypisudolnego"/>
        <w:rPr>
          <w:rFonts w:ascii="Open Sans" w:hAnsi="Open Sans" w:cs="Open Sans"/>
          <w:sz w:val="16"/>
          <w:szCs w:val="16"/>
        </w:rPr>
      </w:pPr>
      <w:r w:rsidRPr="00FF445D">
        <w:rPr>
          <w:rStyle w:val="Odwoanieprzypisudolnego"/>
          <w:rFonts w:ascii="Open Sans" w:hAnsi="Open Sans" w:cs="Open Sans"/>
          <w:sz w:val="16"/>
          <w:szCs w:val="16"/>
        </w:rPr>
        <w:footnoteRef/>
      </w:r>
      <w:r>
        <w:rPr>
          <w:rFonts w:ascii="Open Sans" w:hAnsi="Open Sans" w:cs="Open Sans"/>
          <w:i/>
          <w:sz w:val="16"/>
          <w:szCs w:val="16"/>
        </w:rPr>
        <w:t> </w:t>
      </w:r>
      <w:r w:rsidRPr="00FF445D">
        <w:rPr>
          <w:rFonts w:ascii="Open Sans" w:hAnsi="Open Sans" w:cs="Open Sans"/>
          <w:i/>
          <w:sz w:val="16"/>
          <w:szCs w:val="16"/>
        </w:rPr>
        <w:t xml:space="preserve">Przegląd aktualnych doświadczeń w eksploatacji autobusów elektrycznych, </w:t>
      </w:r>
      <w:r w:rsidRPr="00FF445D">
        <w:rPr>
          <w:rFonts w:ascii="Open Sans" w:hAnsi="Open Sans" w:cs="Open Sans"/>
          <w:sz w:val="16"/>
          <w:szCs w:val="16"/>
        </w:rPr>
        <w:t>MZA Sp.z</w:t>
      </w:r>
      <w:r>
        <w:rPr>
          <w:rFonts w:ascii="Open Sans" w:hAnsi="Open Sans" w:cs="Open Sans"/>
          <w:sz w:val="16"/>
          <w:szCs w:val="16"/>
        </w:rPr>
        <w:t xml:space="preserve"> </w:t>
      </w:r>
      <w:r w:rsidRPr="00FF445D">
        <w:rPr>
          <w:rFonts w:ascii="Open Sans" w:hAnsi="Open Sans" w:cs="Open Sans"/>
          <w:sz w:val="16"/>
          <w:szCs w:val="16"/>
        </w:rPr>
        <w:t>o.o., Kraków 2017</w:t>
      </w:r>
    </w:p>
  </w:footnote>
  <w:footnote w:id="25">
    <w:p w14:paraId="1279041D" w14:textId="77777777" w:rsidR="00B25BDD" w:rsidRPr="00CA2323" w:rsidRDefault="00B25BDD" w:rsidP="008328E6">
      <w:pPr>
        <w:pStyle w:val="Tekstprzypisudolnego"/>
        <w:rPr>
          <w:rStyle w:val="Odwoanieprzypisudolnego"/>
          <w:rFonts w:ascii="Open Sans" w:hAnsi="Open Sans" w:cs="Open Sans"/>
          <w:sz w:val="10"/>
          <w:szCs w:val="16"/>
          <w:vertAlign w:val="baseline"/>
        </w:rPr>
      </w:pPr>
      <w:r w:rsidRPr="00BC28E8">
        <w:rPr>
          <w:rStyle w:val="Odwoanieprzypisudolnego"/>
          <w:rFonts w:ascii="Open Sans" w:hAnsi="Open Sans" w:cs="Open Sans"/>
          <w:sz w:val="16"/>
          <w:szCs w:val="16"/>
        </w:rPr>
        <w:footnoteRef/>
      </w:r>
      <w:r w:rsidRPr="00BC28E8">
        <w:rPr>
          <w:rStyle w:val="Odwoanieprzypisudolnego"/>
          <w:rFonts w:ascii="Open Sans" w:hAnsi="Open Sans" w:cs="Open Sans"/>
          <w:sz w:val="16"/>
          <w:szCs w:val="16"/>
        </w:rPr>
        <w:t xml:space="preserve"> </w:t>
      </w:r>
      <w:r w:rsidRPr="00CA2323">
        <w:rPr>
          <w:rStyle w:val="Odwoanieprzypisudolnego"/>
          <w:rFonts w:ascii="Open Sans" w:hAnsi="Open Sans" w:cs="Open Sans"/>
          <w:sz w:val="16"/>
          <w:szCs w:val="16"/>
          <w:vertAlign w:val="baseline"/>
        </w:rPr>
        <w:t xml:space="preserve">Źródło: </w:t>
      </w:r>
      <w:r w:rsidRPr="00555951">
        <w:rPr>
          <w:rStyle w:val="rdoZnak"/>
          <w:rFonts w:ascii="Open Sans" w:eastAsiaTheme="minorHAnsi" w:hAnsi="Open Sans" w:cs="Open Sans"/>
          <w:lang w:eastAsia="en-US"/>
        </w:rPr>
        <w:t xml:space="preserve">Biuletyn IGKM „Komunikacja miejska w liczbach” za </w:t>
      </w:r>
      <w:r>
        <w:rPr>
          <w:rStyle w:val="rdoZnak"/>
          <w:rFonts w:ascii="Open Sans" w:eastAsiaTheme="minorHAnsi" w:hAnsi="Open Sans" w:cs="Open Sans"/>
          <w:lang w:eastAsia="en-US"/>
        </w:rPr>
        <w:t>rok</w:t>
      </w:r>
      <w:r w:rsidRPr="00555951">
        <w:rPr>
          <w:rStyle w:val="rdoZnak"/>
          <w:rFonts w:ascii="Open Sans" w:eastAsiaTheme="minorHAnsi" w:hAnsi="Open Sans" w:cs="Open Sans"/>
          <w:lang w:eastAsia="en-US"/>
        </w:rPr>
        <w:t xml:space="preserve"> 2017</w:t>
      </w:r>
    </w:p>
  </w:footnote>
  <w:footnote w:id="26">
    <w:p w14:paraId="0FBCCF92" w14:textId="6F0D5BA2" w:rsidR="00B25BDD" w:rsidRPr="0000534E" w:rsidRDefault="00B25BDD" w:rsidP="00901B28">
      <w:pPr>
        <w:pStyle w:val="Default"/>
        <w:rPr>
          <w:rFonts w:ascii="Open Sans" w:hAnsi="Open Sans" w:cs="Open Sans"/>
          <w:sz w:val="18"/>
          <w:szCs w:val="18"/>
          <w:lang w:val="en-US"/>
        </w:rPr>
      </w:pPr>
      <w:r w:rsidRPr="0000534E">
        <w:rPr>
          <w:rStyle w:val="Odwoanieprzypisudolnego"/>
          <w:rFonts w:ascii="Open Sans" w:hAnsi="Open Sans" w:cs="Open Sans"/>
          <w:sz w:val="16"/>
          <w:szCs w:val="16"/>
        </w:rPr>
        <w:footnoteRef/>
      </w:r>
      <w:r w:rsidRPr="0000534E">
        <w:rPr>
          <w:rFonts w:ascii="Open Sans" w:hAnsi="Open Sans" w:cs="Open Sans"/>
          <w:sz w:val="18"/>
          <w:szCs w:val="18"/>
          <w:lang w:val="en-US"/>
        </w:rPr>
        <w:t xml:space="preserve"> </w:t>
      </w:r>
      <w:r w:rsidRPr="00F82035">
        <w:rPr>
          <w:rFonts w:ascii="Open Sans" w:hAnsi="Open Sans" w:cs="Open Sans"/>
          <w:sz w:val="16"/>
          <w:szCs w:val="16"/>
          <w:lang w:val="en-US"/>
        </w:rPr>
        <w:t>Update of the Handbook on External Costs of Transport, RICARDO-AEA, 2014.</w:t>
      </w:r>
    </w:p>
  </w:footnote>
  <w:footnote w:id="27">
    <w:p w14:paraId="1D52B781" w14:textId="77777777" w:rsidR="00B25BDD" w:rsidRPr="00D25BEA" w:rsidRDefault="00B25BDD" w:rsidP="006043D9">
      <w:pPr>
        <w:pStyle w:val="Tekstprzypisudolnego"/>
        <w:rPr>
          <w:rFonts w:ascii="Arial" w:hAnsi="Arial" w:cs="Arial"/>
          <w:color w:val="000000"/>
          <w:lang w:val="en-US" w:eastAsia="pl-PL"/>
        </w:rPr>
      </w:pPr>
      <w:r>
        <w:rPr>
          <w:rStyle w:val="Odwoanieprzypisudolnego"/>
        </w:rPr>
        <w:footnoteRef/>
      </w:r>
      <w:r w:rsidRPr="00D25BEA">
        <w:rPr>
          <w:lang w:val="en-US"/>
        </w:rPr>
        <w:t xml:space="preserve"> </w:t>
      </w:r>
      <w:r w:rsidRPr="00D25BEA">
        <w:rPr>
          <w:rFonts w:ascii="Arial" w:hAnsi="Arial" w:cs="Arial"/>
          <w:color w:val="000000"/>
          <w:lang w:val="en-US" w:eastAsia="pl-PL"/>
        </w:rPr>
        <w:t>“</w:t>
      </w:r>
      <w:r w:rsidRPr="00D25BEA">
        <w:rPr>
          <w:rStyle w:val="Odwoanieprzypisudolnego"/>
          <w:rFonts w:ascii="Open Sans" w:hAnsi="Open Sans" w:cs="Open Sans"/>
          <w:sz w:val="16"/>
          <w:szCs w:val="16"/>
          <w:vertAlign w:val="baseline"/>
          <w:lang w:val="en-US"/>
        </w:rPr>
        <w:t>Quieter buses socioeconomic effects”, Koucky &amp; Partners A.B, 2014.</w:t>
      </w:r>
    </w:p>
    <w:p w14:paraId="095691E1" w14:textId="77777777" w:rsidR="00B25BDD" w:rsidRPr="00D25BEA" w:rsidRDefault="00B25BDD" w:rsidP="006043D9">
      <w:pPr>
        <w:pStyle w:val="Tekstprzypisudolnego"/>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734"/>
      <w:gridCol w:w="10461"/>
      <w:gridCol w:w="712"/>
    </w:tblGrid>
    <w:tr w:rsidR="00B25BDD" w:rsidRPr="004B4C56" w14:paraId="3B2E6562" w14:textId="77777777" w:rsidTr="273AC12F">
      <w:trPr>
        <w:trHeight w:val="124"/>
      </w:trPr>
      <w:tc>
        <w:tcPr>
          <w:tcW w:w="308" w:type="pct"/>
          <w:tcBorders>
            <w:bottom w:val="single" w:sz="12" w:space="0" w:color="F68D28" w:themeColor="background2"/>
          </w:tcBorders>
          <w:noWrap/>
          <w:tcMar>
            <w:left w:w="0" w:type="dxa"/>
            <w:bottom w:w="57" w:type="dxa"/>
            <w:right w:w="0" w:type="dxa"/>
          </w:tcMar>
          <w:vAlign w:val="center"/>
        </w:tcPr>
        <w:p w14:paraId="33A42C9F" w14:textId="77777777" w:rsidR="00B25BDD" w:rsidRPr="004B4C56" w:rsidRDefault="00B25BDD" w:rsidP="00970FAE">
          <w:pPr>
            <w:pStyle w:val="Nagwek"/>
          </w:pPr>
        </w:p>
      </w:tc>
      <w:tc>
        <w:tcPr>
          <w:tcW w:w="4392" w:type="pct"/>
          <w:tcBorders>
            <w:bottom w:val="single" w:sz="12" w:space="0" w:color="F68D28" w:themeColor="background2"/>
          </w:tcBorders>
          <w:vAlign w:val="center"/>
        </w:tcPr>
        <w:p w14:paraId="3C508F27" w14:textId="77777777" w:rsidR="00B25BDD" w:rsidRPr="0073172B" w:rsidRDefault="00B25BDD" w:rsidP="00970FAE">
          <w:pPr>
            <w:pStyle w:val="Nagwek"/>
          </w:pPr>
          <w:r w:rsidRPr="008441FB">
            <w:t>ETAP 2.1.: Model organizacji publicznego transportu zbiorowego</w:t>
          </w:r>
        </w:p>
      </w:tc>
      <w:tc>
        <w:tcPr>
          <w:tcW w:w="299" w:type="pct"/>
          <w:tcBorders>
            <w:bottom w:val="single" w:sz="12" w:space="0" w:color="F68D28" w:themeColor="background2"/>
          </w:tcBorders>
          <w:noWrap/>
          <w:tcMar>
            <w:left w:w="0" w:type="dxa"/>
            <w:bottom w:w="57" w:type="dxa"/>
            <w:right w:w="0" w:type="dxa"/>
          </w:tcMar>
          <w:vAlign w:val="center"/>
        </w:tcPr>
        <w:p w14:paraId="79909844" w14:textId="77777777" w:rsidR="00B25BDD" w:rsidRPr="004B4C56" w:rsidRDefault="00B25BDD" w:rsidP="00970FAE">
          <w:pPr>
            <w:pStyle w:val="Nagwek"/>
          </w:pPr>
          <w:r>
            <w:rPr>
              <w:noProof/>
              <w:lang w:eastAsia="pl-PL"/>
            </w:rPr>
            <w:drawing>
              <wp:inline distT="0" distB="0" distL="0" distR="0" wp14:anchorId="5F1FF2D7" wp14:editId="77A9ECE9">
                <wp:extent cx="237981" cy="299743"/>
                <wp:effectExtent l="0" t="0" r="0" b="5080"/>
                <wp:docPr id="6672602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r>
  </w:tbl>
  <w:p w14:paraId="7DF44407" w14:textId="77777777" w:rsidR="00B25BDD" w:rsidRDefault="00B25BDD" w:rsidP="00970FAE">
    <w:pPr>
      <w:pStyle w:val="Nagwek"/>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931B06" w14:textId="77777777" w:rsidR="00B25BDD" w:rsidRDefault="00B25BDD">
    <w:pPr>
      <w:pStyle w:val="Nagwek"/>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734"/>
      <w:gridCol w:w="10461"/>
      <w:gridCol w:w="712"/>
    </w:tblGrid>
    <w:tr w:rsidR="00B25BDD" w:rsidRPr="004B4C56" w14:paraId="2E2D9E7D" w14:textId="77777777" w:rsidTr="273AC12F">
      <w:trPr>
        <w:trHeight w:val="124"/>
      </w:trPr>
      <w:tc>
        <w:tcPr>
          <w:tcW w:w="308" w:type="pct"/>
          <w:tcBorders>
            <w:bottom w:val="single" w:sz="12" w:space="0" w:color="F68D28" w:themeColor="background2"/>
          </w:tcBorders>
          <w:noWrap/>
          <w:tcMar>
            <w:left w:w="0" w:type="dxa"/>
            <w:bottom w:w="57" w:type="dxa"/>
            <w:right w:w="0" w:type="dxa"/>
          </w:tcMar>
          <w:vAlign w:val="center"/>
        </w:tcPr>
        <w:p w14:paraId="0B68AD8F" w14:textId="77777777" w:rsidR="00B25BDD" w:rsidRPr="004B4C56" w:rsidRDefault="00B25BDD" w:rsidP="00B63899">
          <w:pPr>
            <w:pStyle w:val="Nagwek"/>
          </w:pPr>
          <w:r>
            <w:rPr>
              <w:noProof/>
              <w:lang w:eastAsia="pl-PL"/>
            </w:rPr>
            <w:drawing>
              <wp:inline distT="0" distB="0" distL="0" distR="0" wp14:anchorId="2725DE67" wp14:editId="05F11C0D">
                <wp:extent cx="237981" cy="299743"/>
                <wp:effectExtent l="0" t="0" r="0" b="5080"/>
                <wp:docPr id="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c>
        <w:tcPr>
          <w:tcW w:w="4392" w:type="pct"/>
          <w:tcBorders>
            <w:bottom w:val="single" w:sz="12" w:space="0" w:color="F68D28" w:themeColor="background2"/>
          </w:tcBorders>
          <w:vAlign w:val="center"/>
        </w:tcPr>
        <w:p w14:paraId="49D6F6FA" w14:textId="0E347998" w:rsidR="00B25BDD" w:rsidRPr="00747FDA" w:rsidRDefault="00B25BDD" w:rsidP="00B63899">
          <w:pPr>
            <w:pStyle w:val="rdo"/>
            <w:spacing w:after="0"/>
            <w:rPr>
              <w:rFonts w:cs="Open Sans"/>
              <w:iCs/>
              <w:szCs w:val="18"/>
            </w:rPr>
          </w:pPr>
          <w:r>
            <w:t>Analiza kosztów i korzyści związanych z wykorzystaniem autobusów zeroemisyjnych</w:t>
          </w:r>
          <w:r>
            <w:br/>
          </w:r>
          <w:r>
            <w:rPr>
              <w:iCs/>
            </w:rPr>
            <w:t>przy świadczeniu usług w komunikacji miejskiej organizowanej przez Gminę Czechowice-Dziedzice</w:t>
          </w:r>
        </w:p>
      </w:tc>
      <w:tc>
        <w:tcPr>
          <w:tcW w:w="299" w:type="pct"/>
          <w:tcBorders>
            <w:bottom w:val="single" w:sz="12" w:space="0" w:color="F68D28" w:themeColor="background2"/>
          </w:tcBorders>
          <w:noWrap/>
          <w:tcMar>
            <w:left w:w="0" w:type="dxa"/>
            <w:bottom w:w="57" w:type="dxa"/>
            <w:right w:w="0" w:type="dxa"/>
          </w:tcMar>
        </w:tcPr>
        <w:p w14:paraId="56CDBF38" w14:textId="77777777" w:rsidR="00B25BDD" w:rsidRPr="004B4C56" w:rsidRDefault="00B25BDD" w:rsidP="00B63899">
          <w:pPr>
            <w:pStyle w:val="Nagwek"/>
            <w:jc w:val="right"/>
          </w:pPr>
        </w:p>
      </w:tc>
    </w:tr>
  </w:tbl>
  <w:p w14:paraId="6CDFDBE5" w14:textId="77777777" w:rsidR="00B25BDD" w:rsidRPr="00B63899" w:rsidRDefault="00B25BDD">
    <w:pPr>
      <w:pStyle w:val="Nagwek"/>
      <w:rPr>
        <w:sz w:val="6"/>
        <w:szCs w:val="6"/>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2C26CE" w14:textId="77777777" w:rsidR="00B25BDD" w:rsidRDefault="00B25BDD">
    <w:pPr>
      <w:pStyle w:val="Nagwek"/>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77"/>
      <w:gridCol w:w="8219"/>
      <w:gridCol w:w="559"/>
    </w:tblGrid>
    <w:tr w:rsidR="00B25BDD" w:rsidRPr="004B4C56" w14:paraId="2AE66AE2" w14:textId="77777777" w:rsidTr="273AC12F">
      <w:trPr>
        <w:trHeight w:val="124"/>
      </w:trPr>
      <w:tc>
        <w:tcPr>
          <w:tcW w:w="308" w:type="pct"/>
          <w:tcBorders>
            <w:bottom w:val="single" w:sz="12" w:space="0" w:color="F68D28" w:themeColor="background2"/>
          </w:tcBorders>
          <w:noWrap/>
          <w:tcMar>
            <w:left w:w="0" w:type="dxa"/>
            <w:bottom w:w="57" w:type="dxa"/>
            <w:right w:w="0" w:type="dxa"/>
          </w:tcMar>
          <w:vAlign w:val="center"/>
        </w:tcPr>
        <w:p w14:paraId="7CFA2C15" w14:textId="77777777" w:rsidR="00B25BDD" w:rsidRPr="004B4C56" w:rsidRDefault="00B25BDD" w:rsidP="003B34F3">
          <w:pPr>
            <w:pStyle w:val="Nagwek"/>
          </w:pPr>
          <w:r>
            <w:rPr>
              <w:noProof/>
              <w:lang w:eastAsia="pl-PL"/>
            </w:rPr>
            <w:drawing>
              <wp:inline distT="0" distB="0" distL="0" distR="0" wp14:anchorId="649F3571" wp14:editId="5F59A537">
                <wp:extent cx="237981" cy="299743"/>
                <wp:effectExtent l="0" t="0" r="0" b="5080"/>
                <wp:docPr id="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c>
        <w:tcPr>
          <w:tcW w:w="4392" w:type="pct"/>
          <w:tcBorders>
            <w:bottom w:val="single" w:sz="12" w:space="0" w:color="F68D28" w:themeColor="background2"/>
          </w:tcBorders>
          <w:vAlign w:val="center"/>
        </w:tcPr>
        <w:p w14:paraId="247A2AE6" w14:textId="6583DEC9" w:rsidR="00B25BDD" w:rsidRPr="00747FDA" w:rsidRDefault="00B25BDD" w:rsidP="003B34F3">
          <w:pPr>
            <w:pStyle w:val="rdo"/>
            <w:spacing w:after="0"/>
            <w:rPr>
              <w:rFonts w:cs="Open Sans"/>
              <w:iCs/>
              <w:szCs w:val="18"/>
            </w:rPr>
          </w:pPr>
          <w:r>
            <w:t>Analiza kosztów i korzyści związanych z wykorzystaniem autobusów zeroemisyjnych</w:t>
          </w:r>
          <w:r>
            <w:br/>
          </w:r>
          <w:r>
            <w:rPr>
              <w:iCs/>
            </w:rPr>
            <w:t>przy świadczeniu usług w komunikacji miejskiej organizowanej przez Gminę Czechowice-Dziedzice</w:t>
          </w:r>
        </w:p>
      </w:tc>
      <w:tc>
        <w:tcPr>
          <w:tcW w:w="299" w:type="pct"/>
          <w:tcBorders>
            <w:bottom w:val="single" w:sz="12" w:space="0" w:color="F68D28" w:themeColor="background2"/>
          </w:tcBorders>
          <w:noWrap/>
          <w:tcMar>
            <w:left w:w="0" w:type="dxa"/>
            <w:bottom w:w="57" w:type="dxa"/>
            <w:right w:w="0" w:type="dxa"/>
          </w:tcMar>
        </w:tcPr>
        <w:p w14:paraId="7DCC8A66" w14:textId="77777777" w:rsidR="00B25BDD" w:rsidRPr="004B4C56" w:rsidRDefault="00B25BDD" w:rsidP="003B34F3">
          <w:pPr>
            <w:pStyle w:val="Nagwek"/>
            <w:jc w:val="right"/>
          </w:pPr>
        </w:p>
      </w:tc>
    </w:tr>
  </w:tbl>
  <w:p w14:paraId="684A9929" w14:textId="77777777" w:rsidR="00B25BDD" w:rsidRPr="003B34F3" w:rsidRDefault="00B25BDD">
    <w:pPr>
      <w:pStyle w:val="Nagwek"/>
      <w:rPr>
        <w:b/>
        <w:sz w:val="6"/>
        <w:szCs w:val="6"/>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77"/>
      <w:gridCol w:w="8219"/>
      <w:gridCol w:w="559"/>
    </w:tblGrid>
    <w:tr w:rsidR="00B25BDD" w:rsidRPr="004B4C56" w14:paraId="2099F5EE" w14:textId="77777777" w:rsidTr="273AC12F">
      <w:trPr>
        <w:trHeight w:val="124"/>
      </w:trPr>
      <w:tc>
        <w:tcPr>
          <w:tcW w:w="308" w:type="pct"/>
          <w:tcBorders>
            <w:bottom w:val="single" w:sz="12" w:space="0" w:color="F68D28" w:themeColor="background2"/>
          </w:tcBorders>
          <w:noWrap/>
          <w:tcMar>
            <w:left w:w="0" w:type="dxa"/>
            <w:bottom w:w="57" w:type="dxa"/>
            <w:right w:w="0" w:type="dxa"/>
          </w:tcMar>
          <w:vAlign w:val="center"/>
        </w:tcPr>
        <w:p w14:paraId="0E9C0439" w14:textId="77777777" w:rsidR="00B25BDD" w:rsidRPr="004B4C56" w:rsidRDefault="00B25BDD" w:rsidP="003B34F3">
          <w:pPr>
            <w:pStyle w:val="Nagwek"/>
          </w:pPr>
          <w:r>
            <w:rPr>
              <w:noProof/>
              <w:lang w:eastAsia="pl-PL"/>
            </w:rPr>
            <w:drawing>
              <wp:inline distT="0" distB="0" distL="0" distR="0" wp14:anchorId="4D7C79D6" wp14:editId="60AB5042">
                <wp:extent cx="237981" cy="299743"/>
                <wp:effectExtent l="0" t="0" r="0" b="5080"/>
                <wp:docPr id="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c>
        <w:tcPr>
          <w:tcW w:w="4392" w:type="pct"/>
          <w:tcBorders>
            <w:bottom w:val="single" w:sz="12" w:space="0" w:color="F68D28" w:themeColor="background2"/>
          </w:tcBorders>
          <w:vAlign w:val="center"/>
        </w:tcPr>
        <w:p w14:paraId="012DE41E" w14:textId="77777777" w:rsidR="00B25BDD" w:rsidRDefault="00B25BDD" w:rsidP="00436526">
          <w:pPr>
            <w:pStyle w:val="rdo"/>
            <w:spacing w:after="0"/>
          </w:pPr>
          <w:r>
            <w:t>Analiza kosztów i korzyści związanych z wykorzystaniem autobusów zeroemisyjnych</w:t>
          </w:r>
        </w:p>
        <w:p w14:paraId="125AAA8B" w14:textId="58951549" w:rsidR="00B25BDD" w:rsidRPr="00747FDA" w:rsidRDefault="00B25BDD" w:rsidP="00436526">
          <w:pPr>
            <w:pStyle w:val="rdo"/>
            <w:spacing w:after="0"/>
            <w:rPr>
              <w:rFonts w:cs="Open Sans"/>
              <w:iCs/>
              <w:szCs w:val="18"/>
            </w:rPr>
          </w:pPr>
          <w:r>
            <w:t>przy świadczeniu usług w komunikacji miejskiej organizowanej przez Gminę Czechowice-Dziedzice</w:t>
          </w:r>
        </w:p>
      </w:tc>
      <w:tc>
        <w:tcPr>
          <w:tcW w:w="299" w:type="pct"/>
          <w:tcBorders>
            <w:bottom w:val="single" w:sz="12" w:space="0" w:color="F68D28" w:themeColor="background2"/>
          </w:tcBorders>
          <w:noWrap/>
          <w:tcMar>
            <w:left w:w="0" w:type="dxa"/>
            <w:bottom w:w="57" w:type="dxa"/>
            <w:right w:w="0" w:type="dxa"/>
          </w:tcMar>
        </w:tcPr>
        <w:p w14:paraId="3B4D53F0" w14:textId="77777777" w:rsidR="00B25BDD" w:rsidRPr="004B4C56" w:rsidRDefault="00B25BDD" w:rsidP="003B34F3">
          <w:pPr>
            <w:pStyle w:val="Nagwek"/>
            <w:jc w:val="right"/>
          </w:pPr>
        </w:p>
      </w:tc>
    </w:tr>
  </w:tbl>
  <w:p w14:paraId="6876F567" w14:textId="77777777" w:rsidR="00B25BDD" w:rsidRPr="003B34F3" w:rsidRDefault="00B25BDD">
    <w:pPr>
      <w:pStyle w:val="Nagwek"/>
      <w:rPr>
        <w:sz w:val="6"/>
        <w:szCs w:val="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77"/>
      <w:gridCol w:w="8219"/>
      <w:gridCol w:w="559"/>
    </w:tblGrid>
    <w:tr w:rsidR="00B25BDD" w:rsidRPr="004B4C56" w14:paraId="7A6AB2D5" w14:textId="77777777" w:rsidTr="273AC12F">
      <w:trPr>
        <w:trHeight w:val="124"/>
      </w:trPr>
      <w:tc>
        <w:tcPr>
          <w:tcW w:w="308" w:type="pct"/>
          <w:tcBorders>
            <w:bottom w:val="single" w:sz="12" w:space="0" w:color="F68D28" w:themeColor="background2"/>
          </w:tcBorders>
          <w:noWrap/>
          <w:tcMar>
            <w:left w:w="0" w:type="dxa"/>
            <w:bottom w:w="57" w:type="dxa"/>
            <w:right w:w="0" w:type="dxa"/>
          </w:tcMar>
          <w:vAlign w:val="center"/>
        </w:tcPr>
        <w:p w14:paraId="3DA2EFC6" w14:textId="039B2A37" w:rsidR="00B25BDD" w:rsidRPr="004B4C56" w:rsidRDefault="00B25BDD" w:rsidP="003A659D">
          <w:pPr>
            <w:pStyle w:val="Nagwek"/>
          </w:pPr>
          <w:r>
            <w:rPr>
              <w:noProof/>
              <w:lang w:eastAsia="pl-PL"/>
            </w:rPr>
            <w:drawing>
              <wp:inline distT="0" distB="0" distL="0" distR="0" wp14:anchorId="72AF3C25" wp14:editId="4145EBE1">
                <wp:extent cx="237981" cy="299743"/>
                <wp:effectExtent l="0" t="0" r="0" b="5080"/>
                <wp:docP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c>
        <w:tcPr>
          <w:tcW w:w="4392" w:type="pct"/>
          <w:tcBorders>
            <w:bottom w:val="single" w:sz="12" w:space="0" w:color="F68D28" w:themeColor="background2"/>
          </w:tcBorders>
          <w:vAlign w:val="center"/>
        </w:tcPr>
        <w:p w14:paraId="2ED564E9" w14:textId="49219239" w:rsidR="00B25BDD" w:rsidRPr="00747FDA" w:rsidRDefault="00B25BDD" w:rsidP="003A659D">
          <w:pPr>
            <w:pStyle w:val="rdo"/>
            <w:spacing w:after="0"/>
            <w:rPr>
              <w:rFonts w:cs="Open Sans"/>
              <w:iCs/>
              <w:szCs w:val="18"/>
            </w:rPr>
          </w:pPr>
          <w:r>
            <w:t>Analiza kosztów i korzyści związanych z wykorzystaniem autobusów zeroemisyjnych</w:t>
          </w:r>
          <w:r>
            <w:br/>
          </w:r>
          <w:r>
            <w:rPr>
              <w:iCs/>
            </w:rPr>
            <w:t>przy świadczeniu usług w komunikacji miejskiej organizowanej przez Gminę Czechowice-Dziedzice</w:t>
          </w:r>
        </w:p>
      </w:tc>
      <w:tc>
        <w:tcPr>
          <w:tcW w:w="299" w:type="pct"/>
          <w:tcBorders>
            <w:bottom w:val="single" w:sz="12" w:space="0" w:color="F68D28" w:themeColor="background2"/>
          </w:tcBorders>
          <w:noWrap/>
          <w:tcMar>
            <w:left w:w="0" w:type="dxa"/>
            <w:bottom w:w="57" w:type="dxa"/>
            <w:right w:w="0" w:type="dxa"/>
          </w:tcMar>
        </w:tcPr>
        <w:p w14:paraId="4B8CFA49" w14:textId="14A5EA4F" w:rsidR="00B25BDD" w:rsidRPr="004B4C56" w:rsidRDefault="00B25BDD" w:rsidP="003A659D">
          <w:pPr>
            <w:pStyle w:val="Nagwek"/>
            <w:jc w:val="right"/>
          </w:pPr>
        </w:p>
      </w:tc>
    </w:tr>
  </w:tbl>
  <w:p w14:paraId="0C490B76" w14:textId="77777777" w:rsidR="00B25BDD" w:rsidRPr="003A659D" w:rsidRDefault="00B25BDD" w:rsidP="00970FAE">
    <w:pPr>
      <w:pStyle w:val="BezodstpwZnak1"/>
      <w:rPr>
        <w:sz w:val="6"/>
        <w:szCs w:val="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77"/>
      <w:gridCol w:w="8219"/>
      <w:gridCol w:w="559"/>
    </w:tblGrid>
    <w:tr w:rsidR="00B25BDD" w:rsidRPr="004B4C56" w14:paraId="6001A4EC" w14:textId="77777777" w:rsidTr="273AC12F">
      <w:trPr>
        <w:trHeight w:val="124"/>
      </w:trPr>
      <w:tc>
        <w:tcPr>
          <w:tcW w:w="308" w:type="pct"/>
          <w:tcBorders>
            <w:bottom w:val="single" w:sz="12" w:space="0" w:color="F68D28" w:themeColor="background2"/>
          </w:tcBorders>
          <w:noWrap/>
          <w:tcMar>
            <w:left w:w="0" w:type="dxa"/>
            <w:bottom w:w="57" w:type="dxa"/>
            <w:right w:w="0" w:type="dxa"/>
          </w:tcMar>
          <w:vAlign w:val="center"/>
        </w:tcPr>
        <w:p w14:paraId="5D4E5F22" w14:textId="77777777" w:rsidR="00B25BDD" w:rsidRPr="004B4C56" w:rsidRDefault="00B25BDD" w:rsidP="00462D51">
          <w:pPr>
            <w:pStyle w:val="Nagwek"/>
          </w:pPr>
        </w:p>
      </w:tc>
      <w:tc>
        <w:tcPr>
          <w:tcW w:w="4392" w:type="pct"/>
          <w:tcBorders>
            <w:bottom w:val="single" w:sz="12" w:space="0" w:color="F68D28" w:themeColor="background2"/>
          </w:tcBorders>
          <w:vAlign w:val="center"/>
        </w:tcPr>
        <w:p w14:paraId="22A4715F" w14:textId="5E545D6D" w:rsidR="00B25BDD" w:rsidRPr="00747FDA" w:rsidRDefault="00B25BDD" w:rsidP="00462D51">
          <w:pPr>
            <w:pStyle w:val="rdo"/>
            <w:spacing w:after="0"/>
            <w:rPr>
              <w:rFonts w:cs="Open Sans"/>
              <w:iCs/>
              <w:szCs w:val="18"/>
            </w:rPr>
          </w:pPr>
          <w:r>
            <w:t>Analiza kosztów i korzyści związanych z wykorzystaniem autobusów zeroemisyjnych</w:t>
          </w:r>
          <w:r>
            <w:br/>
          </w:r>
          <w:r>
            <w:rPr>
              <w:iCs/>
            </w:rPr>
            <w:t>przy świadczeniu usług w komunikacji miejskiej organizowanej przez Gminę Czechowice-Dziedzice</w:t>
          </w:r>
        </w:p>
      </w:tc>
      <w:tc>
        <w:tcPr>
          <w:tcW w:w="299" w:type="pct"/>
          <w:tcBorders>
            <w:bottom w:val="single" w:sz="12" w:space="0" w:color="F68D28" w:themeColor="background2"/>
          </w:tcBorders>
          <w:noWrap/>
          <w:tcMar>
            <w:left w:w="0" w:type="dxa"/>
            <w:bottom w:w="57" w:type="dxa"/>
            <w:right w:w="0" w:type="dxa"/>
          </w:tcMar>
        </w:tcPr>
        <w:p w14:paraId="199E1112" w14:textId="77777777" w:rsidR="00B25BDD" w:rsidRPr="004B4C56" w:rsidRDefault="00B25BDD" w:rsidP="00462D51">
          <w:pPr>
            <w:pStyle w:val="Nagwek"/>
            <w:jc w:val="right"/>
          </w:pPr>
          <w:r>
            <w:rPr>
              <w:noProof/>
              <w:lang w:eastAsia="pl-PL"/>
            </w:rPr>
            <w:drawing>
              <wp:inline distT="0" distB="0" distL="0" distR="0" wp14:anchorId="3A20D337" wp14:editId="4FA1ABD5">
                <wp:extent cx="237981" cy="299743"/>
                <wp:effectExtent l="0" t="0" r="0" b="5080"/>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r>
  </w:tbl>
  <w:p w14:paraId="4F0C014E" w14:textId="77777777" w:rsidR="00B25BDD" w:rsidRPr="001E746E" w:rsidRDefault="00B25BDD" w:rsidP="00970FAE">
    <w:pPr>
      <w:pStyle w:val="BezodstpwZnak1"/>
      <w:rPr>
        <w:sz w:val="6"/>
        <w:szCs w:val="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77"/>
      <w:gridCol w:w="8219"/>
      <w:gridCol w:w="559"/>
    </w:tblGrid>
    <w:tr w:rsidR="00B25BDD" w:rsidRPr="004B4C56" w14:paraId="15767DC7" w14:textId="77777777" w:rsidTr="273AC12F">
      <w:tc>
        <w:tcPr>
          <w:tcW w:w="308" w:type="pct"/>
          <w:tcBorders>
            <w:bottom w:val="single" w:sz="12" w:space="0" w:color="F68D28" w:themeColor="background2"/>
          </w:tcBorders>
          <w:noWrap/>
          <w:tcMar>
            <w:left w:w="0" w:type="dxa"/>
            <w:bottom w:w="57" w:type="dxa"/>
            <w:right w:w="0" w:type="dxa"/>
          </w:tcMar>
        </w:tcPr>
        <w:p w14:paraId="668404A9" w14:textId="77777777" w:rsidR="00B25BDD" w:rsidRPr="004B4C56" w:rsidRDefault="00B25BDD" w:rsidP="00970FAE">
          <w:pPr>
            <w:pStyle w:val="Nagwek"/>
          </w:pPr>
        </w:p>
      </w:tc>
      <w:tc>
        <w:tcPr>
          <w:tcW w:w="4392" w:type="pct"/>
          <w:tcBorders>
            <w:bottom w:val="single" w:sz="12" w:space="0" w:color="F68D28" w:themeColor="background2"/>
          </w:tcBorders>
        </w:tcPr>
        <w:p w14:paraId="71B3BAC8" w14:textId="77777777" w:rsidR="00B25BDD" w:rsidRPr="0073172B" w:rsidRDefault="00B25BDD" w:rsidP="00970FAE">
          <w:pPr>
            <w:pStyle w:val="Nagwek"/>
          </w:pPr>
          <w:r w:rsidRPr="005A1112">
            <w:t>Nagłówek</w:t>
          </w:r>
        </w:p>
      </w:tc>
      <w:tc>
        <w:tcPr>
          <w:tcW w:w="299" w:type="pct"/>
          <w:tcBorders>
            <w:bottom w:val="single" w:sz="12" w:space="0" w:color="F68D28" w:themeColor="background2"/>
          </w:tcBorders>
          <w:noWrap/>
          <w:tcMar>
            <w:left w:w="0" w:type="dxa"/>
            <w:bottom w:w="57" w:type="dxa"/>
            <w:right w:w="0" w:type="dxa"/>
          </w:tcMar>
        </w:tcPr>
        <w:p w14:paraId="1711805F" w14:textId="77777777" w:rsidR="00B25BDD" w:rsidRPr="004B4C56" w:rsidRDefault="00B25BDD" w:rsidP="00970FAE">
          <w:pPr>
            <w:pStyle w:val="Nagwek"/>
          </w:pPr>
          <w:r>
            <w:rPr>
              <w:noProof/>
              <w:lang w:eastAsia="pl-PL"/>
            </w:rPr>
            <w:drawing>
              <wp:inline distT="0" distB="0" distL="0" distR="0" wp14:anchorId="6BA18AAC" wp14:editId="2DFC898A">
                <wp:extent cx="237981" cy="299743"/>
                <wp:effectExtent l="0" t="0" r="0" b="5080"/>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r>
  </w:tbl>
  <w:p w14:paraId="7DC3F6C8" w14:textId="77777777" w:rsidR="00B25BDD" w:rsidRPr="00624DF0" w:rsidRDefault="00B25BDD" w:rsidP="00970FAE">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734"/>
      <w:gridCol w:w="10461"/>
      <w:gridCol w:w="712"/>
    </w:tblGrid>
    <w:tr w:rsidR="00B25BDD" w:rsidRPr="004B4C56" w14:paraId="604FBD15" w14:textId="77777777" w:rsidTr="273AC12F">
      <w:trPr>
        <w:trHeight w:val="124"/>
      </w:trPr>
      <w:tc>
        <w:tcPr>
          <w:tcW w:w="308" w:type="pct"/>
          <w:tcBorders>
            <w:bottom w:val="single" w:sz="12" w:space="0" w:color="F68D28" w:themeColor="background2"/>
          </w:tcBorders>
          <w:noWrap/>
          <w:tcMar>
            <w:left w:w="0" w:type="dxa"/>
            <w:bottom w:w="57" w:type="dxa"/>
            <w:right w:w="0" w:type="dxa"/>
          </w:tcMar>
          <w:vAlign w:val="center"/>
        </w:tcPr>
        <w:p w14:paraId="240FDB64" w14:textId="77777777" w:rsidR="00B25BDD" w:rsidRPr="004B4C56" w:rsidRDefault="00B25BDD" w:rsidP="00462D51">
          <w:pPr>
            <w:pStyle w:val="Nagwek"/>
          </w:pPr>
          <w:r>
            <w:rPr>
              <w:noProof/>
              <w:lang w:eastAsia="pl-PL"/>
            </w:rPr>
            <w:drawing>
              <wp:inline distT="0" distB="0" distL="0" distR="0" wp14:anchorId="6E15C889" wp14:editId="62D980DE">
                <wp:extent cx="237981" cy="299743"/>
                <wp:effectExtent l="0" t="0" r="0" b="5080"/>
                <wp:docPr id="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c>
        <w:tcPr>
          <w:tcW w:w="4392" w:type="pct"/>
          <w:tcBorders>
            <w:bottom w:val="single" w:sz="12" w:space="0" w:color="F68D28" w:themeColor="background2"/>
          </w:tcBorders>
          <w:vAlign w:val="center"/>
        </w:tcPr>
        <w:p w14:paraId="0F603FDB" w14:textId="4182DB6B" w:rsidR="00B25BDD" w:rsidRPr="00747FDA" w:rsidRDefault="00B25BDD" w:rsidP="00462D51">
          <w:pPr>
            <w:pStyle w:val="rdo"/>
            <w:spacing w:after="0"/>
            <w:rPr>
              <w:rFonts w:cs="Open Sans"/>
              <w:iCs/>
              <w:szCs w:val="18"/>
            </w:rPr>
          </w:pPr>
          <w:r>
            <w:t>Analiza kosztów i korzyści związanych z wykorzystaniem autobusów zeroemisyjnych</w:t>
          </w:r>
          <w:r>
            <w:br/>
          </w:r>
          <w:r>
            <w:rPr>
              <w:iCs/>
            </w:rPr>
            <w:t>przy świadczeniu usług w komunikacji miejskiej organizowanej przez Gminę Czechowice-Dziedzice</w:t>
          </w:r>
        </w:p>
      </w:tc>
      <w:tc>
        <w:tcPr>
          <w:tcW w:w="299" w:type="pct"/>
          <w:tcBorders>
            <w:bottom w:val="single" w:sz="12" w:space="0" w:color="F68D28" w:themeColor="background2"/>
          </w:tcBorders>
          <w:noWrap/>
          <w:tcMar>
            <w:left w:w="0" w:type="dxa"/>
            <w:bottom w:w="57" w:type="dxa"/>
            <w:right w:w="0" w:type="dxa"/>
          </w:tcMar>
        </w:tcPr>
        <w:p w14:paraId="7A7E74B2" w14:textId="77777777" w:rsidR="00B25BDD" w:rsidRPr="004B4C56" w:rsidRDefault="00B25BDD" w:rsidP="00462D51">
          <w:pPr>
            <w:pStyle w:val="Nagwek"/>
            <w:jc w:val="right"/>
          </w:pPr>
        </w:p>
      </w:tc>
    </w:tr>
  </w:tbl>
  <w:p w14:paraId="54747191" w14:textId="77777777" w:rsidR="00B25BDD" w:rsidRPr="00462D51" w:rsidRDefault="00B25BDD">
    <w:pPr>
      <w:pStyle w:val="Nagwek"/>
      <w:rPr>
        <w:sz w:val="6"/>
        <w:szCs w:val="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734"/>
      <w:gridCol w:w="10461"/>
      <w:gridCol w:w="712"/>
    </w:tblGrid>
    <w:tr w:rsidR="00B25BDD" w:rsidRPr="004B4C56" w14:paraId="4B5A7B1D" w14:textId="77777777" w:rsidTr="273AC12F">
      <w:trPr>
        <w:trHeight w:val="124"/>
      </w:trPr>
      <w:tc>
        <w:tcPr>
          <w:tcW w:w="308" w:type="pct"/>
          <w:tcBorders>
            <w:bottom w:val="single" w:sz="12" w:space="0" w:color="F68D28" w:themeColor="background2"/>
          </w:tcBorders>
          <w:noWrap/>
          <w:tcMar>
            <w:left w:w="0" w:type="dxa"/>
            <w:bottom w:w="57" w:type="dxa"/>
            <w:right w:w="0" w:type="dxa"/>
          </w:tcMar>
          <w:vAlign w:val="center"/>
        </w:tcPr>
        <w:p w14:paraId="13507B81" w14:textId="77777777" w:rsidR="00B25BDD" w:rsidRPr="004B4C56" w:rsidRDefault="00B25BDD" w:rsidP="001F14BB">
          <w:pPr>
            <w:pStyle w:val="Nagwek"/>
          </w:pPr>
          <w:r>
            <w:rPr>
              <w:noProof/>
              <w:lang w:eastAsia="pl-PL"/>
            </w:rPr>
            <w:drawing>
              <wp:inline distT="0" distB="0" distL="0" distR="0" wp14:anchorId="35EB73D2" wp14:editId="24C70A38">
                <wp:extent cx="237981" cy="299743"/>
                <wp:effectExtent l="0" t="0" r="0" b="5080"/>
                <wp:docPr id="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c>
        <w:tcPr>
          <w:tcW w:w="4392" w:type="pct"/>
          <w:tcBorders>
            <w:bottom w:val="single" w:sz="12" w:space="0" w:color="F68D28" w:themeColor="background2"/>
          </w:tcBorders>
          <w:vAlign w:val="center"/>
        </w:tcPr>
        <w:p w14:paraId="119ECBF3" w14:textId="77777777" w:rsidR="00B25BDD" w:rsidRPr="00747FDA" w:rsidRDefault="00B25BDD" w:rsidP="001F14BB">
          <w:pPr>
            <w:pStyle w:val="rdo"/>
            <w:spacing w:after="0"/>
            <w:rPr>
              <w:rFonts w:cs="Open Sans"/>
              <w:iCs/>
              <w:szCs w:val="18"/>
            </w:rPr>
          </w:pPr>
          <w:r>
            <w:t>Analiza kosztów i korzyści związanych z wykorzystaniem autobusów zeroemisyjnych</w:t>
          </w:r>
          <w:r>
            <w:br/>
          </w:r>
          <w:r>
            <w:rPr>
              <w:iCs/>
            </w:rPr>
            <w:t>przy świadczeniu usług w komunikacji miejskiej organizowanej przez Gminę Czechowice-Dziedzice</w:t>
          </w:r>
        </w:p>
      </w:tc>
      <w:tc>
        <w:tcPr>
          <w:tcW w:w="299" w:type="pct"/>
          <w:tcBorders>
            <w:bottom w:val="single" w:sz="12" w:space="0" w:color="F68D28" w:themeColor="background2"/>
          </w:tcBorders>
          <w:noWrap/>
          <w:tcMar>
            <w:left w:w="0" w:type="dxa"/>
            <w:bottom w:w="57" w:type="dxa"/>
            <w:right w:w="0" w:type="dxa"/>
          </w:tcMar>
        </w:tcPr>
        <w:p w14:paraId="1402D2B7" w14:textId="77777777" w:rsidR="00B25BDD" w:rsidRPr="004B4C56" w:rsidRDefault="00B25BDD" w:rsidP="001F14BB">
          <w:pPr>
            <w:pStyle w:val="Nagwek"/>
            <w:jc w:val="right"/>
          </w:pPr>
        </w:p>
      </w:tc>
    </w:tr>
  </w:tbl>
  <w:p w14:paraId="6931F00F" w14:textId="77777777" w:rsidR="00B25BDD" w:rsidRPr="001F14BB" w:rsidRDefault="00B25BDD">
    <w:pPr>
      <w:pStyle w:val="Nagwek"/>
      <w:rPr>
        <w:sz w:val="6"/>
        <w:szCs w:val="6"/>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77"/>
      <w:gridCol w:w="8219"/>
      <w:gridCol w:w="559"/>
    </w:tblGrid>
    <w:tr w:rsidR="00B25BDD" w:rsidRPr="004B4C56" w14:paraId="3E0B3575" w14:textId="77777777" w:rsidTr="0092419E">
      <w:trPr>
        <w:trHeight w:val="124"/>
      </w:trPr>
      <w:tc>
        <w:tcPr>
          <w:tcW w:w="308" w:type="pct"/>
          <w:tcBorders>
            <w:bottom w:val="single" w:sz="12" w:space="0" w:color="F68D28" w:themeColor="background2"/>
          </w:tcBorders>
          <w:noWrap/>
          <w:tcMar>
            <w:left w:w="0" w:type="dxa"/>
            <w:bottom w:w="57" w:type="dxa"/>
            <w:right w:w="0" w:type="dxa"/>
          </w:tcMar>
          <w:vAlign w:val="center"/>
        </w:tcPr>
        <w:p w14:paraId="1A46368E" w14:textId="77777777" w:rsidR="00B25BDD" w:rsidRPr="004B4C56" w:rsidRDefault="00B25BDD" w:rsidP="004D7824">
          <w:pPr>
            <w:pStyle w:val="Nagwek"/>
          </w:pPr>
          <w:r>
            <w:rPr>
              <w:noProof/>
              <w:lang w:eastAsia="pl-PL"/>
            </w:rPr>
            <w:drawing>
              <wp:inline distT="0" distB="0" distL="0" distR="0" wp14:anchorId="7FD0F64F" wp14:editId="0E863701">
                <wp:extent cx="237981" cy="299743"/>
                <wp:effectExtent l="0" t="0" r="0" b="5080"/>
                <wp:docPr id="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c>
        <w:tcPr>
          <w:tcW w:w="4392" w:type="pct"/>
          <w:tcBorders>
            <w:bottom w:val="single" w:sz="12" w:space="0" w:color="F68D28" w:themeColor="background2"/>
          </w:tcBorders>
          <w:vAlign w:val="center"/>
        </w:tcPr>
        <w:p w14:paraId="12A7A354" w14:textId="0C713F73" w:rsidR="00B25BDD" w:rsidRPr="00747FDA" w:rsidRDefault="00B25BDD" w:rsidP="004D7824">
          <w:pPr>
            <w:pStyle w:val="rdo"/>
            <w:spacing w:after="0"/>
            <w:rPr>
              <w:rFonts w:cs="Open Sans"/>
              <w:iCs/>
              <w:szCs w:val="18"/>
            </w:rPr>
          </w:pPr>
          <w:r>
            <w:t>Analiza kosztów i korzyści związanych z wykorzystaniem autobusów zeroemisyjnych</w:t>
          </w:r>
          <w:r>
            <w:br/>
          </w:r>
          <w:r>
            <w:rPr>
              <w:iCs/>
            </w:rPr>
            <w:t>przy świadczeniu usług komunikacji miejskiej w Cz</w:t>
          </w:r>
        </w:p>
      </w:tc>
      <w:tc>
        <w:tcPr>
          <w:tcW w:w="299" w:type="pct"/>
          <w:tcBorders>
            <w:bottom w:val="single" w:sz="12" w:space="0" w:color="F68D28" w:themeColor="background2"/>
          </w:tcBorders>
          <w:noWrap/>
          <w:tcMar>
            <w:left w:w="0" w:type="dxa"/>
            <w:bottom w:w="57" w:type="dxa"/>
            <w:right w:w="0" w:type="dxa"/>
          </w:tcMar>
        </w:tcPr>
        <w:p w14:paraId="44319AC4" w14:textId="77777777" w:rsidR="00B25BDD" w:rsidRPr="004B4C56" w:rsidRDefault="00B25BDD" w:rsidP="004D7824">
          <w:pPr>
            <w:pStyle w:val="Nagwek"/>
            <w:jc w:val="right"/>
          </w:pPr>
        </w:p>
      </w:tc>
    </w:tr>
  </w:tbl>
  <w:p w14:paraId="4F0EA4B1" w14:textId="77777777" w:rsidR="00B25BDD" w:rsidRPr="00462D51" w:rsidRDefault="00B25BDD" w:rsidP="004D7824">
    <w:pPr>
      <w:pStyle w:val="Nagwek"/>
      <w:rPr>
        <w:sz w:val="6"/>
        <w:szCs w:val="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77"/>
      <w:gridCol w:w="8219"/>
      <w:gridCol w:w="559"/>
    </w:tblGrid>
    <w:tr w:rsidR="00B25BDD" w:rsidRPr="004B4C56" w14:paraId="1965A043" w14:textId="77777777" w:rsidTr="273AC12F">
      <w:trPr>
        <w:trHeight w:val="124"/>
      </w:trPr>
      <w:tc>
        <w:tcPr>
          <w:tcW w:w="308" w:type="pct"/>
          <w:tcBorders>
            <w:bottom w:val="single" w:sz="12" w:space="0" w:color="F68D28" w:themeColor="background2"/>
          </w:tcBorders>
          <w:noWrap/>
          <w:tcMar>
            <w:left w:w="0" w:type="dxa"/>
            <w:bottom w:w="57" w:type="dxa"/>
            <w:right w:w="0" w:type="dxa"/>
          </w:tcMar>
          <w:vAlign w:val="center"/>
        </w:tcPr>
        <w:p w14:paraId="62E7959A" w14:textId="77777777" w:rsidR="00B25BDD" w:rsidRPr="004B4C56" w:rsidRDefault="00B25BDD" w:rsidP="001F14BB">
          <w:pPr>
            <w:pStyle w:val="Nagwek"/>
          </w:pPr>
          <w:r>
            <w:rPr>
              <w:noProof/>
              <w:lang w:eastAsia="pl-PL"/>
            </w:rPr>
            <w:drawing>
              <wp:inline distT="0" distB="0" distL="0" distR="0" wp14:anchorId="30D57AC0" wp14:editId="08D2E827">
                <wp:extent cx="237981" cy="299743"/>
                <wp:effectExtent l="0" t="0" r="0" b="5080"/>
                <wp:docPr id="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c>
        <w:tcPr>
          <w:tcW w:w="4392" w:type="pct"/>
          <w:tcBorders>
            <w:bottom w:val="single" w:sz="12" w:space="0" w:color="F68D28" w:themeColor="background2"/>
          </w:tcBorders>
          <w:vAlign w:val="center"/>
        </w:tcPr>
        <w:p w14:paraId="69631D78" w14:textId="77777777" w:rsidR="00B25BDD" w:rsidRPr="00747FDA" w:rsidRDefault="00B25BDD" w:rsidP="001F14BB">
          <w:pPr>
            <w:pStyle w:val="rdo"/>
            <w:spacing w:after="0"/>
            <w:rPr>
              <w:rFonts w:cs="Open Sans"/>
              <w:iCs/>
              <w:szCs w:val="18"/>
            </w:rPr>
          </w:pPr>
          <w:r>
            <w:t>Analiza kosztów i korzyści związanych z wykorzystaniem autobusów zeroemisyjnych</w:t>
          </w:r>
          <w:r>
            <w:br/>
          </w:r>
          <w:r>
            <w:rPr>
              <w:iCs/>
            </w:rPr>
            <w:t>przy świadczeniu usług w komunikacji miejskiej organizowanej przez Gminę Czechowice-Dziedzice</w:t>
          </w:r>
        </w:p>
      </w:tc>
      <w:tc>
        <w:tcPr>
          <w:tcW w:w="299" w:type="pct"/>
          <w:tcBorders>
            <w:bottom w:val="single" w:sz="12" w:space="0" w:color="F68D28" w:themeColor="background2"/>
          </w:tcBorders>
          <w:noWrap/>
          <w:tcMar>
            <w:left w:w="0" w:type="dxa"/>
            <w:bottom w:w="57" w:type="dxa"/>
            <w:right w:w="0" w:type="dxa"/>
          </w:tcMar>
        </w:tcPr>
        <w:p w14:paraId="1A6E6D59" w14:textId="77777777" w:rsidR="00B25BDD" w:rsidRPr="004B4C56" w:rsidRDefault="00B25BDD" w:rsidP="001F14BB">
          <w:pPr>
            <w:pStyle w:val="Nagwek"/>
            <w:jc w:val="right"/>
          </w:pPr>
        </w:p>
      </w:tc>
    </w:tr>
  </w:tbl>
  <w:p w14:paraId="6AC1F544" w14:textId="77777777" w:rsidR="00B25BDD" w:rsidRPr="001F14BB" w:rsidRDefault="00B25BDD">
    <w:pPr>
      <w:pStyle w:val="Nagwek"/>
      <w:rPr>
        <w:sz w:val="6"/>
        <w:szCs w:val="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a-Siatka"/>
      <w:tblW w:w="5000" w:type="pct"/>
      <w:tblBorders>
        <w:top w:val="none" w:sz="0" w:space="0" w:color="auto"/>
        <w:left w:val="none" w:sz="0" w:space="0" w:color="auto"/>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77"/>
      <w:gridCol w:w="8219"/>
      <w:gridCol w:w="559"/>
    </w:tblGrid>
    <w:tr w:rsidR="00B25BDD" w:rsidRPr="004B4C56" w14:paraId="30A2EBA2" w14:textId="77777777" w:rsidTr="273AC12F">
      <w:trPr>
        <w:trHeight w:val="124"/>
      </w:trPr>
      <w:tc>
        <w:tcPr>
          <w:tcW w:w="308" w:type="pct"/>
          <w:tcBorders>
            <w:bottom w:val="single" w:sz="12" w:space="0" w:color="F68D28" w:themeColor="background2"/>
          </w:tcBorders>
          <w:noWrap/>
          <w:tcMar>
            <w:left w:w="0" w:type="dxa"/>
            <w:bottom w:w="57" w:type="dxa"/>
            <w:right w:w="0" w:type="dxa"/>
          </w:tcMar>
          <w:vAlign w:val="center"/>
        </w:tcPr>
        <w:p w14:paraId="4CE18321" w14:textId="77777777" w:rsidR="00B25BDD" w:rsidRPr="004B4C56" w:rsidRDefault="00B25BDD" w:rsidP="00B63899">
          <w:pPr>
            <w:pStyle w:val="Nagwek"/>
          </w:pPr>
          <w:r>
            <w:rPr>
              <w:noProof/>
              <w:lang w:eastAsia="pl-PL"/>
            </w:rPr>
            <w:drawing>
              <wp:inline distT="0" distB="0" distL="0" distR="0" wp14:anchorId="294216C5" wp14:editId="67704D98">
                <wp:extent cx="237981" cy="299743"/>
                <wp:effectExtent l="0" t="0" r="0" b="5080"/>
                <wp:docPr id="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237981" cy="299743"/>
                        </a:xfrm>
                        <a:prstGeom prst="rect">
                          <a:avLst/>
                        </a:prstGeom>
                      </pic:spPr>
                    </pic:pic>
                  </a:graphicData>
                </a:graphic>
              </wp:inline>
            </w:drawing>
          </w:r>
        </w:p>
      </w:tc>
      <w:tc>
        <w:tcPr>
          <w:tcW w:w="4392" w:type="pct"/>
          <w:tcBorders>
            <w:bottom w:val="single" w:sz="12" w:space="0" w:color="F68D28" w:themeColor="background2"/>
          </w:tcBorders>
          <w:vAlign w:val="center"/>
        </w:tcPr>
        <w:p w14:paraId="02706AD9" w14:textId="77777777" w:rsidR="00B25BDD" w:rsidRPr="00747FDA" w:rsidRDefault="00B25BDD" w:rsidP="00B63899">
          <w:pPr>
            <w:pStyle w:val="rdo"/>
            <w:spacing w:after="0"/>
            <w:rPr>
              <w:rFonts w:cs="Open Sans"/>
              <w:iCs/>
              <w:szCs w:val="18"/>
            </w:rPr>
          </w:pPr>
          <w:r>
            <w:t>Analiza kosztów i korzyści związanych z wykorzystaniem autobusów zeroemisyjnych</w:t>
          </w:r>
          <w:r>
            <w:br/>
          </w:r>
          <w:r>
            <w:rPr>
              <w:iCs/>
            </w:rPr>
            <w:t>przy świadczeniu usług w komunikacji miejskiej organizowanej przez Gminę Czechowice-Dziedzice</w:t>
          </w:r>
        </w:p>
      </w:tc>
      <w:tc>
        <w:tcPr>
          <w:tcW w:w="299" w:type="pct"/>
          <w:tcBorders>
            <w:bottom w:val="single" w:sz="12" w:space="0" w:color="F68D28" w:themeColor="background2"/>
          </w:tcBorders>
          <w:noWrap/>
          <w:tcMar>
            <w:left w:w="0" w:type="dxa"/>
            <w:bottom w:w="57" w:type="dxa"/>
            <w:right w:w="0" w:type="dxa"/>
          </w:tcMar>
        </w:tcPr>
        <w:p w14:paraId="2DBFC2DA" w14:textId="77777777" w:rsidR="00B25BDD" w:rsidRPr="004B4C56" w:rsidRDefault="00B25BDD" w:rsidP="00B63899">
          <w:pPr>
            <w:pStyle w:val="Nagwek"/>
            <w:jc w:val="right"/>
          </w:pPr>
        </w:p>
      </w:tc>
    </w:tr>
  </w:tbl>
  <w:p w14:paraId="75366670" w14:textId="77777777" w:rsidR="00B25BDD" w:rsidRPr="00B63899" w:rsidRDefault="00B25BDD">
    <w:pPr>
      <w:pStyle w:val="Nagwek"/>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94B2E"/>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52B7A3D"/>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7DD67CB"/>
    <w:multiLevelType w:val="hybridMultilevel"/>
    <w:tmpl w:val="B53E9864"/>
    <w:lvl w:ilvl="0" w:tplc="E25ECD10">
      <w:start w:val="1"/>
      <w:numFmt w:val="bullet"/>
      <w:lvlText w:val=""/>
      <w:lvlJc w:val="left"/>
      <w:pPr>
        <w:ind w:left="1069" w:hanging="360"/>
      </w:pPr>
      <w:rPr>
        <w:rFonts w:ascii="Wingdings" w:hAnsi="Wingdings" w:hint="default"/>
        <w:strike w:val="0"/>
        <w:color w:val="F68D28" w:themeColor="background2"/>
        <w:sz w:val="14"/>
      </w:rPr>
    </w:lvl>
    <w:lvl w:ilvl="1" w:tplc="C88E857C">
      <w:start w:val="1"/>
      <w:numFmt w:val="bullet"/>
      <w:lvlText w:val=""/>
      <w:lvlJc w:val="left"/>
      <w:pPr>
        <w:ind w:left="1077" w:hanging="360"/>
      </w:pPr>
      <w:rPr>
        <w:rFonts w:ascii="Wingdings" w:hAnsi="Wingdings" w:hint="default"/>
        <w:color w:val="F68D28" w:themeColor="background2"/>
        <w:sz w:val="14"/>
      </w:rPr>
    </w:lvl>
    <w:lvl w:ilvl="2" w:tplc="04150005" w:tentative="1">
      <w:start w:val="1"/>
      <w:numFmt w:val="bullet"/>
      <w:lvlText w:val=""/>
      <w:lvlJc w:val="left"/>
      <w:pPr>
        <w:ind w:left="1797" w:hanging="360"/>
      </w:pPr>
      <w:rPr>
        <w:rFonts w:ascii="Wingdings" w:hAnsi="Wingdings" w:hint="default"/>
      </w:rPr>
    </w:lvl>
    <w:lvl w:ilvl="3" w:tplc="04150001" w:tentative="1">
      <w:start w:val="1"/>
      <w:numFmt w:val="bullet"/>
      <w:lvlText w:val=""/>
      <w:lvlJc w:val="left"/>
      <w:pPr>
        <w:ind w:left="2517" w:hanging="360"/>
      </w:pPr>
      <w:rPr>
        <w:rFonts w:ascii="Symbol" w:hAnsi="Symbol" w:hint="default"/>
      </w:rPr>
    </w:lvl>
    <w:lvl w:ilvl="4" w:tplc="04150003" w:tentative="1">
      <w:start w:val="1"/>
      <w:numFmt w:val="bullet"/>
      <w:lvlText w:val="o"/>
      <w:lvlJc w:val="left"/>
      <w:pPr>
        <w:ind w:left="3237" w:hanging="360"/>
      </w:pPr>
      <w:rPr>
        <w:rFonts w:ascii="Courier New" w:hAnsi="Courier New" w:cs="Courier New" w:hint="default"/>
      </w:rPr>
    </w:lvl>
    <w:lvl w:ilvl="5" w:tplc="04150005" w:tentative="1">
      <w:start w:val="1"/>
      <w:numFmt w:val="bullet"/>
      <w:lvlText w:val=""/>
      <w:lvlJc w:val="left"/>
      <w:pPr>
        <w:ind w:left="3957" w:hanging="360"/>
      </w:pPr>
      <w:rPr>
        <w:rFonts w:ascii="Wingdings" w:hAnsi="Wingdings" w:hint="default"/>
      </w:rPr>
    </w:lvl>
    <w:lvl w:ilvl="6" w:tplc="04150001" w:tentative="1">
      <w:start w:val="1"/>
      <w:numFmt w:val="bullet"/>
      <w:lvlText w:val=""/>
      <w:lvlJc w:val="left"/>
      <w:pPr>
        <w:ind w:left="4677" w:hanging="360"/>
      </w:pPr>
      <w:rPr>
        <w:rFonts w:ascii="Symbol" w:hAnsi="Symbol" w:hint="default"/>
      </w:rPr>
    </w:lvl>
    <w:lvl w:ilvl="7" w:tplc="04150003" w:tentative="1">
      <w:start w:val="1"/>
      <w:numFmt w:val="bullet"/>
      <w:lvlText w:val="o"/>
      <w:lvlJc w:val="left"/>
      <w:pPr>
        <w:ind w:left="5397" w:hanging="360"/>
      </w:pPr>
      <w:rPr>
        <w:rFonts w:ascii="Courier New" w:hAnsi="Courier New" w:cs="Courier New" w:hint="default"/>
      </w:rPr>
    </w:lvl>
    <w:lvl w:ilvl="8" w:tplc="04150005" w:tentative="1">
      <w:start w:val="1"/>
      <w:numFmt w:val="bullet"/>
      <w:lvlText w:val=""/>
      <w:lvlJc w:val="left"/>
      <w:pPr>
        <w:ind w:left="6117" w:hanging="360"/>
      </w:pPr>
      <w:rPr>
        <w:rFonts w:ascii="Wingdings" w:hAnsi="Wingdings" w:hint="default"/>
      </w:rPr>
    </w:lvl>
  </w:abstractNum>
  <w:abstractNum w:abstractNumId="3" w15:restartNumberingAfterBreak="0">
    <w:nsid w:val="08211459"/>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BF54B9C"/>
    <w:multiLevelType w:val="multilevel"/>
    <w:tmpl w:val="3DE871DA"/>
    <w:lvl w:ilvl="0">
      <w:start w:val="1"/>
      <w:numFmt w:val="decimal"/>
      <w:pStyle w:val="Nagwek1"/>
      <w:lvlText w:val="%1"/>
      <w:lvlJc w:val="left"/>
      <w:pPr>
        <w:ind w:left="432" w:hanging="432"/>
      </w:pPr>
    </w:lvl>
    <w:lvl w:ilvl="1">
      <w:start w:val="1"/>
      <w:numFmt w:val="decimal"/>
      <w:pStyle w:val="Nagwek2"/>
      <w:lvlText w:val="%1.%2"/>
      <w:lvlJc w:val="left"/>
      <w:pPr>
        <w:ind w:left="576" w:hanging="576"/>
      </w:pPr>
      <w:rPr>
        <w:b/>
      </w:rPr>
    </w:lvl>
    <w:lvl w:ilvl="2">
      <w:start w:val="1"/>
      <w:numFmt w:val="decimal"/>
      <w:pStyle w:val="Nagwek3"/>
      <w:lvlText w:val="%1.%2.%3"/>
      <w:lvlJc w:val="left"/>
      <w:pPr>
        <w:ind w:left="1004"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5" w15:restartNumberingAfterBreak="0">
    <w:nsid w:val="270407F7"/>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B8255CE"/>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34EB6139"/>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3BDD41D5"/>
    <w:multiLevelType w:val="multilevel"/>
    <w:tmpl w:val="8CBED57C"/>
    <w:styleLink w:val="WWNum11"/>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9" w15:restartNumberingAfterBreak="0">
    <w:nsid w:val="3D8F58D0"/>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3F0D060E"/>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40E608B2"/>
    <w:multiLevelType w:val="hybridMultilevel"/>
    <w:tmpl w:val="1DEA0656"/>
    <w:lvl w:ilvl="0" w:tplc="781A1D9A">
      <w:start w:val="1"/>
      <w:numFmt w:val="upperRoman"/>
      <w:pStyle w:val="JG"/>
      <w:lvlText w:val="%1."/>
      <w:lvlJc w:val="left"/>
      <w:pPr>
        <w:ind w:left="1710" w:hanging="720"/>
      </w:pPr>
      <w:rPr>
        <w:rFonts w:hint="default"/>
      </w:rPr>
    </w:lvl>
    <w:lvl w:ilvl="1" w:tplc="04150019" w:tentative="1">
      <w:start w:val="1"/>
      <w:numFmt w:val="lowerLetter"/>
      <w:pStyle w:val="JG"/>
      <w:lvlText w:val="%2."/>
      <w:lvlJc w:val="left"/>
      <w:pPr>
        <w:ind w:left="2070" w:hanging="360"/>
      </w:pPr>
    </w:lvl>
    <w:lvl w:ilvl="2" w:tplc="0415001B" w:tentative="1">
      <w:start w:val="1"/>
      <w:numFmt w:val="lowerRoman"/>
      <w:lvlText w:val="%3."/>
      <w:lvlJc w:val="right"/>
      <w:pPr>
        <w:ind w:left="2790" w:hanging="180"/>
      </w:pPr>
    </w:lvl>
    <w:lvl w:ilvl="3" w:tplc="0415000F" w:tentative="1">
      <w:start w:val="1"/>
      <w:numFmt w:val="decimal"/>
      <w:lvlText w:val="%4."/>
      <w:lvlJc w:val="left"/>
      <w:pPr>
        <w:ind w:left="3510" w:hanging="360"/>
      </w:pPr>
    </w:lvl>
    <w:lvl w:ilvl="4" w:tplc="04150019" w:tentative="1">
      <w:start w:val="1"/>
      <w:numFmt w:val="lowerLetter"/>
      <w:lvlText w:val="%5."/>
      <w:lvlJc w:val="left"/>
      <w:pPr>
        <w:ind w:left="4230" w:hanging="360"/>
      </w:pPr>
    </w:lvl>
    <w:lvl w:ilvl="5" w:tplc="0415001B" w:tentative="1">
      <w:start w:val="1"/>
      <w:numFmt w:val="lowerRoman"/>
      <w:lvlText w:val="%6."/>
      <w:lvlJc w:val="right"/>
      <w:pPr>
        <w:ind w:left="4950" w:hanging="180"/>
      </w:pPr>
    </w:lvl>
    <w:lvl w:ilvl="6" w:tplc="0415000F" w:tentative="1">
      <w:start w:val="1"/>
      <w:numFmt w:val="decimal"/>
      <w:lvlText w:val="%7."/>
      <w:lvlJc w:val="left"/>
      <w:pPr>
        <w:ind w:left="5670" w:hanging="360"/>
      </w:pPr>
    </w:lvl>
    <w:lvl w:ilvl="7" w:tplc="04150019" w:tentative="1">
      <w:start w:val="1"/>
      <w:numFmt w:val="lowerLetter"/>
      <w:lvlText w:val="%8."/>
      <w:lvlJc w:val="left"/>
      <w:pPr>
        <w:ind w:left="6390" w:hanging="360"/>
      </w:pPr>
    </w:lvl>
    <w:lvl w:ilvl="8" w:tplc="0415001B" w:tentative="1">
      <w:start w:val="1"/>
      <w:numFmt w:val="lowerRoman"/>
      <w:lvlText w:val="%9."/>
      <w:lvlJc w:val="right"/>
      <w:pPr>
        <w:ind w:left="7110" w:hanging="180"/>
      </w:pPr>
    </w:lvl>
  </w:abstractNum>
  <w:abstractNum w:abstractNumId="12" w15:restartNumberingAfterBreak="0">
    <w:nsid w:val="47F36E49"/>
    <w:multiLevelType w:val="hybridMultilevel"/>
    <w:tmpl w:val="B53E9864"/>
    <w:lvl w:ilvl="0" w:tplc="E25ECD10">
      <w:start w:val="1"/>
      <w:numFmt w:val="bullet"/>
      <w:pStyle w:val="strzaka"/>
      <w:lvlText w:val=""/>
      <w:lvlJc w:val="left"/>
      <w:pPr>
        <w:ind w:left="1069" w:hanging="360"/>
      </w:pPr>
      <w:rPr>
        <w:rFonts w:ascii="Wingdings" w:hAnsi="Wingdings" w:hint="default"/>
        <w:strike w:val="0"/>
        <w:color w:val="F68D28" w:themeColor="background2"/>
        <w:sz w:val="14"/>
      </w:rPr>
    </w:lvl>
    <w:lvl w:ilvl="1" w:tplc="C88E857C">
      <w:start w:val="1"/>
      <w:numFmt w:val="bullet"/>
      <w:lvlText w:val=""/>
      <w:lvlJc w:val="left"/>
      <w:pPr>
        <w:ind w:left="1077" w:hanging="360"/>
      </w:pPr>
      <w:rPr>
        <w:rFonts w:ascii="Wingdings" w:hAnsi="Wingdings" w:hint="default"/>
        <w:color w:val="F68D28" w:themeColor="background2"/>
        <w:sz w:val="14"/>
      </w:rPr>
    </w:lvl>
    <w:lvl w:ilvl="2" w:tplc="04150005" w:tentative="1">
      <w:start w:val="1"/>
      <w:numFmt w:val="bullet"/>
      <w:lvlText w:val=""/>
      <w:lvlJc w:val="left"/>
      <w:pPr>
        <w:ind w:left="1797" w:hanging="360"/>
      </w:pPr>
      <w:rPr>
        <w:rFonts w:ascii="Wingdings" w:hAnsi="Wingdings" w:hint="default"/>
      </w:rPr>
    </w:lvl>
    <w:lvl w:ilvl="3" w:tplc="04150001" w:tentative="1">
      <w:start w:val="1"/>
      <w:numFmt w:val="bullet"/>
      <w:lvlText w:val=""/>
      <w:lvlJc w:val="left"/>
      <w:pPr>
        <w:ind w:left="2517" w:hanging="360"/>
      </w:pPr>
      <w:rPr>
        <w:rFonts w:ascii="Symbol" w:hAnsi="Symbol" w:hint="default"/>
      </w:rPr>
    </w:lvl>
    <w:lvl w:ilvl="4" w:tplc="04150003" w:tentative="1">
      <w:start w:val="1"/>
      <w:numFmt w:val="bullet"/>
      <w:lvlText w:val="o"/>
      <w:lvlJc w:val="left"/>
      <w:pPr>
        <w:ind w:left="3237" w:hanging="360"/>
      </w:pPr>
      <w:rPr>
        <w:rFonts w:ascii="Courier New" w:hAnsi="Courier New" w:cs="Courier New" w:hint="default"/>
      </w:rPr>
    </w:lvl>
    <w:lvl w:ilvl="5" w:tplc="04150005" w:tentative="1">
      <w:start w:val="1"/>
      <w:numFmt w:val="bullet"/>
      <w:lvlText w:val=""/>
      <w:lvlJc w:val="left"/>
      <w:pPr>
        <w:ind w:left="3957" w:hanging="360"/>
      </w:pPr>
      <w:rPr>
        <w:rFonts w:ascii="Wingdings" w:hAnsi="Wingdings" w:hint="default"/>
      </w:rPr>
    </w:lvl>
    <w:lvl w:ilvl="6" w:tplc="04150001" w:tentative="1">
      <w:start w:val="1"/>
      <w:numFmt w:val="bullet"/>
      <w:lvlText w:val=""/>
      <w:lvlJc w:val="left"/>
      <w:pPr>
        <w:ind w:left="4677" w:hanging="360"/>
      </w:pPr>
      <w:rPr>
        <w:rFonts w:ascii="Symbol" w:hAnsi="Symbol" w:hint="default"/>
      </w:rPr>
    </w:lvl>
    <w:lvl w:ilvl="7" w:tplc="04150003" w:tentative="1">
      <w:start w:val="1"/>
      <w:numFmt w:val="bullet"/>
      <w:lvlText w:val="o"/>
      <w:lvlJc w:val="left"/>
      <w:pPr>
        <w:ind w:left="5397" w:hanging="360"/>
      </w:pPr>
      <w:rPr>
        <w:rFonts w:ascii="Courier New" w:hAnsi="Courier New" w:cs="Courier New" w:hint="default"/>
      </w:rPr>
    </w:lvl>
    <w:lvl w:ilvl="8" w:tplc="04150005" w:tentative="1">
      <w:start w:val="1"/>
      <w:numFmt w:val="bullet"/>
      <w:lvlText w:val=""/>
      <w:lvlJc w:val="left"/>
      <w:pPr>
        <w:ind w:left="6117" w:hanging="360"/>
      </w:pPr>
      <w:rPr>
        <w:rFonts w:ascii="Wingdings" w:hAnsi="Wingdings" w:hint="default"/>
      </w:rPr>
    </w:lvl>
  </w:abstractNum>
  <w:abstractNum w:abstractNumId="13" w15:restartNumberingAfterBreak="0">
    <w:nsid w:val="48465692"/>
    <w:multiLevelType w:val="hybridMultilevel"/>
    <w:tmpl w:val="8C6206F8"/>
    <w:lvl w:ilvl="0" w:tplc="BEA670AA">
      <w:start w:val="1"/>
      <w:numFmt w:val="upperRoman"/>
      <w:pStyle w:val="JG1"/>
      <w:lvlText w:val="%1."/>
      <w:lvlJc w:val="left"/>
      <w:pPr>
        <w:ind w:left="1287" w:hanging="72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4" w15:restartNumberingAfterBreak="0">
    <w:nsid w:val="6B4F7A1B"/>
    <w:multiLevelType w:val="hybridMultilevel"/>
    <w:tmpl w:val="24B48D20"/>
    <w:lvl w:ilvl="0" w:tplc="FFFFFFFF">
      <w:start w:val="1"/>
      <w:numFmt w:val="bullet"/>
      <w:pStyle w:val="strzaka2"/>
      <w:lvlText w:val=""/>
      <w:lvlJc w:val="left"/>
      <w:pPr>
        <w:ind w:left="1068" w:hanging="360"/>
      </w:pPr>
      <w:rPr>
        <w:rFonts w:ascii="Wingdings" w:hAnsi="Wingdings" w:hint="default"/>
        <w:color w:val="F68D28" w:themeColor="background2"/>
        <w:sz w:val="14"/>
      </w:rPr>
    </w:lvl>
    <w:lvl w:ilvl="1" w:tplc="04150003" w:tentative="1">
      <w:start w:val="1"/>
      <w:numFmt w:val="bullet"/>
      <w:lvlText w:val="o"/>
      <w:lvlJc w:val="left"/>
      <w:pPr>
        <w:ind w:left="2520" w:hanging="360"/>
      </w:pPr>
      <w:rPr>
        <w:rFonts w:ascii="Courier New" w:hAnsi="Courier New" w:cs="Courier New" w:hint="default"/>
      </w:rPr>
    </w:lvl>
    <w:lvl w:ilvl="2" w:tplc="04150005">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5" w15:restartNumberingAfterBreak="0">
    <w:nsid w:val="71952727"/>
    <w:multiLevelType w:val="hybridMultilevel"/>
    <w:tmpl w:val="E40C5610"/>
    <w:lvl w:ilvl="0" w:tplc="24343296">
      <w:start w:val="1"/>
      <w:numFmt w:val="bullet"/>
      <w:pStyle w:val="strzaka3"/>
      <w:lvlText w:val=""/>
      <w:lvlJc w:val="left"/>
      <w:pPr>
        <w:ind w:left="2136" w:hanging="360"/>
      </w:pPr>
      <w:rPr>
        <w:rFonts w:ascii="Wingdings 2" w:hAnsi="Wingdings 2" w:hint="default"/>
        <w:color w:val="F68D28" w:themeColor="background2"/>
      </w:rPr>
    </w:lvl>
    <w:lvl w:ilvl="1" w:tplc="04150003" w:tentative="1">
      <w:start w:val="1"/>
      <w:numFmt w:val="bullet"/>
      <w:lvlText w:val="o"/>
      <w:lvlJc w:val="left"/>
      <w:pPr>
        <w:ind w:left="2856" w:hanging="360"/>
      </w:pPr>
      <w:rPr>
        <w:rFonts w:ascii="Courier New" w:hAnsi="Courier New" w:cs="Courier New" w:hint="default"/>
      </w:rPr>
    </w:lvl>
    <w:lvl w:ilvl="2" w:tplc="04150005" w:tentative="1">
      <w:start w:val="1"/>
      <w:numFmt w:val="bullet"/>
      <w:lvlText w:val=""/>
      <w:lvlJc w:val="left"/>
      <w:pPr>
        <w:ind w:left="3576" w:hanging="360"/>
      </w:pPr>
      <w:rPr>
        <w:rFonts w:ascii="Wingdings" w:hAnsi="Wingdings" w:hint="default"/>
      </w:rPr>
    </w:lvl>
    <w:lvl w:ilvl="3" w:tplc="04150001" w:tentative="1">
      <w:start w:val="1"/>
      <w:numFmt w:val="bullet"/>
      <w:lvlText w:val=""/>
      <w:lvlJc w:val="left"/>
      <w:pPr>
        <w:ind w:left="4296" w:hanging="360"/>
      </w:pPr>
      <w:rPr>
        <w:rFonts w:ascii="Symbol" w:hAnsi="Symbol" w:hint="default"/>
      </w:rPr>
    </w:lvl>
    <w:lvl w:ilvl="4" w:tplc="04150003" w:tentative="1">
      <w:start w:val="1"/>
      <w:numFmt w:val="bullet"/>
      <w:lvlText w:val="o"/>
      <w:lvlJc w:val="left"/>
      <w:pPr>
        <w:ind w:left="5016" w:hanging="360"/>
      </w:pPr>
      <w:rPr>
        <w:rFonts w:ascii="Courier New" w:hAnsi="Courier New" w:cs="Courier New" w:hint="default"/>
      </w:rPr>
    </w:lvl>
    <w:lvl w:ilvl="5" w:tplc="04150005" w:tentative="1">
      <w:start w:val="1"/>
      <w:numFmt w:val="bullet"/>
      <w:lvlText w:val=""/>
      <w:lvlJc w:val="left"/>
      <w:pPr>
        <w:ind w:left="5736" w:hanging="360"/>
      </w:pPr>
      <w:rPr>
        <w:rFonts w:ascii="Wingdings" w:hAnsi="Wingdings" w:hint="default"/>
      </w:rPr>
    </w:lvl>
    <w:lvl w:ilvl="6" w:tplc="04150001" w:tentative="1">
      <w:start w:val="1"/>
      <w:numFmt w:val="bullet"/>
      <w:lvlText w:val=""/>
      <w:lvlJc w:val="left"/>
      <w:pPr>
        <w:ind w:left="6456" w:hanging="360"/>
      </w:pPr>
      <w:rPr>
        <w:rFonts w:ascii="Symbol" w:hAnsi="Symbol" w:hint="default"/>
      </w:rPr>
    </w:lvl>
    <w:lvl w:ilvl="7" w:tplc="04150003" w:tentative="1">
      <w:start w:val="1"/>
      <w:numFmt w:val="bullet"/>
      <w:lvlText w:val="o"/>
      <w:lvlJc w:val="left"/>
      <w:pPr>
        <w:ind w:left="7176" w:hanging="360"/>
      </w:pPr>
      <w:rPr>
        <w:rFonts w:ascii="Courier New" w:hAnsi="Courier New" w:cs="Courier New" w:hint="default"/>
      </w:rPr>
    </w:lvl>
    <w:lvl w:ilvl="8" w:tplc="04150005" w:tentative="1">
      <w:start w:val="1"/>
      <w:numFmt w:val="bullet"/>
      <w:lvlText w:val=""/>
      <w:lvlJc w:val="left"/>
      <w:pPr>
        <w:ind w:left="7896" w:hanging="360"/>
      </w:pPr>
      <w:rPr>
        <w:rFonts w:ascii="Wingdings" w:hAnsi="Wingdings" w:hint="default"/>
      </w:rPr>
    </w:lvl>
  </w:abstractNum>
  <w:abstractNum w:abstractNumId="16" w15:restartNumberingAfterBreak="0">
    <w:nsid w:val="7293338C"/>
    <w:multiLevelType w:val="hybridMultilevel"/>
    <w:tmpl w:val="8B84F136"/>
    <w:lvl w:ilvl="0" w:tplc="9558CDD2">
      <w:start w:val="1"/>
      <w:numFmt w:val="bullet"/>
      <w:pStyle w:val="Listapunktowana"/>
      <w:lvlText w:val=""/>
      <w:lvlJc w:val="left"/>
      <w:pPr>
        <w:tabs>
          <w:tab w:val="num" w:pos="1674"/>
        </w:tabs>
        <w:ind w:left="1674" w:hanging="567"/>
      </w:pPr>
      <w:rPr>
        <w:rFonts w:ascii="Symbol" w:hAnsi="Symbol" w:hint="default"/>
      </w:rPr>
    </w:lvl>
    <w:lvl w:ilvl="1" w:tplc="04150003" w:tentative="1">
      <w:start w:val="1"/>
      <w:numFmt w:val="bullet"/>
      <w:lvlText w:val="o"/>
      <w:lvlJc w:val="left"/>
      <w:pPr>
        <w:tabs>
          <w:tab w:val="num" w:pos="1980"/>
        </w:tabs>
        <w:ind w:left="1980" w:hanging="360"/>
      </w:pPr>
      <w:rPr>
        <w:rFonts w:ascii="Courier New" w:hAnsi="Courier New" w:cs="Courier New" w:hint="default"/>
      </w:rPr>
    </w:lvl>
    <w:lvl w:ilvl="2" w:tplc="04150005" w:tentative="1">
      <w:start w:val="1"/>
      <w:numFmt w:val="bullet"/>
      <w:lvlText w:val=""/>
      <w:lvlJc w:val="left"/>
      <w:pPr>
        <w:tabs>
          <w:tab w:val="num" w:pos="2700"/>
        </w:tabs>
        <w:ind w:left="2700" w:hanging="360"/>
      </w:pPr>
      <w:rPr>
        <w:rFonts w:ascii="Wingdings" w:hAnsi="Wingdings" w:hint="default"/>
      </w:rPr>
    </w:lvl>
    <w:lvl w:ilvl="3" w:tplc="04150001" w:tentative="1">
      <w:start w:val="1"/>
      <w:numFmt w:val="bullet"/>
      <w:lvlText w:val=""/>
      <w:lvlJc w:val="left"/>
      <w:pPr>
        <w:tabs>
          <w:tab w:val="num" w:pos="3420"/>
        </w:tabs>
        <w:ind w:left="3420" w:hanging="360"/>
      </w:pPr>
      <w:rPr>
        <w:rFonts w:ascii="Symbol" w:hAnsi="Symbol" w:hint="default"/>
      </w:rPr>
    </w:lvl>
    <w:lvl w:ilvl="4" w:tplc="04150003" w:tentative="1">
      <w:start w:val="1"/>
      <w:numFmt w:val="bullet"/>
      <w:lvlText w:val="o"/>
      <w:lvlJc w:val="left"/>
      <w:pPr>
        <w:tabs>
          <w:tab w:val="num" w:pos="4140"/>
        </w:tabs>
        <w:ind w:left="4140" w:hanging="360"/>
      </w:pPr>
      <w:rPr>
        <w:rFonts w:ascii="Courier New" w:hAnsi="Courier New" w:cs="Courier New" w:hint="default"/>
      </w:rPr>
    </w:lvl>
    <w:lvl w:ilvl="5" w:tplc="04150005" w:tentative="1">
      <w:start w:val="1"/>
      <w:numFmt w:val="bullet"/>
      <w:lvlText w:val=""/>
      <w:lvlJc w:val="left"/>
      <w:pPr>
        <w:tabs>
          <w:tab w:val="num" w:pos="4860"/>
        </w:tabs>
        <w:ind w:left="4860" w:hanging="360"/>
      </w:pPr>
      <w:rPr>
        <w:rFonts w:ascii="Wingdings" w:hAnsi="Wingdings" w:hint="default"/>
      </w:rPr>
    </w:lvl>
    <w:lvl w:ilvl="6" w:tplc="04150001" w:tentative="1">
      <w:start w:val="1"/>
      <w:numFmt w:val="bullet"/>
      <w:lvlText w:val=""/>
      <w:lvlJc w:val="left"/>
      <w:pPr>
        <w:tabs>
          <w:tab w:val="num" w:pos="5580"/>
        </w:tabs>
        <w:ind w:left="5580" w:hanging="360"/>
      </w:pPr>
      <w:rPr>
        <w:rFonts w:ascii="Symbol" w:hAnsi="Symbol" w:hint="default"/>
      </w:rPr>
    </w:lvl>
    <w:lvl w:ilvl="7" w:tplc="04150003" w:tentative="1">
      <w:start w:val="1"/>
      <w:numFmt w:val="bullet"/>
      <w:lvlText w:val="o"/>
      <w:lvlJc w:val="left"/>
      <w:pPr>
        <w:tabs>
          <w:tab w:val="num" w:pos="6300"/>
        </w:tabs>
        <w:ind w:left="6300" w:hanging="360"/>
      </w:pPr>
      <w:rPr>
        <w:rFonts w:ascii="Courier New" w:hAnsi="Courier New" w:cs="Courier New" w:hint="default"/>
      </w:rPr>
    </w:lvl>
    <w:lvl w:ilvl="8" w:tplc="04150005" w:tentative="1">
      <w:start w:val="1"/>
      <w:numFmt w:val="bullet"/>
      <w:lvlText w:val=""/>
      <w:lvlJc w:val="left"/>
      <w:pPr>
        <w:tabs>
          <w:tab w:val="num" w:pos="7020"/>
        </w:tabs>
        <w:ind w:left="7020" w:hanging="360"/>
      </w:pPr>
      <w:rPr>
        <w:rFonts w:ascii="Wingdings" w:hAnsi="Wingdings" w:hint="default"/>
      </w:rPr>
    </w:lvl>
  </w:abstractNum>
  <w:abstractNum w:abstractNumId="17" w15:restartNumberingAfterBreak="0">
    <w:nsid w:val="751C05A1"/>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7F9F44B4"/>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3"/>
  </w:num>
  <w:num w:numId="2">
    <w:abstractNumId w:val="11"/>
  </w:num>
  <w:num w:numId="3">
    <w:abstractNumId w:val="16"/>
  </w:num>
  <w:num w:numId="4">
    <w:abstractNumId w:val="8"/>
  </w:num>
  <w:num w:numId="5">
    <w:abstractNumId w:val="12"/>
  </w:num>
  <w:num w:numId="6">
    <w:abstractNumId w:val="14"/>
  </w:num>
  <w:num w:numId="7">
    <w:abstractNumId w:val="15"/>
  </w:num>
  <w:num w:numId="8">
    <w:abstractNumId w:val="4"/>
  </w:num>
  <w:num w:numId="9">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mirrorMargins/>
  <w:defaultTabStop w:val="709"/>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7208"/>
    <w:rsid w:val="000002A0"/>
    <w:rsid w:val="00000419"/>
    <w:rsid w:val="00000532"/>
    <w:rsid w:val="00000AC8"/>
    <w:rsid w:val="00000C4E"/>
    <w:rsid w:val="00000DA4"/>
    <w:rsid w:val="00000DCE"/>
    <w:rsid w:val="00000FDB"/>
    <w:rsid w:val="000010A2"/>
    <w:rsid w:val="0000123B"/>
    <w:rsid w:val="0000153A"/>
    <w:rsid w:val="00001740"/>
    <w:rsid w:val="00001820"/>
    <w:rsid w:val="0000182F"/>
    <w:rsid w:val="00001B5F"/>
    <w:rsid w:val="00001B66"/>
    <w:rsid w:val="00001E2A"/>
    <w:rsid w:val="00001E5D"/>
    <w:rsid w:val="00001F2F"/>
    <w:rsid w:val="000021D9"/>
    <w:rsid w:val="00002551"/>
    <w:rsid w:val="00002642"/>
    <w:rsid w:val="00002797"/>
    <w:rsid w:val="000029DB"/>
    <w:rsid w:val="00002C3C"/>
    <w:rsid w:val="00002C4E"/>
    <w:rsid w:val="00002C58"/>
    <w:rsid w:val="00002F5C"/>
    <w:rsid w:val="00003032"/>
    <w:rsid w:val="000030C3"/>
    <w:rsid w:val="000030FA"/>
    <w:rsid w:val="00003137"/>
    <w:rsid w:val="00003277"/>
    <w:rsid w:val="0000338D"/>
    <w:rsid w:val="00003523"/>
    <w:rsid w:val="000036B0"/>
    <w:rsid w:val="00003725"/>
    <w:rsid w:val="00003924"/>
    <w:rsid w:val="00003BC9"/>
    <w:rsid w:val="00003DF4"/>
    <w:rsid w:val="00003E47"/>
    <w:rsid w:val="00003ECA"/>
    <w:rsid w:val="000040F1"/>
    <w:rsid w:val="00004189"/>
    <w:rsid w:val="000041D3"/>
    <w:rsid w:val="00004260"/>
    <w:rsid w:val="00004374"/>
    <w:rsid w:val="000045BB"/>
    <w:rsid w:val="000046B7"/>
    <w:rsid w:val="0000486C"/>
    <w:rsid w:val="000049E2"/>
    <w:rsid w:val="00004B46"/>
    <w:rsid w:val="00004DC5"/>
    <w:rsid w:val="00004EAE"/>
    <w:rsid w:val="000050F9"/>
    <w:rsid w:val="00005134"/>
    <w:rsid w:val="000051A7"/>
    <w:rsid w:val="000052D7"/>
    <w:rsid w:val="00005341"/>
    <w:rsid w:val="0000534E"/>
    <w:rsid w:val="000053BF"/>
    <w:rsid w:val="00005415"/>
    <w:rsid w:val="0000560D"/>
    <w:rsid w:val="0000569F"/>
    <w:rsid w:val="000057DB"/>
    <w:rsid w:val="00005837"/>
    <w:rsid w:val="00005C1E"/>
    <w:rsid w:val="00005CF9"/>
    <w:rsid w:val="00005E08"/>
    <w:rsid w:val="000060E9"/>
    <w:rsid w:val="00006142"/>
    <w:rsid w:val="00006250"/>
    <w:rsid w:val="000063ED"/>
    <w:rsid w:val="00006418"/>
    <w:rsid w:val="000064E6"/>
    <w:rsid w:val="000065C4"/>
    <w:rsid w:val="000065C7"/>
    <w:rsid w:val="00006654"/>
    <w:rsid w:val="00006809"/>
    <w:rsid w:val="00006822"/>
    <w:rsid w:val="00006857"/>
    <w:rsid w:val="00006929"/>
    <w:rsid w:val="00006935"/>
    <w:rsid w:val="00006941"/>
    <w:rsid w:val="00006C0C"/>
    <w:rsid w:val="00006D43"/>
    <w:rsid w:val="00006E0B"/>
    <w:rsid w:val="00006F68"/>
    <w:rsid w:val="0000706E"/>
    <w:rsid w:val="000070F5"/>
    <w:rsid w:val="00007138"/>
    <w:rsid w:val="000071BA"/>
    <w:rsid w:val="00007350"/>
    <w:rsid w:val="0000738D"/>
    <w:rsid w:val="0000755F"/>
    <w:rsid w:val="0000757E"/>
    <w:rsid w:val="00007634"/>
    <w:rsid w:val="000076D2"/>
    <w:rsid w:val="0000770C"/>
    <w:rsid w:val="00007939"/>
    <w:rsid w:val="00007ADF"/>
    <w:rsid w:val="00007B61"/>
    <w:rsid w:val="00007BA4"/>
    <w:rsid w:val="00007BA8"/>
    <w:rsid w:val="00007FA4"/>
    <w:rsid w:val="000101F8"/>
    <w:rsid w:val="000102FD"/>
    <w:rsid w:val="000109C2"/>
    <w:rsid w:val="00010A0A"/>
    <w:rsid w:val="00010B89"/>
    <w:rsid w:val="00010E57"/>
    <w:rsid w:val="00010F24"/>
    <w:rsid w:val="00010F2A"/>
    <w:rsid w:val="0001118D"/>
    <w:rsid w:val="000111D6"/>
    <w:rsid w:val="0001129E"/>
    <w:rsid w:val="00011311"/>
    <w:rsid w:val="000115B4"/>
    <w:rsid w:val="0001163E"/>
    <w:rsid w:val="0001167B"/>
    <w:rsid w:val="000116BA"/>
    <w:rsid w:val="000118BD"/>
    <w:rsid w:val="00011A05"/>
    <w:rsid w:val="00011B06"/>
    <w:rsid w:val="00011BFA"/>
    <w:rsid w:val="00011C07"/>
    <w:rsid w:val="00011CE6"/>
    <w:rsid w:val="00011D4B"/>
    <w:rsid w:val="00011DBF"/>
    <w:rsid w:val="00011E8F"/>
    <w:rsid w:val="00011F02"/>
    <w:rsid w:val="00012166"/>
    <w:rsid w:val="000121C6"/>
    <w:rsid w:val="0001228D"/>
    <w:rsid w:val="000122C9"/>
    <w:rsid w:val="000122FE"/>
    <w:rsid w:val="0001235F"/>
    <w:rsid w:val="00012458"/>
    <w:rsid w:val="000125D9"/>
    <w:rsid w:val="00012697"/>
    <w:rsid w:val="00012724"/>
    <w:rsid w:val="00012751"/>
    <w:rsid w:val="000127CA"/>
    <w:rsid w:val="0001287C"/>
    <w:rsid w:val="00012C46"/>
    <w:rsid w:val="00012DEE"/>
    <w:rsid w:val="00012E44"/>
    <w:rsid w:val="00012E4B"/>
    <w:rsid w:val="00012EF6"/>
    <w:rsid w:val="000130CE"/>
    <w:rsid w:val="00013522"/>
    <w:rsid w:val="0001355A"/>
    <w:rsid w:val="00013565"/>
    <w:rsid w:val="000136B6"/>
    <w:rsid w:val="000138B2"/>
    <w:rsid w:val="00013B3A"/>
    <w:rsid w:val="00013B4A"/>
    <w:rsid w:val="00013C5C"/>
    <w:rsid w:val="00013FA3"/>
    <w:rsid w:val="0001416E"/>
    <w:rsid w:val="00014232"/>
    <w:rsid w:val="000143C6"/>
    <w:rsid w:val="00014694"/>
    <w:rsid w:val="000146B8"/>
    <w:rsid w:val="000147AE"/>
    <w:rsid w:val="00014985"/>
    <w:rsid w:val="00014C35"/>
    <w:rsid w:val="00014C66"/>
    <w:rsid w:val="00014E4A"/>
    <w:rsid w:val="00014E54"/>
    <w:rsid w:val="00014FC0"/>
    <w:rsid w:val="00015384"/>
    <w:rsid w:val="0001543E"/>
    <w:rsid w:val="00015443"/>
    <w:rsid w:val="000155D3"/>
    <w:rsid w:val="0001564D"/>
    <w:rsid w:val="000156B9"/>
    <w:rsid w:val="000157C7"/>
    <w:rsid w:val="00015845"/>
    <w:rsid w:val="0001585C"/>
    <w:rsid w:val="0001599E"/>
    <w:rsid w:val="00015D85"/>
    <w:rsid w:val="00015DBB"/>
    <w:rsid w:val="00015E73"/>
    <w:rsid w:val="00015FFC"/>
    <w:rsid w:val="00016041"/>
    <w:rsid w:val="000160AD"/>
    <w:rsid w:val="00016161"/>
    <w:rsid w:val="000161A7"/>
    <w:rsid w:val="000161BD"/>
    <w:rsid w:val="00016473"/>
    <w:rsid w:val="00016608"/>
    <w:rsid w:val="000166F9"/>
    <w:rsid w:val="0001685D"/>
    <w:rsid w:val="000168DF"/>
    <w:rsid w:val="0001691A"/>
    <w:rsid w:val="00016984"/>
    <w:rsid w:val="0001698C"/>
    <w:rsid w:val="00016BC8"/>
    <w:rsid w:val="00016C04"/>
    <w:rsid w:val="00016C49"/>
    <w:rsid w:val="00016EBB"/>
    <w:rsid w:val="00017250"/>
    <w:rsid w:val="0001732B"/>
    <w:rsid w:val="00017359"/>
    <w:rsid w:val="00017423"/>
    <w:rsid w:val="00017467"/>
    <w:rsid w:val="000174C5"/>
    <w:rsid w:val="000175C9"/>
    <w:rsid w:val="000176B0"/>
    <w:rsid w:val="000177C2"/>
    <w:rsid w:val="0001787C"/>
    <w:rsid w:val="00017B9A"/>
    <w:rsid w:val="00017D2E"/>
    <w:rsid w:val="00017DA8"/>
    <w:rsid w:val="00017DCF"/>
    <w:rsid w:val="00017E6A"/>
    <w:rsid w:val="00020109"/>
    <w:rsid w:val="000202A0"/>
    <w:rsid w:val="000202F1"/>
    <w:rsid w:val="0002042E"/>
    <w:rsid w:val="000205FC"/>
    <w:rsid w:val="00020698"/>
    <w:rsid w:val="000206BA"/>
    <w:rsid w:val="0002071C"/>
    <w:rsid w:val="00020738"/>
    <w:rsid w:val="00020979"/>
    <w:rsid w:val="00020B30"/>
    <w:rsid w:val="00020B50"/>
    <w:rsid w:val="00020B68"/>
    <w:rsid w:val="00020BD2"/>
    <w:rsid w:val="00020DAA"/>
    <w:rsid w:val="00020EBA"/>
    <w:rsid w:val="00021460"/>
    <w:rsid w:val="00021528"/>
    <w:rsid w:val="00021548"/>
    <w:rsid w:val="0002155D"/>
    <w:rsid w:val="0002162D"/>
    <w:rsid w:val="00021728"/>
    <w:rsid w:val="00021877"/>
    <w:rsid w:val="00021953"/>
    <w:rsid w:val="00021D2C"/>
    <w:rsid w:val="00021DEA"/>
    <w:rsid w:val="00021E31"/>
    <w:rsid w:val="00021E34"/>
    <w:rsid w:val="0002202C"/>
    <w:rsid w:val="00022354"/>
    <w:rsid w:val="000225F4"/>
    <w:rsid w:val="0002265C"/>
    <w:rsid w:val="000227DA"/>
    <w:rsid w:val="000228F6"/>
    <w:rsid w:val="00022946"/>
    <w:rsid w:val="00022BCD"/>
    <w:rsid w:val="00022C62"/>
    <w:rsid w:val="00022E1C"/>
    <w:rsid w:val="00022F43"/>
    <w:rsid w:val="00022FB1"/>
    <w:rsid w:val="00023019"/>
    <w:rsid w:val="000230FE"/>
    <w:rsid w:val="00023168"/>
    <w:rsid w:val="000231A0"/>
    <w:rsid w:val="0002325D"/>
    <w:rsid w:val="00023311"/>
    <w:rsid w:val="00023625"/>
    <w:rsid w:val="0002395C"/>
    <w:rsid w:val="00023A07"/>
    <w:rsid w:val="00023B7B"/>
    <w:rsid w:val="00023E8F"/>
    <w:rsid w:val="00023F94"/>
    <w:rsid w:val="000240EE"/>
    <w:rsid w:val="000240FF"/>
    <w:rsid w:val="0002410B"/>
    <w:rsid w:val="00024156"/>
    <w:rsid w:val="0002418E"/>
    <w:rsid w:val="00024434"/>
    <w:rsid w:val="00024436"/>
    <w:rsid w:val="00024527"/>
    <w:rsid w:val="000246EC"/>
    <w:rsid w:val="0002482F"/>
    <w:rsid w:val="00024955"/>
    <w:rsid w:val="000249C8"/>
    <w:rsid w:val="00024F94"/>
    <w:rsid w:val="000251B0"/>
    <w:rsid w:val="000251DA"/>
    <w:rsid w:val="0002523E"/>
    <w:rsid w:val="0002539A"/>
    <w:rsid w:val="000254B8"/>
    <w:rsid w:val="000254C9"/>
    <w:rsid w:val="000255F6"/>
    <w:rsid w:val="00025615"/>
    <w:rsid w:val="0002561A"/>
    <w:rsid w:val="000256A7"/>
    <w:rsid w:val="00025819"/>
    <w:rsid w:val="0002589D"/>
    <w:rsid w:val="0002591C"/>
    <w:rsid w:val="00025ADD"/>
    <w:rsid w:val="00025BE1"/>
    <w:rsid w:val="00025DE5"/>
    <w:rsid w:val="00025EE0"/>
    <w:rsid w:val="00025FEC"/>
    <w:rsid w:val="0002638F"/>
    <w:rsid w:val="00026442"/>
    <w:rsid w:val="00026539"/>
    <w:rsid w:val="0002653E"/>
    <w:rsid w:val="00026545"/>
    <w:rsid w:val="0002681E"/>
    <w:rsid w:val="0002684C"/>
    <w:rsid w:val="000268E9"/>
    <w:rsid w:val="00026A9D"/>
    <w:rsid w:val="00026AA0"/>
    <w:rsid w:val="00026CA7"/>
    <w:rsid w:val="00026D93"/>
    <w:rsid w:val="00026DEF"/>
    <w:rsid w:val="00026F94"/>
    <w:rsid w:val="00026FC6"/>
    <w:rsid w:val="00027101"/>
    <w:rsid w:val="00027122"/>
    <w:rsid w:val="00027207"/>
    <w:rsid w:val="00027519"/>
    <w:rsid w:val="00027670"/>
    <w:rsid w:val="00027833"/>
    <w:rsid w:val="00027971"/>
    <w:rsid w:val="00030105"/>
    <w:rsid w:val="000301F5"/>
    <w:rsid w:val="00030505"/>
    <w:rsid w:val="00030680"/>
    <w:rsid w:val="0003071D"/>
    <w:rsid w:val="0003076D"/>
    <w:rsid w:val="00030810"/>
    <w:rsid w:val="00030B3A"/>
    <w:rsid w:val="00030BEB"/>
    <w:rsid w:val="00030D39"/>
    <w:rsid w:val="00030DD3"/>
    <w:rsid w:val="000310B5"/>
    <w:rsid w:val="0003120E"/>
    <w:rsid w:val="000314AB"/>
    <w:rsid w:val="00031529"/>
    <w:rsid w:val="00031574"/>
    <w:rsid w:val="00031773"/>
    <w:rsid w:val="00031A5E"/>
    <w:rsid w:val="00031D21"/>
    <w:rsid w:val="00031E5E"/>
    <w:rsid w:val="00031F08"/>
    <w:rsid w:val="00032175"/>
    <w:rsid w:val="00032A99"/>
    <w:rsid w:val="00032E00"/>
    <w:rsid w:val="00032E30"/>
    <w:rsid w:val="00032E9D"/>
    <w:rsid w:val="000331E7"/>
    <w:rsid w:val="00033306"/>
    <w:rsid w:val="000335F2"/>
    <w:rsid w:val="00033876"/>
    <w:rsid w:val="00033877"/>
    <w:rsid w:val="00033A79"/>
    <w:rsid w:val="00033B62"/>
    <w:rsid w:val="00033C1C"/>
    <w:rsid w:val="00033E0D"/>
    <w:rsid w:val="00033E5C"/>
    <w:rsid w:val="000340E5"/>
    <w:rsid w:val="00034180"/>
    <w:rsid w:val="00034602"/>
    <w:rsid w:val="00034AB6"/>
    <w:rsid w:val="00034B11"/>
    <w:rsid w:val="00034B93"/>
    <w:rsid w:val="00034BD3"/>
    <w:rsid w:val="00034C2E"/>
    <w:rsid w:val="00034D9F"/>
    <w:rsid w:val="00035395"/>
    <w:rsid w:val="00035530"/>
    <w:rsid w:val="0003555A"/>
    <w:rsid w:val="00035587"/>
    <w:rsid w:val="000356B5"/>
    <w:rsid w:val="00035735"/>
    <w:rsid w:val="0003573E"/>
    <w:rsid w:val="000357B4"/>
    <w:rsid w:val="0003584D"/>
    <w:rsid w:val="00035AAC"/>
    <w:rsid w:val="00035C5F"/>
    <w:rsid w:val="00035D21"/>
    <w:rsid w:val="00035DD8"/>
    <w:rsid w:val="000360CD"/>
    <w:rsid w:val="00036136"/>
    <w:rsid w:val="000362B4"/>
    <w:rsid w:val="00036314"/>
    <w:rsid w:val="00036589"/>
    <w:rsid w:val="000365C5"/>
    <w:rsid w:val="000367AE"/>
    <w:rsid w:val="000367CF"/>
    <w:rsid w:val="000367DE"/>
    <w:rsid w:val="00036833"/>
    <w:rsid w:val="00036A1E"/>
    <w:rsid w:val="00036D76"/>
    <w:rsid w:val="00036DB8"/>
    <w:rsid w:val="00036DBA"/>
    <w:rsid w:val="00037294"/>
    <w:rsid w:val="000373E5"/>
    <w:rsid w:val="000373EA"/>
    <w:rsid w:val="00037659"/>
    <w:rsid w:val="00037681"/>
    <w:rsid w:val="000377D8"/>
    <w:rsid w:val="00037917"/>
    <w:rsid w:val="00037933"/>
    <w:rsid w:val="00037A92"/>
    <w:rsid w:val="00037A96"/>
    <w:rsid w:val="00037EB7"/>
    <w:rsid w:val="00037F66"/>
    <w:rsid w:val="00037FD4"/>
    <w:rsid w:val="00040004"/>
    <w:rsid w:val="00040055"/>
    <w:rsid w:val="00040230"/>
    <w:rsid w:val="0004023F"/>
    <w:rsid w:val="00040324"/>
    <w:rsid w:val="000404FF"/>
    <w:rsid w:val="0004051A"/>
    <w:rsid w:val="00040566"/>
    <w:rsid w:val="00040703"/>
    <w:rsid w:val="00040821"/>
    <w:rsid w:val="000409AF"/>
    <w:rsid w:val="000409C5"/>
    <w:rsid w:val="00040BF4"/>
    <w:rsid w:val="00040D2B"/>
    <w:rsid w:val="00041094"/>
    <w:rsid w:val="000410E5"/>
    <w:rsid w:val="00041206"/>
    <w:rsid w:val="00041332"/>
    <w:rsid w:val="000414F3"/>
    <w:rsid w:val="00041630"/>
    <w:rsid w:val="00041683"/>
    <w:rsid w:val="0004169C"/>
    <w:rsid w:val="0004169D"/>
    <w:rsid w:val="00041A96"/>
    <w:rsid w:val="00041CA1"/>
    <w:rsid w:val="00041D32"/>
    <w:rsid w:val="00041E42"/>
    <w:rsid w:val="00041EDA"/>
    <w:rsid w:val="00042048"/>
    <w:rsid w:val="0004212D"/>
    <w:rsid w:val="0004213C"/>
    <w:rsid w:val="000421CD"/>
    <w:rsid w:val="0004220C"/>
    <w:rsid w:val="00042451"/>
    <w:rsid w:val="0004246E"/>
    <w:rsid w:val="0004261C"/>
    <w:rsid w:val="00042713"/>
    <w:rsid w:val="0004271E"/>
    <w:rsid w:val="00042867"/>
    <w:rsid w:val="00042907"/>
    <w:rsid w:val="00042911"/>
    <w:rsid w:val="00042CDB"/>
    <w:rsid w:val="00042F18"/>
    <w:rsid w:val="00043069"/>
    <w:rsid w:val="00043452"/>
    <w:rsid w:val="000434CC"/>
    <w:rsid w:val="00043524"/>
    <w:rsid w:val="00043561"/>
    <w:rsid w:val="0004364C"/>
    <w:rsid w:val="000438E9"/>
    <w:rsid w:val="00043A21"/>
    <w:rsid w:val="00043AAA"/>
    <w:rsid w:val="00043C8A"/>
    <w:rsid w:val="00043D30"/>
    <w:rsid w:val="00043E0B"/>
    <w:rsid w:val="00043E55"/>
    <w:rsid w:val="00043E70"/>
    <w:rsid w:val="00043F83"/>
    <w:rsid w:val="00044194"/>
    <w:rsid w:val="000442B2"/>
    <w:rsid w:val="000447AB"/>
    <w:rsid w:val="000447B3"/>
    <w:rsid w:val="00044865"/>
    <w:rsid w:val="000449B5"/>
    <w:rsid w:val="000449BF"/>
    <w:rsid w:val="00044A72"/>
    <w:rsid w:val="00044C3E"/>
    <w:rsid w:val="00044E5B"/>
    <w:rsid w:val="00044F51"/>
    <w:rsid w:val="00045189"/>
    <w:rsid w:val="000452E1"/>
    <w:rsid w:val="000453BC"/>
    <w:rsid w:val="000455D9"/>
    <w:rsid w:val="00045630"/>
    <w:rsid w:val="000456AA"/>
    <w:rsid w:val="000456E5"/>
    <w:rsid w:val="000456F6"/>
    <w:rsid w:val="0004580B"/>
    <w:rsid w:val="000458B3"/>
    <w:rsid w:val="00045B5D"/>
    <w:rsid w:val="00045C2D"/>
    <w:rsid w:val="00045D4C"/>
    <w:rsid w:val="00046052"/>
    <w:rsid w:val="00046132"/>
    <w:rsid w:val="000465B2"/>
    <w:rsid w:val="000465B9"/>
    <w:rsid w:val="000466F8"/>
    <w:rsid w:val="00046CE0"/>
    <w:rsid w:val="00046D36"/>
    <w:rsid w:val="00046DC0"/>
    <w:rsid w:val="00046FE7"/>
    <w:rsid w:val="000470E3"/>
    <w:rsid w:val="000472B7"/>
    <w:rsid w:val="00047376"/>
    <w:rsid w:val="000474D8"/>
    <w:rsid w:val="0004774B"/>
    <w:rsid w:val="00047816"/>
    <w:rsid w:val="0004794F"/>
    <w:rsid w:val="00047B61"/>
    <w:rsid w:val="00047E9B"/>
    <w:rsid w:val="00047F3D"/>
    <w:rsid w:val="00047FA3"/>
    <w:rsid w:val="00050121"/>
    <w:rsid w:val="00050128"/>
    <w:rsid w:val="00050219"/>
    <w:rsid w:val="000502C2"/>
    <w:rsid w:val="000502D8"/>
    <w:rsid w:val="0005030A"/>
    <w:rsid w:val="0005041B"/>
    <w:rsid w:val="000506FF"/>
    <w:rsid w:val="0005074D"/>
    <w:rsid w:val="00050750"/>
    <w:rsid w:val="00050796"/>
    <w:rsid w:val="000508A8"/>
    <w:rsid w:val="00050A0A"/>
    <w:rsid w:val="00050B1C"/>
    <w:rsid w:val="00050CAD"/>
    <w:rsid w:val="00050D95"/>
    <w:rsid w:val="00050E2C"/>
    <w:rsid w:val="00050F20"/>
    <w:rsid w:val="00051038"/>
    <w:rsid w:val="0005118D"/>
    <w:rsid w:val="000511BC"/>
    <w:rsid w:val="00051237"/>
    <w:rsid w:val="0005125E"/>
    <w:rsid w:val="000517E8"/>
    <w:rsid w:val="00051826"/>
    <w:rsid w:val="00051851"/>
    <w:rsid w:val="000518B2"/>
    <w:rsid w:val="00051982"/>
    <w:rsid w:val="000519DF"/>
    <w:rsid w:val="00051EA7"/>
    <w:rsid w:val="000520D0"/>
    <w:rsid w:val="0005225E"/>
    <w:rsid w:val="00052284"/>
    <w:rsid w:val="00052376"/>
    <w:rsid w:val="000523DD"/>
    <w:rsid w:val="000525CF"/>
    <w:rsid w:val="000526FE"/>
    <w:rsid w:val="00052816"/>
    <w:rsid w:val="000529D5"/>
    <w:rsid w:val="00052A4E"/>
    <w:rsid w:val="00052C99"/>
    <w:rsid w:val="00052D7B"/>
    <w:rsid w:val="00052DBE"/>
    <w:rsid w:val="00052F1F"/>
    <w:rsid w:val="00052F3B"/>
    <w:rsid w:val="00053094"/>
    <w:rsid w:val="00053163"/>
    <w:rsid w:val="000532F0"/>
    <w:rsid w:val="00053523"/>
    <w:rsid w:val="0005353F"/>
    <w:rsid w:val="000535AF"/>
    <w:rsid w:val="000535E1"/>
    <w:rsid w:val="00053677"/>
    <w:rsid w:val="000539EC"/>
    <w:rsid w:val="00053B9C"/>
    <w:rsid w:val="00053C53"/>
    <w:rsid w:val="00053D83"/>
    <w:rsid w:val="00053E8F"/>
    <w:rsid w:val="00053FB7"/>
    <w:rsid w:val="000540C3"/>
    <w:rsid w:val="000540FC"/>
    <w:rsid w:val="00054249"/>
    <w:rsid w:val="000543B3"/>
    <w:rsid w:val="00054611"/>
    <w:rsid w:val="000546D1"/>
    <w:rsid w:val="000546EC"/>
    <w:rsid w:val="0005492F"/>
    <w:rsid w:val="00054AE0"/>
    <w:rsid w:val="00054B65"/>
    <w:rsid w:val="00054C18"/>
    <w:rsid w:val="00054E29"/>
    <w:rsid w:val="00054E69"/>
    <w:rsid w:val="00054EE1"/>
    <w:rsid w:val="00054FF9"/>
    <w:rsid w:val="000551C3"/>
    <w:rsid w:val="0005534E"/>
    <w:rsid w:val="00055492"/>
    <w:rsid w:val="000555B2"/>
    <w:rsid w:val="000557A9"/>
    <w:rsid w:val="00055A63"/>
    <w:rsid w:val="00055C29"/>
    <w:rsid w:val="00055D29"/>
    <w:rsid w:val="00055F52"/>
    <w:rsid w:val="00055FD5"/>
    <w:rsid w:val="0005601F"/>
    <w:rsid w:val="00056203"/>
    <w:rsid w:val="000562CD"/>
    <w:rsid w:val="00056339"/>
    <w:rsid w:val="0005640D"/>
    <w:rsid w:val="000568A7"/>
    <w:rsid w:val="000568B8"/>
    <w:rsid w:val="000568ED"/>
    <w:rsid w:val="00056A4D"/>
    <w:rsid w:val="00056AAB"/>
    <w:rsid w:val="00056B12"/>
    <w:rsid w:val="00056C10"/>
    <w:rsid w:val="00056C2A"/>
    <w:rsid w:val="00056E32"/>
    <w:rsid w:val="00056FA0"/>
    <w:rsid w:val="00057102"/>
    <w:rsid w:val="0005723C"/>
    <w:rsid w:val="000575BA"/>
    <w:rsid w:val="000575CE"/>
    <w:rsid w:val="000578AD"/>
    <w:rsid w:val="00057A97"/>
    <w:rsid w:val="00057AAD"/>
    <w:rsid w:val="00057B04"/>
    <w:rsid w:val="00057C6C"/>
    <w:rsid w:val="00057D6D"/>
    <w:rsid w:val="00057E23"/>
    <w:rsid w:val="00057E46"/>
    <w:rsid w:val="00057EA1"/>
    <w:rsid w:val="00057ECC"/>
    <w:rsid w:val="00057F00"/>
    <w:rsid w:val="00060106"/>
    <w:rsid w:val="00060202"/>
    <w:rsid w:val="00060216"/>
    <w:rsid w:val="000602A0"/>
    <w:rsid w:val="0006035E"/>
    <w:rsid w:val="000603E7"/>
    <w:rsid w:val="000604C2"/>
    <w:rsid w:val="00060543"/>
    <w:rsid w:val="000605B8"/>
    <w:rsid w:val="000606F6"/>
    <w:rsid w:val="00060881"/>
    <w:rsid w:val="00060B7F"/>
    <w:rsid w:val="00060DA3"/>
    <w:rsid w:val="00060E6C"/>
    <w:rsid w:val="00060E8E"/>
    <w:rsid w:val="00060F27"/>
    <w:rsid w:val="0006113F"/>
    <w:rsid w:val="00061282"/>
    <w:rsid w:val="00061319"/>
    <w:rsid w:val="0006134E"/>
    <w:rsid w:val="00061363"/>
    <w:rsid w:val="00061425"/>
    <w:rsid w:val="000614ED"/>
    <w:rsid w:val="0006158F"/>
    <w:rsid w:val="000618CA"/>
    <w:rsid w:val="00061BDC"/>
    <w:rsid w:val="00061D07"/>
    <w:rsid w:val="00061E63"/>
    <w:rsid w:val="00061F1B"/>
    <w:rsid w:val="0006203C"/>
    <w:rsid w:val="00062084"/>
    <w:rsid w:val="000622CA"/>
    <w:rsid w:val="000622CF"/>
    <w:rsid w:val="00062444"/>
    <w:rsid w:val="000624D6"/>
    <w:rsid w:val="0006250D"/>
    <w:rsid w:val="00062731"/>
    <w:rsid w:val="0006294E"/>
    <w:rsid w:val="00062966"/>
    <w:rsid w:val="00062AF1"/>
    <w:rsid w:val="00063019"/>
    <w:rsid w:val="0006305A"/>
    <w:rsid w:val="000630F3"/>
    <w:rsid w:val="00063105"/>
    <w:rsid w:val="000632EC"/>
    <w:rsid w:val="00063430"/>
    <w:rsid w:val="0006361A"/>
    <w:rsid w:val="00063656"/>
    <w:rsid w:val="000636C1"/>
    <w:rsid w:val="00063704"/>
    <w:rsid w:val="0006395D"/>
    <w:rsid w:val="00063969"/>
    <w:rsid w:val="00063A27"/>
    <w:rsid w:val="00063AC2"/>
    <w:rsid w:val="00063ACA"/>
    <w:rsid w:val="00063C1C"/>
    <w:rsid w:val="00063DAD"/>
    <w:rsid w:val="00063E2E"/>
    <w:rsid w:val="00063FAA"/>
    <w:rsid w:val="00063FFC"/>
    <w:rsid w:val="00064510"/>
    <w:rsid w:val="000645A7"/>
    <w:rsid w:val="00064619"/>
    <w:rsid w:val="000647E0"/>
    <w:rsid w:val="00064B38"/>
    <w:rsid w:val="00064B4B"/>
    <w:rsid w:val="00064C5A"/>
    <w:rsid w:val="00064CA7"/>
    <w:rsid w:val="00064E5B"/>
    <w:rsid w:val="00064EF2"/>
    <w:rsid w:val="000650CA"/>
    <w:rsid w:val="0006512D"/>
    <w:rsid w:val="00065188"/>
    <w:rsid w:val="00065367"/>
    <w:rsid w:val="000653B5"/>
    <w:rsid w:val="000653DF"/>
    <w:rsid w:val="00065515"/>
    <w:rsid w:val="00065571"/>
    <w:rsid w:val="00065774"/>
    <w:rsid w:val="0006584F"/>
    <w:rsid w:val="00065888"/>
    <w:rsid w:val="000659FE"/>
    <w:rsid w:val="00065CA6"/>
    <w:rsid w:val="00065DCF"/>
    <w:rsid w:val="00065FA4"/>
    <w:rsid w:val="000660B7"/>
    <w:rsid w:val="000662B3"/>
    <w:rsid w:val="0006630E"/>
    <w:rsid w:val="000663F5"/>
    <w:rsid w:val="00066508"/>
    <w:rsid w:val="00066740"/>
    <w:rsid w:val="0006678D"/>
    <w:rsid w:val="00066BEE"/>
    <w:rsid w:val="00066C0D"/>
    <w:rsid w:val="00066CE8"/>
    <w:rsid w:val="00066DF3"/>
    <w:rsid w:val="00066E27"/>
    <w:rsid w:val="00066EFC"/>
    <w:rsid w:val="00066F08"/>
    <w:rsid w:val="00067094"/>
    <w:rsid w:val="0006724E"/>
    <w:rsid w:val="000673CF"/>
    <w:rsid w:val="0006744A"/>
    <w:rsid w:val="0006749B"/>
    <w:rsid w:val="000675F8"/>
    <w:rsid w:val="000676AD"/>
    <w:rsid w:val="00067742"/>
    <w:rsid w:val="000677C4"/>
    <w:rsid w:val="00067814"/>
    <w:rsid w:val="0006783B"/>
    <w:rsid w:val="00067854"/>
    <w:rsid w:val="000678B5"/>
    <w:rsid w:val="00067941"/>
    <w:rsid w:val="000679C7"/>
    <w:rsid w:val="00067B35"/>
    <w:rsid w:val="00067D38"/>
    <w:rsid w:val="00070116"/>
    <w:rsid w:val="000703DA"/>
    <w:rsid w:val="000703DE"/>
    <w:rsid w:val="000703FD"/>
    <w:rsid w:val="000705CB"/>
    <w:rsid w:val="00070677"/>
    <w:rsid w:val="0007069E"/>
    <w:rsid w:val="0007072C"/>
    <w:rsid w:val="0007082D"/>
    <w:rsid w:val="00070877"/>
    <w:rsid w:val="0007096A"/>
    <w:rsid w:val="00070C1F"/>
    <w:rsid w:val="00070D7F"/>
    <w:rsid w:val="00071028"/>
    <w:rsid w:val="00071089"/>
    <w:rsid w:val="0007118A"/>
    <w:rsid w:val="000711F9"/>
    <w:rsid w:val="000713A4"/>
    <w:rsid w:val="000716A5"/>
    <w:rsid w:val="000716B4"/>
    <w:rsid w:val="00071703"/>
    <w:rsid w:val="000717FA"/>
    <w:rsid w:val="000718AE"/>
    <w:rsid w:val="0007192D"/>
    <w:rsid w:val="0007193E"/>
    <w:rsid w:val="000719B2"/>
    <w:rsid w:val="00071B78"/>
    <w:rsid w:val="00071D30"/>
    <w:rsid w:val="00071EAD"/>
    <w:rsid w:val="00071EFC"/>
    <w:rsid w:val="00071FC8"/>
    <w:rsid w:val="00072015"/>
    <w:rsid w:val="000720DF"/>
    <w:rsid w:val="00072466"/>
    <w:rsid w:val="000726AC"/>
    <w:rsid w:val="000726E4"/>
    <w:rsid w:val="00072711"/>
    <w:rsid w:val="00072750"/>
    <w:rsid w:val="0007278F"/>
    <w:rsid w:val="00072959"/>
    <w:rsid w:val="00072976"/>
    <w:rsid w:val="000729A5"/>
    <w:rsid w:val="00072A8D"/>
    <w:rsid w:val="00072F38"/>
    <w:rsid w:val="00072FCE"/>
    <w:rsid w:val="000730B9"/>
    <w:rsid w:val="0007352A"/>
    <w:rsid w:val="00073809"/>
    <w:rsid w:val="00073847"/>
    <w:rsid w:val="000738FE"/>
    <w:rsid w:val="000739DC"/>
    <w:rsid w:val="00073A47"/>
    <w:rsid w:val="00073C2B"/>
    <w:rsid w:val="00073C73"/>
    <w:rsid w:val="00073F1B"/>
    <w:rsid w:val="00074045"/>
    <w:rsid w:val="00074104"/>
    <w:rsid w:val="00074215"/>
    <w:rsid w:val="000742B7"/>
    <w:rsid w:val="00074532"/>
    <w:rsid w:val="000745D8"/>
    <w:rsid w:val="000747C0"/>
    <w:rsid w:val="00074972"/>
    <w:rsid w:val="00074BA8"/>
    <w:rsid w:val="00074D89"/>
    <w:rsid w:val="00074F4A"/>
    <w:rsid w:val="00075037"/>
    <w:rsid w:val="0007507B"/>
    <w:rsid w:val="000753F6"/>
    <w:rsid w:val="000754B0"/>
    <w:rsid w:val="00075566"/>
    <w:rsid w:val="000756AE"/>
    <w:rsid w:val="0007588E"/>
    <w:rsid w:val="000758AF"/>
    <w:rsid w:val="00075D00"/>
    <w:rsid w:val="00075EB3"/>
    <w:rsid w:val="00076055"/>
    <w:rsid w:val="0007631B"/>
    <w:rsid w:val="00076388"/>
    <w:rsid w:val="00076598"/>
    <w:rsid w:val="000766C6"/>
    <w:rsid w:val="00076739"/>
    <w:rsid w:val="0007686B"/>
    <w:rsid w:val="0007694D"/>
    <w:rsid w:val="00076B44"/>
    <w:rsid w:val="00076B7A"/>
    <w:rsid w:val="00076C6A"/>
    <w:rsid w:val="00076D31"/>
    <w:rsid w:val="00076D49"/>
    <w:rsid w:val="00076D4B"/>
    <w:rsid w:val="00076DC8"/>
    <w:rsid w:val="00076DE9"/>
    <w:rsid w:val="00076F16"/>
    <w:rsid w:val="00076F64"/>
    <w:rsid w:val="00077536"/>
    <w:rsid w:val="00077599"/>
    <w:rsid w:val="0007771F"/>
    <w:rsid w:val="00077893"/>
    <w:rsid w:val="000778BE"/>
    <w:rsid w:val="00077933"/>
    <w:rsid w:val="00077A2D"/>
    <w:rsid w:val="00077AD0"/>
    <w:rsid w:val="00077AFE"/>
    <w:rsid w:val="00077B0C"/>
    <w:rsid w:val="00077B3A"/>
    <w:rsid w:val="00077B3E"/>
    <w:rsid w:val="00077BFB"/>
    <w:rsid w:val="00077CFC"/>
    <w:rsid w:val="0008013E"/>
    <w:rsid w:val="00080153"/>
    <w:rsid w:val="00080179"/>
    <w:rsid w:val="00080186"/>
    <w:rsid w:val="000804FB"/>
    <w:rsid w:val="00080575"/>
    <w:rsid w:val="00080828"/>
    <w:rsid w:val="00080AFC"/>
    <w:rsid w:val="00080BEF"/>
    <w:rsid w:val="00080D53"/>
    <w:rsid w:val="00080F40"/>
    <w:rsid w:val="0008112D"/>
    <w:rsid w:val="0008115B"/>
    <w:rsid w:val="000811DB"/>
    <w:rsid w:val="00081393"/>
    <w:rsid w:val="00081439"/>
    <w:rsid w:val="0008148F"/>
    <w:rsid w:val="000815FE"/>
    <w:rsid w:val="0008169E"/>
    <w:rsid w:val="000816AD"/>
    <w:rsid w:val="0008175D"/>
    <w:rsid w:val="000817FF"/>
    <w:rsid w:val="00081807"/>
    <w:rsid w:val="000818CA"/>
    <w:rsid w:val="00081A21"/>
    <w:rsid w:val="00081A48"/>
    <w:rsid w:val="00081EAA"/>
    <w:rsid w:val="00081F2C"/>
    <w:rsid w:val="00081F9D"/>
    <w:rsid w:val="000820F9"/>
    <w:rsid w:val="000821E5"/>
    <w:rsid w:val="00082238"/>
    <w:rsid w:val="00082260"/>
    <w:rsid w:val="00082268"/>
    <w:rsid w:val="000823F2"/>
    <w:rsid w:val="00082467"/>
    <w:rsid w:val="000824A0"/>
    <w:rsid w:val="00082527"/>
    <w:rsid w:val="00082531"/>
    <w:rsid w:val="000826AA"/>
    <w:rsid w:val="00082787"/>
    <w:rsid w:val="00082830"/>
    <w:rsid w:val="000828CC"/>
    <w:rsid w:val="00082A37"/>
    <w:rsid w:val="00082AF5"/>
    <w:rsid w:val="00082BFD"/>
    <w:rsid w:val="00082C32"/>
    <w:rsid w:val="00082CD1"/>
    <w:rsid w:val="00082E54"/>
    <w:rsid w:val="00083015"/>
    <w:rsid w:val="00083057"/>
    <w:rsid w:val="000830F5"/>
    <w:rsid w:val="000832AA"/>
    <w:rsid w:val="000833B6"/>
    <w:rsid w:val="00083431"/>
    <w:rsid w:val="000834C5"/>
    <w:rsid w:val="00083886"/>
    <w:rsid w:val="000838E8"/>
    <w:rsid w:val="00083A91"/>
    <w:rsid w:val="00083C9A"/>
    <w:rsid w:val="00083C9B"/>
    <w:rsid w:val="00083F1C"/>
    <w:rsid w:val="00083F6C"/>
    <w:rsid w:val="00083F89"/>
    <w:rsid w:val="00083F9E"/>
    <w:rsid w:val="00083FF6"/>
    <w:rsid w:val="0008404E"/>
    <w:rsid w:val="000840D2"/>
    <w:rsid w:val="000840E8"/>
    <w:rsid w:val="0008412A"/>
    <w:rsid w:val="00084136"/>
    <w:rsid w:val="00084285"/>
    <w:rsid w:val="000842F2"/>
    <w:rsid w:val="0008438E"/>
    <w:rsid w:val="000844A1"/>
    <w:rsid w:val="00084550"/>
    <w:rsid w:val="0008463B"/>
    <w:rsid w:val="000846D6"/>
    <w:rsid w:val="000847CF"/>
    <w:rsid w:val="00084836"/>
    <w:rsid w:val="000848AC"/>
    <w:rsid w:val="00084AB1"/>
    <w:rsid w:val="00084B3D"/>
    <w:rsid w:val="00084B52"/>
    <w:rsid w:val="00084C1F"/>
    <w:rsid w:val="00084D7A"/>
    <w:rsid w:val="00084E3D"/>
    <w:rsid w:val="00084F07"/>
    <w:rsid w:val="0008502D"/>
    <w:rsid w:val="00085031"/>
    <w:rsid w:val="00085106"/>
    <w:rsid w:val="00085152"/>
    <w:rsid w:val="00085162"/>
    <w:rsid w:val="0008524F"/>
    <w:rsid w:val="00085268"/>
    <w:rsid w:val="0008536A"/>
    <w:rsid w:val="00085725"/>
    <w:rsid w:val="000857D6"/>
    <w:rsid w:val="00085821"/>
    <w:rsid w:val="000858F8"/>
    <w:rsid w:val="00085B10"/>
    <w:rsid w:val="00085B16"/>
    <w:rsid w:val="00085B26"/>
    <w:rsid w:val="00085E90"/>
    <w:rsid w:val="000860C8"/>
    <w:rsid w:val="000861D0"/>
    <w:rsid w:val="0008621D"/>
    <w:rsid w:val="0008621E"/>
    <w:rsid w:val="00086240"/>
    <w:rsid w:val="00086476"/>
    <w:rsid w:val="00086576"/>
    <w:rsid w:val="0008659B"/>
    <w:rsid w:val="000865F1"/>
    <w:rsid w:val="00086629"/>
    <w:rsid w:val="0008676B"/>
    <w:rsid w:val="00086889"/>
    <w:rsid w:val="000868CD"/>
    <w:rsid w:val="000868EF"/>
    <w:rsid w:val="00086933"/>
    <w:rsid w:val="00086BC0"/>
    <w:rsid w:val="00086CCF"/>
    <w:rsid w:val="00086FC3"/>
    <w:rsid w:val="00087270"/>
    <w:rsid w:val="000872C2"/>
    <w:rsid w:val="00087327"/>
    <w:rsid w:val="00087524"/>
    <w:rsid w:val="00087627"/>
    <w:rsid w:val="00087899"/>
    <w:rsid w:val="000879A9"/>
    <w:rsid w:val="00087B08"/>
    <w:rsid w:val="00087B79"/>
    <w:rsid w:val="00087B9F"/>
    <w:rsid w:val="00087C9E"/>
    <w:rsid w:val="00087CBE"/>
    <w:rsid w:val="00087CFA"/>
    <w:rsid w:val="00087DEB"/>
    <w:rsid w:val="00087F76"/>
    <w:rsid w:val="000900FF"/>
    <w:rsid w:val="0009014B"/>
    <w:rsid w:val="000902AE"/>
    <w:rsid w:val="000902CA"/>
    <w:rsid w:val="000903DE"/>
    <w:rsid w:val="0009042C"/>
    <w:rsid w:val="0009047F"/>
    <w:rsid w:val="00090780"/>
    <w:rsid w:val="00090793"/>
    <w:rsid w:val="00090C88"/>
    <w:rsid w:val="00090DB7"/>
    <w:rsid w:val="00090E46"/>
    <w:rsid w:val="00090E6D"/>
    <w:rsid w:val="00090EC6"/>
    <w:rsid w:val="0009108E"/>
    <w:rsid w:val="000911BD"/>
    <w:rsid w:val="00091292"/>
    <w:rsid w:val="0009129D"/>
    <w:rsid w:val="000912AF"/>
    <w:rsid w:val="00091474"/>
    <w:rsid w:val="000914E1"/>
    <w:rsid w:val="000914F4"/>
    <w:rsid w:val="00091575"/>
    <w:rsid w:val="000915BB"/>
    <w:rsid w:val="000916B7"/>
    <w:rsid w:val="00091720"/>
    <w:rsid w:val="0009174E"/>
    <w:rsid w:val="00091766"/>
    <w:rsid w:val="000918B6"/>
    <w:rsid w:val="00091992"/>
    <w:rsid w:val="000919C8"/>
    <w:rsid w:val="00091A57"/>
    <w:rsid w:val="00091D9B"/>
    <w:rsid w:val="00091E90"/>
    <w:rsid w:val="00092147"/>
    <w:rsid w:val="000922D7"/>
    <w:rsid w:val="0009239B"/>
    <w:rsid w:val="00092486"/>
    <w:rsid w:val="000927CA"/>
    <w:rsid w:val="0009288A"/>
    <w:rsid w:val="00092961"/>
    <w:rsid w:val="00092A03"/>
    <w:rsid w:val="00092A8B"/>
    <w:rsid w:val="00092BD2"/>
    <w:rsid w:val="00092C2F"/>
    <w:rsid w:val="00092CFE"/>
    <w:rsid w:val="00092E02"/>
    <w:rsid w:val="00092FE4"/>
    <w:rsid w:val="000931D2"/>
    <w:rsid w:val="00093277"/>
    <w:rsid w:val="000932A9"/>
    <w:rsid w:val="000932AD"/>
    <w:rsid w:val="00093308"/>
    <w:rsid w:val="00093420"/>
    <w:rsid w:val="0009354E"/>
    <w:rsid w:val="00093589"/>
    <w:rsid w:val="00093646"/>
    <w:rsid w:val="00093935"/>
    <w:rsid w:val="00093A5A"/>
    <w:rsid w:val="00093AFD"/>
    <w:rsid w:val="00093BF4"/>
    <w:rsid w:val="00093D32"/>
    <w:rsid w:val="00093DF0"/>
    <w:rsid w:val="00094141"/>
    <w:rsid w:val="00094393"/>
    <w:rsid w:val="000943B6"/>
    <w:rsid w:val="000944A9"/>
    <w:rsid w:val="000945E7"/>
    <w:rsid w:val="00094621"/>
    <w:rsid w:val="00094901"/>
    <w:rsid w:val="00094902"/>
    <w:rsid w:val="0009492A"/>
    <w:rsid w:val="00094A4C"/>
    <w:rsid w:val="00094C20"/>
    <w:rsid w:val="00094C96"/>
    <w:rsid w:val="00094EA7"/>
    <w:rsid w:val="00094F3A"/>
    <w:rsid w:val="0009510C"/>
    <w:rsid w:val="00095149"/>
    <w:rsid w:val="0009526F"/>
    <w:rsid w:val="00095303"/>
    <w:rsid w:val="0009549A"/>
    <w:rsid w:val="00095560"/>
    <w:rsid w:val="000955C4"/>
    <w:rsid w:val="000955F2"/>
    <w:rsid w:val="00095691"/>
    <w:rsid w:val="0009570F"/>
    <w:rsid w:val="000957C2"/>
    <w:rsid w:val="00095946"/>
    <w:rsid w:val="000959B1"/>
    <w:rsid w:val="00095BF9"/>
    <w:rsid w:val="00095C6A"/>
    <w:rsid w:val="00095C6D"/>
    <w:rsid w:val="00095D63"/>
    <w:rsid w:val="00095DC3"/>
    <w:rsid w:val="00095E91"/>
    <w:rsid w:val="00095EFD"/>
    <w:rsid w:val="000960E3"/>
    <w:rsid w:val="00096294"/>
    <w:rsid w:val="000962FE"/>
    <w:rsid w:val="000964B4"/>
    <w:rsid w:val="00096570"/>
    <w:rsid w:val="00096809"/>
    <w:rsid w:val="00096842"/>
    <w:rsid w:val="0009691C"/>
    <w:rsid w:val="000969B2"/>
    <w:rsid w:val="00096CF4"/>
    <w:rsid w:val="00096D1E"/>
    <w:rsid w:val="00096F4C"/>
    <w:rsid w:val="0009705A"/>
    <w:rsid w:val="00097088"/>
    <w:rsid w:val="00097096"/>
    <w:rsid w:val="00097170"/>
    <w:rsid w:val="000971FF"/>
    <w:rsid w:val="000974EE"/>
    <w:rsid w:val="00097686"/>
    <w:rsid w:val="0009777C"/>
    <w:rsid w:val="00097C54"/>
    <w:rsid w:val="00097C78"/>
    <w:rsid w:val="00097EAA"/>
    <w:rsid w:val="000A004A"/>
    <w:rsid w:val="000A011B"/>
    <w:rsid w:val="000A0124"/>
    <w:rsid w:val="000A020D"/>
    <w:rsid w:val="000A047E"/>
    <w:rsid w:val="000A0861"/>
    <w:rsid w:val="000A0AC0"/>
    <w:rsid w:val="000A0AC1"/>
    <w:rsid w:val="000A0AFF"/>
    <w:rsid w:val="000A0B5D"/>
    <w:rsid w:val="000A0CEC"/>
    <w:rsid w:val="000A0F72"/>
    <w:rsid w:val="000A11B5"/>
    <w:rsid w:val="000A13E0"/>
    <w:rsid w:val="000A1455"/>
    <w:rsid w:val="000A152C"/>
    <w:rsid w:val="000A16DD"/>
    <w:rsid w:val="000A1793"/>
    <w:rsid w:val="000A17F3"/>
    <w:rsid w:val="000A1966"/>
    <w:rsid w:val="000A1A6C"/>
    <w:rsid w:val="000A1A88"/>
    <w:rsid w:val="000A1C06"/>
    <w:rsid w:val="000A1E37"/>
    <w:rsid w:val="000A1ECB"/>
    <w:rsid w:val="000A1F27"/>
    <w:rsid w:val="000A1F8D"/>
    <w:rsid w:val="000A2107"/>
    <w:rsid w:val="000A2174"/>
    <w:rsid w:val="000A230B"/>
    <w:rsid w:val="000A2358"/>
    <w:rsid w:val="000A26B3"/>
    <w:rsid w:val="000A277E"/>
    <w:rsid w:val="000A2B93"/>
    <w:rsid w:val="000A2B99"/>
    <w:rsid w:val="000A2BA0"/>
    <w:rsid w:val="000A2C27"/>
    <w:rsid w:val="000A2E18"/>
    <w:rsid w:val="000A2F29"/>
    <w:rsid w:val="000A317B"/>
    <w:rsid w:val="000A3200"/>
    <w:rsid w:val="000A3256"/>
    <w:rsid w:val="000A326C"/>
    <w:rsid w:val="000A33A6"/>
    <w:rsid w:val="000A35A7"/>
    <w:rsid w:val="000A3787"/>
    <w:rsid w:val="000A3D7A"/>
    <w:rsid w:val="000A3E3D"/>
    <w:rsid w:val="000A3EBD"/>
    <w:rsid w:val="000A40D7"/>
    <w:rsid w:val="000A414C"/>
    <w:rsid w:val="000A41CD"/>
    <w:rsid w:val="000A4586"/>
    <w:rsid w:val="000A4864"/>
    <w:rsid w:val="000A486B"/>
    <w:rsid w:val="000A48B9"/>
    <w:rsid w:val="000A494B"/>
    <w:rsid w:val="000A4951"/>
    <w:rsid w:val="000A4972"/>
    <w:rsid w:val="000A4A74"/>
    <w:rsid w:val="000A4A76"/>
    <w:rsid w:val="000A4BDF"/>
    <w:rsid w:val="000A4CED"/>
    <w:rsid w:val="000A4DE7"/>
    <w:rsid w:val="000A4E4F"/>
    <w:rsid w:val="000A5137"/>
    <w:rsid w:val="000A51BA"/>
    <w:rsid w:val="000A5254"/>
    <w:rsid w:val="000A5289"/>
    <w:rsid w:val="000A52CB"/>
    <w:rsid w:val="000A535B"/>
    <w:rsid w:val="000A5404"/>
    <w:rsid w:val="000A5412"/>
    <w:rsid w:val="000A556F"/>
    <w:rsid w:val="000A56CE"/>
    <w:rsid w:val="000A56FA"/>
    <w:rsid w:val="000A574E"/>
    <w:rsid w:val="000A57C7"/>
    <w:rsid w:val="000A586C"/>
    <w:rsid w:val="000A5910"/>
    <w:rsid w:val="000A596B"/>
    <w:rsid w:val="000A5B25"/>
    <w:rsid w:val="000A5C0F"/>
    <w:rsid w:val="000A5C2F"/>
    <w:rsid w:val="000A5C89"/>
    <w:rsid w:val="000A5CA0"/>
    <w:rsid w:val="000A5CC4"/>
    <w:rsid w:val="000A5DAA"/>
    <w:rsid w:val="000A5E3A"/>
    <w:rsid w:val="000A5F7D"/>
    <w:rsid w:val="000A5FBD"/>
    <w:rsid w:val="000A6028"/>
    <w:rsid w:val="000A61D7"/>
    <w:rsid w:val="000A62E8"/>
    <w:rsid w:val="000A630F"/>
    <w:rsid w:val="000A642C"/>
    <w:rsid w:val="000A6668"/>
    <w:rsid w:val="000A6774"/>
    <w:rsid w:val="000A6775"/>
    <w:rsid w:val="000A6819"/>
    <w:rsid w:val="000A6842"/>
    <w:rsid w:val="000A6943"/>
    <w:rsid w:val="000A6BD9"/>
    <w:rsid w:val="000A6CB2"/>
    <w:rsid w:val="000A709B"/>
    <w:rsid w:val="000A7159"/>
    <w:rsid w:val="000A71E4"/>
    <w:rsid w:val="000A72FC"/>
    <w:rsid w:val="000A7436"/>
    <w:rsid w:val="000A74B9"/>
    <w:rsid w:val="000A75E1"/>
    <w:rsid w:val="000A7635"/>
    <w:rsid w:val="000A7679"/>
    <w:rsid w:val="000A76E0"/>
    <w:rsid w:val="000A776D"/>
    <w:rsid w:val="000A7A5D"/>
    <w:rsid w:val="000A7B51"/>
    <w:rsid w:val="000A7BFC"/>
    <w:rsid w:val="000A7C21"/>
    <w:rsid w:val="000A7E31"/>
    <w:rsid w:val="000A7E93"/>
    <w:rsid w:val="000A7F3D"/>
    <w:rsid w:val="000A7FF4"/>
    <w:rsid w:val="000B00FA"/>
    <w:rsid w:val="000B0407"/>
    <w:rsid w:val="000B0768"/>
    <w:rsid w:val="000B08B1"/>
    <w:rsid w:val="000B090C"/>
    <w:rsid w:val="000B0993"/>
    <w:rsid w:val="000B0A40"/>
    <w:rsid w:val="000B0BC7"/>
    <w:rsid w:val="000B0C27"/>
    <w:rsid w:val="000B0CFA"/>
    <w:rsid w:val="000B0F84"/>
    <w:rsid w:val="000B1026"/>
    <w:rsid w:val="000B10D3"/>
    <w:rsid w:val="000B1116"/>
    <w:rsid w:val="000B11AB"/>
    <w:rsid w:val="000B124C"/>
    <w:rsid w:val="000B1254"/>
    <w:rsid w:val="000B126B"/>
    <w:rsid w:val="000B12EE"/>
    <w:rsid w:val="000B1334"/>
    <w:rsid w:val="000B137C"/>
    <w:rsid w:val="000B13CA"/>
    <w:rsid w:val="000B1472"/>
    <w:rsid w:val="000B147B"/>
    <w:rsid w:val="000B14B5"/>
    <w:rsid w:val="000B155A"/>
    <w:rsid w:val="000B155F"/>
    <w:rsid w:val="000B157D"/>
    <w:rsid w:val="000B1589"/>
    <w:rsid w:val="000B16FF"/>
    <w:rsid w:val="000B1712"/>
    <w:rsid w:val="000B1793"/>
    <w:rsid w:val="000B187B"/>
    <w:rsid w:val="000B1928"/>
    <w:rsid w:val="000B1CAD"/>
    <w:rsid w:val="000B1F4B"/>
    <w:rsid w:val="000B1FA2"/>
    <w:rsid w:val="000B2057"/>
    <w:rsid w:val="000B22AB"/>
    <w:rsid w:val="000B243C"/>
    <w:rsid w:val="000B26D3"/>
    <w:rsid w:val="000B2873"/>
    <w:rsid w:val="000B29E2"/>
    <w:rsid w:val="000B2D2D"/>
    <w:rsid w:val="000B2DD6"/>
    <w:rsid w:val="000B2E47"/>
    <w:rsid w:val="000B2F9B"/>
    <w:rsid w:val="000B2FAE"/>
    <w:rsid w:val="000B301F"/>
    <w:rsid w:val="000B3108"/>
    <w:rsid w:val="000B3119"/>
    <w:rsid w:val="000B319A"/>
    <w:rsid w:val="000B35D8"/>
    <w:rsid w:val="000B394E"/>
    <w:rsid w:val="000B3B3C"/>
    <w:rsid w:val="000B3BA6"/>
    <w:rsid w:val="000B3BD0"/>
    <w:rsid w:val="000B3BEC"/>
    <w:rsid w:val="000B3FFA"/>
    <w:rsid w:val="000B4141"/>
    <w:rsid w:val="000B4152"/>
    <w:rsid w:val="000B41FE"/>
    <w:rsid w:val="000B4596"/>
    <w:rsid w:val="000B45DE"/>
    <w:rsid w:val="000B47AF"/>
    <w:rsid w:val="000B47DE"/>
    <w:rsid w:val="000B4833"/>
    <w:rsid w:val="000B48C4"/>
    <w:rsid w:val="000B4BBD"/>
    <w:rsid w:val="000B4DBC"/>
    <w:rsid w:val="000B4EED"/>
    <w:rsid w:val="000B4FA7"/>
    <w:rsid w:val="000B5043"/>
    <w:rsid w:val="000B58AE"/>
    <w:rsid w:val="000B58BE"/>
    <w:rsid w:val="000B58E7"/>
    <w:rsid w:val="000B58E8"/>
    <w:rsid w:val="000B58E9"/>
    <w:rsid w:val="000B59AA"/>
    <w:rsid w:val="000B59B3"/>
    <w:rsid w:val="000B5A37"/>
    <w:rsid w:val="000B5D12"/>
    <w:rsid w:val="000B5DD4"/>
    <w:rsid w:val="000B5E16"/>
    <w:rsid w:val="000B5EE8"/>
    <w:rsid w:val="000B5FA3"/>
    <w:rsid w:val="000B5FD1"/>
    <w:rsid w:val="000B6082"/>
    <w:rsid w:val="000B614F"/>
    <w:rsid w:val="000B6160"/>
    <w:rsid w:val="000B61FD"/>
    <w:rsid w:val="000B6393"/>
    <w:rsid w:val="000B6410"/>
    <w:rsid w:val="000B64FA"/>
    <w:rsid w:val="000B6657"/>
    <w:rsid w:val="000B678A"/>
    <w:rsid w:val="000B682A"/>
    <w:rsid w:val="000B6A92"/>
    <w:rsid w:val="000B6B41"/>
    <w:rsid w:val="000B6C95"/>
    <w:rsid w:val="000B71B7"/>
    <w:rsid w:val="000B7459"/>
    <w:rsid w:val="000B75C6"/>
    <w:rsid w:val="000B76BF"/>
    <w:rsid w:val="000B7798"/>
    <w:rsid w:val="000B7923"/>
    <w:rsid w:val="000B7AD2"/>
    <w:rsid w:val="000B7B73"/>
    <w:rsid w:val="000B7C2F"/>
    <w:rsid w:val="000B7C5F"/>
    <w:rsid w:val="000B7D16"/>
    <w:rsid w:val="000B7EE1"/>
    <w:rsid w:val="000C0002"/>
    <w:rsid w:val="000C0057"/>
    <w:rsid w:val="000C00C2"/>
    <w:rsid w:val="000C031D"/>
    <w:rsid w:val="000C0536"/>
    <w:rsid w:val="000C09A7"/>
    <w:rsid w:val="000C09D9"/>
    <w:rsid w:val="000C0AB6"/>
    <w:rsid w:val="000C0C46"/>
    <w:rsid w:val="000C0FCC"/>
    <w:rsid w:val="000C0FE0"/>
    <w:rsid w:val="000C10B0"/>
    <w:rsid w:val="000C11C6"/>
    <w:rsid w:val="000C124A"/>
    <w:rsid w:val="000C1252"/>
    <w:rsid w:val="000C1331"/>
    <w:rsid w:val="000C1470"/>
    <w:rsid w:val="000C1504"/>
    <w:rsid w:val="000C163B"/>
    <w:rsid w:val="000C190A"/>
    <w:rsid w:val="000C1988"/>
    <w:rsid w:val="000C19D5"/>
    <w:rsid w:val="000C1B05"/>
    <w:rsid w:val="000C1B1B"/>
    <w:rsid w:val="000C1BB8"/>
    <w:rsid w:val="000C1DE0"/>
    <w:rsid w:val="000C1F12"/>
    <w:rsid w:val="000C2084"/>
    <w:rsid w:val="000C212D"/>
    <w:rsid w:val="000C217D"/>
    <w:rsid w:val="000C21FA"/>
    <w:rsid w:val="000C224A"/>
    <w:rsid w:val="000C2541"/>
    <w:rsid w:val="000C2567"/>
    <w:rsid w:val="000C2569"/>
    <w:rsid w:val="000C2772"/>
    <w:rsid w:val="000C27CF"/>
    <w:rsid w:val="000C281F"/>
    <w:rsid w:val="000C2898"/>
    <w:rsid w:val="000C2B36"/>
    <w:rsid w:val="000C2BEF"/>
    <w:rsid w:val="000C2D15"/>
    <w:rsid w:val="000C2DA6"/>
    <w:rsid w:val="000C2E28"/>
    <w:rsid w:val="000C2EFC"/>
    <w:rsid w:val="000C33A4"/>
    <w:rsid w:val="000C33E7"/>
    <w:rsid w:val="000C34A9"/>
    <w:rsid w:val="000C36BB"/>
    <w:rsid w:val="000C36F0"/>
    <w:rsid w:val="000C3816"/>
    <w:rsid w:val="000C3BF9"/>
    <w:rsid w:val="000C3C6D"/>
    <w:rsid w:val="000C3D44"/>
    <w:rsid w:val="000C3D6B"/>
    <w:rsid w:val="000C3E4B"/>
    <w:rsid w:val="000C40B9"/>
    <w:rsid w:val="000C4292"/>
    <w:rsid w:val="000C433F"/>
    <w:rsid w:val="000C4384"/>
    <w:rsid w:val="000C4461"/>
    <w:rsid w:val="000C4481"/>
    <w:rsid w:val="000C459D"/>
    <w:rsid w:val="000C46AF"/>
    <w:rsid w:val="000C47EB"/>
    <w:rsid w:val="000C48FF"/>
    <w:rsid w:val="000C4A66"/>
    <w:rsid w:val="000C4F80"/>
    <w:rsid w:val="000C50D3"/>
    <w:rsid w:val="000C52A8"/>
    <w:rsid w:val="000C5390"/>
    <w:rsid w:val="000C5816"/>
    <w:rsid w:val="000C5958"/>
    <w:rsid w:val="000C5BFF"/>
    <w:rsid w:val="000C5E4F"/>
    <w:rsid w:val="000C609C"/>
    <w:rsid w:val="000C61E3"/>
    <w:rsid w:val="000C61E8"/>
    <w:rsid w:val="000C6405"/>
    <w:rsid w:val="000C6465"/>
    <w:rsid w:val="000C64CA"/>
    <w:rsid w:val="000C6525"/>
    <w:rsid w:val="000C658B"/>
    <w:rsid w:val="000C66E4"/>
    <w:rsid w:val="000C6745"/>
    <w:rsid w:val="000C6785"/>
    <w:rsid w:val="000C6828"/>
    <w:rsid w:val="000C687B"/>
    <w:rsid w:val="000C6A5E"/>
    <w:rsid w:val="000C6A6E"/>
    <w:rsid w:val="000C6A73"/>
    <w:rsid w:val="000C6C3F"/>
    <w:rsid w:val="000C6C62"/>
    <w:rsid w:val="000C6D1D"/>
    <w:rsid w:val="000C6DCE"/>
    <w:rsid w:val="000C6EF9"/>
    <w:rsid w:val="000C6F5C"/>
    <w:rsid w:val="000C6F5F"/>
    <w:rsid w:val="000C7297"/>
    <w:rsid w:val="000C734E"/>
    <w:rsid w:val="000C73FA"/>
    <w:rsid w:val="000C76A2"/>
    <w:rsid w:val="000C773B"/>
    <w:rsid w:val="000C79DE"/>
    <w:rsid w:val="000C7A67"/>
    <w:rsid w:val="000C7AFA"/>
    <w:rsid w:val="000C7BCA"/>
    <w:rsid w:val="000C7C0C"/>
    <w:rsid w:val="000C7C7A"/>
    <w:rsid w:val="000C7C96"/>
    <w:rsid w:val="000C7D25"/>
    <w:rsid w:val="000C7D68"/>
    <w:rsid w:val="000C7E25"/>
    <w:rsid w:val="000C7EAD"/>
    <w:rsid w:val="000C7F77"/>
    <w:rsid w:val="000C7F92"/>
    <w:rsid w:val="000D0125"/>
    <w:rsid w:val="000D01C2"/>
    <w:rsid w:val="000D02C4"/>
    <w:rsid w:val="000D0528"/>
    <w:rsid w:val="000D0636"/>
    <w:rsid w:val="000D0725"/>
    <w:rsid w:val="000D0737"/>
    <w:rsid w:val="000D09FF"/>
    <w:rsid w:val="000D0A2D"/>
    <w:rsid w:val="000D0AA8"/>
    <w:rsid w:val="000D0B65"/>
    <w:rsid w:val="000D0BA1"/>
    <w:rsid w:val="000D0BB2"/>
    <w:rsid w:val="000D0D9B"/>
    <w:rsid w:val="000D0E4A"/>
    <w:rsid w:val="000D1475"/>
    <w:rsid w:val="000D167A"/>
    <w:rsid w:val="000D16F0"/>
    <w:rsid w:val="000D183D"/>
    <w:rsid w:val="000D1997"/>
    <w:rsid w:val="000D1B0C"/>
    <w:rsid w:val="000D1B3F"/>
    <w:rsid w:val="000D1B9F"/>
    <w:rsid w:val="000D1C6B"/>
    <w:rsid w:val="000D1C8A"/>
    <w:rsid w:val="000D1EEA"/>
    <w:rsid w:val="000D1F64"/>
    <w:rsid w:val="000D2027"/>
    <w:rsid w:val="000D20A9"/>
    <w:rsid w:val="000D20DA"/>
    <w:rsid w:val="000D20F0"/>
    <w:rsid w:val="000D22B5"/>
    <w:rsid w:val="000D24E3"/>
    <w:rsid w:val="000D2724"/>
    <w:rsid w:val="000D28D0"/>
    <w:rsid w:val="000D2901"/>
    <w:rsid w:val="000D290E"/>
    <w:rsid w:val="000D2D88"/>
    <w:rsid w:val="000D2D98"/>
    <w:rsid w:val="000D3108"/>
    <w:rsid w:val="000D3157"/>
    <w:rsid w:val="000D3364"/>
    <w:rsid w:val="000D3547"/>
    <w:rsid w:val="000D3690"/>
    <w:rsid w:val="000D38F2"/>
    <w:rsid w:val="000D3C2D"/>
    <w:rsid w:val="000D3C94"/>
    <w:rsid w:val="000D402F"/>
    <w:rsid w:val="000D406F"/>
    <w:rsid w:val="000D4125"/>
    <w:rsid w:val="000D421C"/>
    <w:rsid w:val="000D4248"/>
    <w:rsid w:val="000D4278"/>
    <w:rsid w:val="000D4313"/>
    <w:rsid w:val="000D437A"/>
    <w:rsid w:val="000D4626"/>
    <w:rsid w:val="000D4767"/>
    <w:rsid w:val="000D4770"/>
    <w:rsid w:val="000D499C"/>
    <w:rsid w:val="000D4B4A"/>
    <w:rsid w:val="000D4C09"/>
    <w:rsid w:val="000D4DC9"/>
    <w:rsid w:val="000D52B4"/>
    <w:rsid w:val="000D536D"/>
    <w:rsid w:val="000D55D8"/>
    <w:rsid w:val="000D565B"/>
    <w:rsid w:val="000D58BB"/>
    <w:rsid w:val="000D5952"/>
    <w:rsid w:val="000D598D"/>
    <w:rsid w:val="000D5CD4"/>
    <w:rsid w:val="000D5EC4"/>
    <w:rsid w:val="000D5EE6"/>
    <w:rsid w:val="000D5F84"/>
    <w:rsid w:val="000D60B1"/>
    <w:rsid w:val="000D64AF"/>
    <w:rsid w:val="000D66FC"/>
    <w:rsid w:val="000D69F1"/>
    <w:rsid w:val="000D6A97"/>
    <w:rsid w:val="000D6B3F"/>
    <w:rsid w:val="000D6B60"/>
    <w:rsid w:val="000D6BBB"/>
    <w:rsid w:val="000D6F9D"/>
    <w:rsid w:val="000D7010"/>
    <w:rsid w:val="000D7101"/>
    <w:rsid w:val="000D7375"/>
    <w:rsid w:val="000D776E"/>
    <w:rsid w:val="000D7781"/>
    <w:rsid w:val="000D7816"/>
    <w:rsid w:val="000D78B3"/>
    <w:rsid w:val="000D793C"/>
    <w:rsid w:val="000D79EC"/>
    <w:rsid w:val="000D7C43"/>
    <w:rsid w:val="000D7DC0"/>
    <w:rsid w:val="000D7E2B"/>
    <w:rsid w:val="000E007B"/>
    <w:rsid w:val="000E0291"/>
    <w:rsid w:val="000E0332"/>
    <w:rsid w:val="000E04ED"/>
    <w:rsid w:val="000E071F"/>
    <w:rsid w:val="000E084B"/>
    <w:rsid w:val="000E091A"/>
    <w:rsid w:val="000E0BA0"/>
    <w:rsid w:val="000E0BC2"/>
    <w:rsid w:val="000E0C47"/>
    <w:rsid w:val="000E0C68"/>
    <w:rsid w:val="000E0D83"/>
    <w:rsid w:val="000E0DCA"/>
    <w:rsid w:val="000E1094"/>
    <w:rsid w:val="000E1204"/>
    <w:rsid w:val="000E1209"/>
    <w:rsid w:val="000E124A"/>
    <w:rsid w:val="000E134D"/>
    <w:rsid w:val="000E144B"/>
    <w:rsid w:val="000E14C2"/>
    <w:rsid w:val="000E17F9"/>
    <w:rsid w:val="000E1932"/>
    <w:rsid w:val="000E1979"/>
    <w:rsid w:val="000E1985"/>
    <w:rsid w:val="000E1A93"/>
    <w:rsid w:val="000E1B16"/>
    <w:rsid w:val="000E1BA7"/>
    <w:rsid w:val="000E1BF5"/>
    <w:rsid w:val="000E1D80"/>
    <w:rsid w:val="000E1DB2"/>
    <w:rsid w:val="000E1E22"/>
    <w:rsid w:val="000E2234"/>
    <w:rsid w:val="000E223E"/>
    <w:rsid w:val="000E22BF"/>
    <w:rsid w:val="000E23A7"/>
    <w:rsid w:val="000E23CC"/>
    <w:rsid w:val="000E23F9"/>
    <w:rsid w:val="000E265F"/>
    <w:rsid w:val="000E272D"/>
    <w:rsid w:val="000E278C"/>
    <w:rsid w:val="000E27A3"/>
    <w:rsid w:val="000E2821"/>
    <w:rsid w:val="000E289A"/>
    <w:rsid w:val="000E295A"/>
    <w:rsid w:val="000E2AA1"/>
    <w:rsid w:val="000E2C8C"/>
    <w:rsid w:val="000E2D34"/>
    <w:rsid w:val="000E2D57"/>
    <w:rsid w:val="000E2EAD"/>
    <w:rsid w:val="000E2F14"/>
    <w:rsid w:val="000E2FFE"/>
    <w:rsid w:val="000E310B"/>
    <w:rsid w:val="000E34CB"/>
    <w:rsid w:val="000E35B1"/>
    <w:rsid w:val="000E3769"/>
    <w:rsid w:val="000E37A3"/>
    <w:rsid w:val="000E3878"/>
    <w:rsid w:val="000E38BF"/>
    <w:rsid w:val="000E38F4"/>
    <w:rsid w:val="000E3A80"/>
    <w:rsid w:val="000E3AB7"/>
    <w:rsid w:val="000E3B4B"/>
    <w:rsid w:val="000E3B86"/>
    <w:rsid w:val="000E3C35"/>
    <w:rsid w:val="000E3C66"/>
    <w:rsid w:val="000E3DE5"/>
    <w:rsid w:val="000E3E0D"/>
    <w:rsid w:val="000E4319"/>
    <w:rsid w:val="000E4426"/>
    <w:rsid w:val="000E445C"/>
    <w:rsid w:val="000E44BF"/>
    <w:rsid w:val="000E4627"/>
    <w:rsid w:val="000E46D5"/>
    <w:rsid w:val="000E47F2"/>
    <w:rsid w:val="000E48AB"/>
    <w:rsid w:val="000E48E6"/>
    <w:rsid w:val="000E498D"/>
    <w:rsid w:val="000E4A03"/>
    <w:rsid w:val="000E4B2C"/>
    <w:rsid w:val="000E4C45"/>
    <w:rsid w:val="000E4C61"/>
    <w:rsid w:val="000E4DDB"/>
    <w:rsid w:val="000E4DFB"/>
    <w:rsid w:val="000E4E1C"/>
    <w:rsid w:val="000E4EA9"/>
    <w:rsid w:val="000E5023"/>
    <w:rsid w:val="000E5164"/>
    <w:rsid w:val="000E51D5"/>
    <w:rsid w:val="000E5398"/>
    <w:rsid w:val="000E5594"/>
    <w:rsid w:val="000E575E"/>
    <w:rsid w:val="000E578C"/>
    <w:rsid w:val="000E594F"/>
    <w:rsid w:val="000E5A9F"/>
    <w:rsid w:val="000E5ADC"/>
    <w:rsid w:val="000E5F7B"/>
    <w:rsid w:val="000E6186"/>
    <w:rsid w:val="000E6249"/>
    <w:rsid w:val="000E6268"/>
    <w:rsid w:val="000E6277"/>
    <w:rsid w:val="000E664C"/>
    <w:rsid w:val="000E665D"/>
    <w:rsid w:val="000E67DD"/>
    <w:rsid w:val="000E69E7"/>
    <w:rsid w:val="000E6E69"/>
    <w:rsid w:val="000E72F7"/>
    <w:rsid w:val="000E7526"/>
    <w:rsid w:val="000E76CB"/>
    <w:rsid w:val="000E77C8"/>
    <w:rsid w:val="000E7903"/>
    <w:rsid w:val="000E7A56"/>
    <w:rsid w:val="000E7C71"/>
    <w:rsid w:val="000E7CCA"/>
    <w:rsid w:val="000E7D2E"/>
    <w:rsid w:val="000E7EDE"/>
    <w:rsid w:val="000E7F2E"/>
    <w:rsid w:val="000F0034"/>
    <w:rsid w:val="000F00AD"/>
    <w:rsid w:val="000F0189"/>
    <w:rsid w:val="000F03DF"/>
    <w:rsid w:val="000F0428"/>
    <w:rsid w:val="000F0471"/>
    <w:rsid w:val="000F063A"/>
    <w:rsid w:val="000F08A4"/>
    <w:rsid w:val="000F0999"/>
    <w:rsid w:val="000F0AB1"/>
    <w:rsid w:val="000F0B5A"/>
    <w:rsid w:val="000F0BAF"/>
    <w:rsid w:val="000F0C78"/>
    <w:rsid w:val="000F0DFE"/>
    <w:rsid w:val="000F0E93"/>
    <w:rsid w:val="000F0EB3"/>
    <w:rsid w:val="000F11D0"/>
    <w:rsid w:val="000F134A"/>
    <w:rsid w:val="000F13CB"/>
    <w:rsid w:val="000F17C6"/>
    <w:rsid w:val="000F1829"/>
    <w:rsid w:val="000F18BC"/>
    <w:rsid w:val="000F1AFD"/>
    <w:rsid w:val="000F1C34"/>
    <w:rsid w:val="000F1D41"/>
    <w:rsid w:val="000F1FC2"/>
    <w:rsid w:val="000F1FDC"/>
    <w:rsid w:val="000F2184"/>
    <w:rsid w:val="000F24BF"/>
    <w:rsid w:val="000F24DE"/>
    <w:rsid w:val="000F25C1"/>
    <w:rsid w:val="000F26CA"/>
    <w:rsid w:val="000F2715"/>
    <w:rsid w:val="000F2875"/>
    <w:rsid w:val="000F28EB"/>
    <w:rsid w:val="000F2AFA"/>
    <w:rsid w:val="000F2C06"/>
    <w:rsid w:val="000F2C5C"/>
    <w:rsid w:val="000F2E4B"/>
    <w:rsid w:val="000F2EA5"/>
    <w:rsid w:val="000F2F08"/>
    <w:rsid w:val="000F2F9F"/>
    <w:rsid w:val="000F3076"/>
    <w:rsid w:val="000F3107"/>
    <w:rsid w:val="000F3167"/>
    <w:rsid w:val="000F3180"/>
    <w:rsid w:val="000F31F1"/>
    <w:rsid w:val="000F355E"/>
    <w:rsid w:val="000F3677"/>
    <w:rsid w:val="000F36E0"/>
    <w:rsid w:val="000F37A7"/>
    <w:rsid w:val="000F3808"/>
    <w:rsid w:val="000F3AB1"/>
    <w:rsid w:val="000F3CF1"/>
    <w:rsid w:val="000F3FA2"/>
    <w:rsid w:val="000F3FF7"/>
    <w:rsid w:val="000F404C"/>
    <w:rsid w:val="000F409E"/>
    <w:rsid w:val="000F4118"/>
    <w:rsid w:val="000F4381"/>
    <w:rsid w:val="000F44A5"/>
    <w:rsid w:val="000F4755"/>
    <w:rsid w:val="000F4841"/>
    <w:rsid w:val="000F48FC"/>
    <w:rsid w:val="000F494C"/>
    <w:rsid w:val="000F4A06"/>
    <w:rsid w:val="000F4A95"/>
    <w:rsid w:val="000F4B0D"/>
    <w:rsid w:val="000F4D43"/>
    <w:rsid w:val="000F4EC8"/>
    <w:rsid w:val="000F501D"/>
    <w:rsid w:val="000F51BA"/>
    <w:rsid w:val="000F5273"/>
    <w:rsid w:val="000F5374"/>
    <w:rsid w:val="000F5429"/>
    <w:rsid w:val="000F5613"/>
    <w:rsid w:val="000F57D1"/>
    <w:rsid w:val="000F5859"/>
    <w:rsid w:val="000F58DC"/>
    <w:rsid w:val="000F5913"/>
    <w:rsid w:val="000F59D0"/>
    <w:rsid w:val="000F5A0C"/>
    <w:rsid w:val="000F5B38"/>
    <w:rsid w:val="000F5D79"/>
    <w:rsid w:val="000F5EB6"/>
    <w:rsid w:val="000F5EFA"/>
    <w:rsid w:val="000F60DD"/>
    <w:rsid w:val="000F61A1"/>
    <w:rsid w:val="000F61D1"/>
    <w:rsid w:val="000F6212"/>
    <w:rsid w:val="000F6258"/>
    <w:rsid w:val="000F637C"/>
    <w:rsid w:val="000F63BA"/>
    <w:rsid w:val="000F6665"/>
    <w:rsid w:val="000F66D3"/>
    <w:rsid w:val="000F6723"/>
    <w:rsid w:val="000F67C3"/>
    <w:rsid w:val="000F68AC"/>
    <w:rsid w:val="000F68C0"/>
    <w:rsid w:val="000F6977"/>
    <w:rsid w:val="000F69D1"/>
    <w:rsid w:val="000F6D7A"/>
    <w:rsid w:val="000F712B"/>
    <w:rsid w:val="000F715C"/>
    <w:rsid w:val="000F7173"/>
    <w:rsid w:val="000F721D"/>
    <w:rsid w:val="000F7234"/>
    <w:rsid w:val="000F728E"/>
    <w:rsid w:val="000F73E7"/>
    <w:rsid w:val="000F7555"/>
    <w:rsid w:val="000F7640"/>
    <w:rsid w:val="000F784D"/>
    <w:rsid w:val="000F78C7"/>
    <w:rsid w:val="000F790E"/>
    <w:rsid w:val="000F7A90"/>
    <w:rsid w:val="000F7B56"/>
    <w:rsid w:val="000F7BB2"/>
    <w:rsid w:val="000F7C41"/>
    <w:rsid w:val="00100014"/>
    <w:rsid w:val="0010012A"/>
    <w:rsid w:val="001001CD"/>
    <w:rsid w:val="00100243"/>
    <w:rsid w:val="001002D3"/>
    <w:rsid w:val="00100651"/>
    <w:rsid w:val="0010067C"/>
    <w:rsid w:val="00100780"/>
    <w:rsid w:val="00100919"/>
    <w:rsid w:val="0010096A"/>
    <w:rsid w:val="00100984"/>
    <w:rsid w:val="00100AF1"/>
    <w:rsid w:val="00100CC2"/>
    <w:rsid w:val="00100CC4"/>
    <w:rsid w:val="00100FDA"/>
    <w:rsid w:val="0010134E"/>
    <w:rsid w:val="001013BC"/>
    <w:rsid w:val="0010143C"/>
    <w:rsid w:val="001015BF"/>
    <w:rsid w:val="001015EC"/>
    <w:rsid w:val="001016AA"/>
    <w:rsid w:val="001018D2"/>
    <w:rsid w:val="001018ED"/>
    <w:rsid w:val="0010191F"/>
    <w:rsid w:val="0010194A"/>
    <w:rsid w:val="00101BE7"/>
    <w:rsid w:val="00101C2C"/>
    <w:rsid w:val="00101CF5"/>
    <w:rsid w:val="001020BB"/>
    <w:rsid w:val="001022AA"/>
    <w:rsid w:val="0010249E"/>
    <w:rsid w:val="00102582"/>
    <w:rsid w:val="00102662"/>
    <w:rsid w:val="00102737"/>
    <w:rsid w:val="00102780"/>
    <w:rsid w:val="00102CBF"/>
    <w:rsid w:val="00102FA5"/>
    <w:rsid w:val="0010300F"/>
    <w:rsid w:val="00103023"/>
    <w:rsid w:val="001032DD"/>
    <w:rsid w:val="001033B5"/>
    <w:rsid w:val="0010365B"/>
    <w:rsid w:val="00103703"/>
    <w:rsid w:val="00103A6E"/>
    <w:rsid w:val="00103AE3"/>
    <w:rsid w:val="00103BA6"/>
    <w:rsid w:val="00104061"/>
    <w:rsid w:val="001040AF"/>
    <w:rsid w:val="0010418E"/>
    <w:rsid w:val="001041F3"/>
    <w:rsid w:val="00104352"/>
    <w:rsid w:val="001043EB"/>
    <w:rsid w:val="00104453"/>
    <w:rsid w:val="00104531"/>
    <w:rsid w:val="0010454D"/>
    <w:rsid w:val="00104589"/>
    <w:rsid w:val="00104683"/>
    <w:rsid w:val="00104970"/>
    <w:rsid w:val="00104B34"/>
    <w:rsid w:val="00104C9E"/>
    <w:rsid w:val="00104D95"/>
    <w:rsid w:val="00104F4F"/>
    <w:rsid w:val="00105036"/>
    <w:rsid w:val="00105193"/>
    <w:rsid w:val="001051B5"/>
    <w:rsid w:val="00105230"/>
    <w:rsid w:val="0010540A"/>
    <w:rsid w:val="00105424"/>
    <w:rsid w:val="001054C7"/>
    <w:rsid w:val="00105581"/>
    <w:rsid w:val="001057A8"/>
    <w:rsid w:val="00105B24"/>
    <w:rsid w:val="00105B6A"/>
    <w:rsid w:val="00105CE6"/>
    <w:rsid w:val="00105D27"/>
    <w:rsid w:val="00105DE3"/>
    <w:rsid w:val="00105F37"/>
    <w:rsid w:val="00105F72"/>
    <w:rsid w:val="001062C2"/>
    <w:rsid w:val="00106601"/>
    <w:rsid w:val="00106664"/>
    <w:rsid w:val="001067A0"/>
    <w:rsid w:val="00106834"/>
    <w:rsid w:val="00106868"/>
    <w:rsid w:val="0010693A"/>
    <w:rsid w:val="00106A7B"/>
    <w:rsid w:val="00106B1B"/>
    <w:rsid w:val="00106B66"/>
    <w:rsid w:val="00106CA8"/>
    <w:rsid w:val="00106D5F"/>
    <w:rsid w:val="00106F16"/>
    <w:rsid w:val="00106F3A"/>
    <w:rsid w:val="00106F6F"/>
    <w:rsid w:val="0010701A"/>
    <w:rsid w:val="00107425"/>
    <w:rsid w:val="00107B27"/>
    <w:rsid w:val="00107C9B"/>
    <w:rsid w:val="00107CB2"/>
    <w:rsid w:val="00107D3D"/>
    <w:rsid w:val="00107E4C"/>
    <w:rsid w:val="00107F6E"/>
    <w:rsid w:val="00110023"/>
    <w:rsid w:val="001101E9"/>
    <w:rsid w:val="001104EB"/>
    <w:rsid w:val="00110876"/>
    <w:rsid w:val="001108BB"/>
    <w:rsid w:val="001109FD"/>
    <w:rsid w:val="00110C98"/>
    <w:rsid w:val="00110D1E"/>
    <w:rsid w:val="00110F2A"/>
    <w:rsid w:val="00110FD2"/>
    <w:rsid w:val="00111100"/>
    <w:rsid w:val="00111127"/>
    <w:rsid w:val="00111209"/>
    <w:rsid w:val="001112B9"/>
    <w:rsid w:val="001112FD"/>
    <w:rsid w:val="001114E5"/>
    <w:rsid w:val="0011156B"/>
    <w:rsid w:val="001115DF"/>
    <w:rsid w:val="00111996"/>
    <w:rsid w:val="00111AF7"/>
    <w:rsid w:val="00111B9B"/>
    <w:rsid w:val="0011208B"/>
    <w:rsid w:val="0011224C"/>
    <w:rsid w:val="00112251"/>
    <w:rsid w:val="00112361"/>
    <w:rsid w:val="001123E0"/>
    <w:rsid w:val="0011259C"/>
    <w:rsid w:val="00112666"/>
    <w:rsid w:val="00112749"/>
    <w:rsid w:val="00112863"/>
    <w:rsid w:val="0011292E"/>
    <w:rsid w:val="0011295A"/>
    <w:rsid w:val="00112A6B"/>
    <w:rsid w:val="00112AE5"/>
    <w:rsid w:val="00112B05"/>
    <w:rsid w:val="00112D80"/>
    <w:rsid w:val="00112DA8"/>
    <w:rsid w:val="00112DF7"/>
    <w:rsid w:val="001130F0"/>
    <w:rsid w:val="001132B3"/>
    <w:rsid w:val="0011361D"/>
    <w:rsid w:val="0011364F"/>
    <w:rsid w:val="00113671"/>
    <w:rsid w:val="001137CB"/>
    <w:rsid w:val="001137F7"/>
    <w:rsid w:val="0011380A"/>
    <w:rsid w:val="0011380C"/>
    <w:rsid w:val="00113BC7"/>
    <w:rsid w:val="00113F84"/>
    <w:rsid w:val="0011400E"/>
    <w:rsid w:val="001144A7"/>
    <w:rsid w:val="0011455F"/>
    <w:rsid w:val="00114642"/>
    <w:rsid w:val="00114672"/>
    <w:rsid w:val="00114708"/>
    <w:rsid w:val="0011486A"/>
    <w:rsid w:val="00114913"/>
    <w:rsid w:val="00114922"/>
    <w:rsid w:val="001149D2"/>
    <w:rsid w:val="00114C87"/>
    <w:rsid w:val="00114C8A"/>
    <w:rsid w:val="00114F33"/>
    <w:rsid w:val="00114F4D"/>
    <w:rsid w:val="00114FC0"/>
    <w:rsid w:val="001150B8"/>
    <w:rsid w:val="001150E7"/>
    <w:rsid w:val="00115316"/>
    <w:rsid w:val="0011547A"/>
    <w:rsid w:val="001154C0"/>
    <w:rsid w:val="0011555A"/>
    <w:rsid w:val="00115631"/>
    <w:rsid w:val="00115722"/>
    <w:rsid w:val="00115829"/>
    <w:rsid w:val="00115863"/>
    <w:rsid w:val="001158BA"/>
    <w:rsid w:val="001159DD"/>
    <w:rsid w:val="00115D75"/>
    <w:rsid w:val="00115DA3"/>
    <w:rsid w:val="00115F60"/>
    <w:rsid w:val="0011604F"/>
    <w:rsid w:val="0011613D"/>
    <w:rsid w:val="00116244"/>
    <w:rsid w:val="001162CA"/>
    <w:rsid w:val="001163A2"/>
    <w:rsid w:val="001165C5"/>
    <w:rsid w:val="00116AE5"/>
    <w:rsid w:val="00116D77"/>
    <w:rsid w:val="00116EE2"/>
    <w:rsid w:val="0011701E"/>
    <w:rsid w:val="00117073"/>
    <w:rsid w:val="00117284"/>
    <w:rsid w:val="0011729A"/>
    <w:rsid w:val="001172CD"/>
    <w:rsid w:val="001173E0"/>
    <w:rsid w:val="00117517"/>
    <w:rsid w:val="0011762F"/>
    <w:rsid w:val="0011764A"/>
    <w:rsid w:val="0011785D"/>
    <w:rsid w:val="0011796E"/>
    <w:rsid w:val="00117A79"/>
    <w:rsid w:val="00117DA2"/>
    <w:rsid w:val="00117E44"/>
    <w:rsid w:val="00117F65"/>
    <w:rsid w:val="0012012C"/>
    <w:rsid w:val="001203EE"/>
    <w:rsid w:val="0012040B"/>
    <w:rsid w:val="001206D8"/>
    <w:rsid w:val="0012072C"/>
    <w:rsid w:val="00120756"/>
    <w:rsid w:val="00120922"/>
    <w:rsid w:val="00120A9E"/>
    <w:rsid w:val="00120B90"/>
    <w:rsid w:val="00120C57"/>
    <w:rsid w:val="00121069"/>
    <w:rsid w:val="001210D2"/>
    <w:rsid w:val="00121222"/>
    <w:rsid w:val="00121265"/>
    <w:rsid w:val="0012139F"/>
    <w:rsid w:val="001213A1"/>
    <w:rsid w:val="00121566"/>
    <w:rsid w:val="001216DA"/>
    <w:rsid w:val="0012179E"/>
    <w:rsid w:val="00121D71"/>
    <w:rsid w:val="00121EF5"/>
    <w:rsid w:val="00122013"/>
    <w:rsid w:val="001220A9"/>
    <w:rsid w:val="001220BC"/>
    <w:rsid w:val="0012230F"/>
    <w:rsid w:val="001223CB"/>
    <w:rsid w:val="001224A4"/>
    <w:rsid w:val="001225CD"/>
    <w:rsid w:val="00122731"/>
    <w:rsid w:val="00122866"/>
    <w:rsid w:val="00122A12"/>
    <w:rsid w:val="00122C6F"/>
    <w:rsid w:val="00123031"/>
    <w:rsid w:val="001231BC"/>
    <w:rsid w:val="0012344E"/>
    <w:rsid w:val="0012345D"/>
    <w:rsid w:val="001234AC"/>
    <w:rsid w:val="0012365B"/>
    <w:rsid w:val="00123713"/>
    <w:rsid w:val="00123829"/>
    <w:rsid w:val="00123922"/>
    <w:rsid w:val="001239AA"/>
    <w:rsid w:val="00123B3D"/>
    <w:rsid w:val="00123C5A"/>
    <w:rsid w:val="00123CBA"/>
    <w:rsid w:val="00123CC8"/>
    <w:rsid w:val="00123D93"/>
    <w:rsid w:val="00124015"/>
    <w:rsid w:val="00124315"/>
    <w:rsid w:val="001243A8"/>
    <w:rsid w:val="00124468"/>
    <w:rsid w:val="001245B1"/>
    <w:rsid w:val="001245DC"/>
    <w:rsid w:val="00124602"/>
    <w:rsid w:val="00124647"/>
    <w:rsid w:val="00124954"/>
    <w:rsid w:val="00124AF3"/>
    <w:rsid w:val="00124AF5"/>
    <w:rsid w:val="00124E08"/>
    <w:rsid w:val="00124E43"/>
    <w:rsid w:val="00124ED1"/>
    <w:rsid w:val="0012504B"/>
    <w:rsid w:val="00125306"/>
    <w:rsid w:val="00125555"/>
    <w:rsid w:val="00125686"/>
    <w:rsid w:val="00125743"/>
    <w:rsid w:val="001257F5"/>
    <w:rsid w:val="00125963"/>
    <w:rsid w:val="001259B8"/>
    <w:rsid w:val="00125AF2"/>
    <w:rsid w:val="00125CED"/>
    <w:rsid w:val="00125D39"/>
    <w:rsid w:val="00125D7C"/>
    <w:rsid w:val="00125F06"/>
    <w:rsid w:val="00126065"/>
    <w:rsid w:val="00126258"/>
    <w:rsid w:val="001265B9"/>
    <w:rsid w:val="00126626"/>
    <w:rsid w:val="0012663B"/>
    <w:rsid w:val="00126660"/>
    <w:rsid w:val="0012667B"/>
    <w:rsid w:val="0012691B"/>
    <w:rsid w:val="00126A7A"/>
    <w:rsid w:val="00126B85"/>
    <w:rsid w:val="00126E6E"/>
    <w:rsid w:val="00127052"/>
    <w:rsid w:val="001272B1"/>
    <w:rsid w:val="0012731E"/>
    <w:rsid w:val="00127593"/>
    <w:rsid w:val="0012764A"/>
    <w:rsid w:val="00127770"/>
    <w:rsid w:val="00127A4E"/>
    <w:rsid w:val="00127A5C"/>
    <w:rsid w:val="00127CE1"/>
    <w:rsid w:val="00127FF2"/>
    <w:rsid w:val="001301FE"/>
    <w:rsid w:val="0013034C"/>
    <w:rsid w:val="0013049B"/>
    <w:rsid w:val="001307C3"/>
    <w:rsid w:val="001309C6"/>
    <w:rsid w:val="00130C7E"/>
    <w:rsid w:val="00130D99"/>
    <w:rsid w:val="00131028"/>
    <w:rsid w:val="00131261"/>
    <w:rsid w:val="001313B2"/>
    <w:rsid w:val="00131699"/>
    <w:rsid w:val="0013170E"/>
    <w:rsid w:val="00131980"/>
    <w:rsid w:val="00131B30"/>
    <w:rsid w:val="00131C84"/>
    <w:rsid w:val="00131CA6"/>
    <w:rsid w:val="00131E7D"/>
    <w:rsid w:val="00131FAD"/>
    <w:rsid w:val="00132145"/>
    <w:rsid w:val="00132227"/>
    <w:rsid w:val="001322EB"/>
    <w:rsid w:val="00132578"/>
    <w:rsid w:val="0013266F"/>
    <w:rsid w:val="00132911"/>
    <w:rsid w:val="00132AA9"/>
    <w:rsid w:val="00132AF7"/>
    <w:rsid w:val="00132DD5"/>
    <w:rsid w:val="00132FD9"/>
    <w:rsid w:val="001332BF"/>
    <w:rsid w:val="0013347E"/>
    <w:rsid w:val="001336DB"/>
    <w:rsid w:val="001337C1"/>
    <w:rsid w:val="0013384B"/>
    <w:rsid w:val="00133A38"/>
    <w:rsid w:val="00133FC2"/>
    <w:rsid w:val="001342F8"/>
    <w:rsid w:val="00134609"/>
    <w:rsid w:val="00134644"/>
    <w:rsid w:val="001349BB"/>
    <w:rsid w:val="001349F3"/>
    <w:rsid w:val="00134A25"/>
    <w:rsid w:val="00134A4A"/>
    <w:rsid w:val="00134E70"/>
    <w:rsid w:val="00134EA7"/>
    <w:rsid w:val="00134FDB"/>
    <w:rsid w:val="00135039"/>
    <w:rsid w:val="001351FB"/>
    <w:rsid w:val="00135423"/>
    <w:rsid w:val="0013553F"/>
    <w:rsid w:val="00135550"/>
    <w:rsid w:val="00135563"/>
    <w:rsid w:val="00135774"/>
    <w:rsid w:val="001357BC"/>
    <w:rsid w:val="001357F6"/>
    <w:rsid w:val="00135B79"/>
    <w:rsid w:val="00135C5D"/>
    <w:rsid w:val="00135D58"/>
    <w:rsid w:val="00135DD3"/>
    <w:rsid w:val="00135E24"/>
    <w:rsid w:val="00136063"/>
    <w:rsid w:val="00136145"/>
    <w:rsid w:val="0013649A"/>
    <w:rsid w:val="001366E8"/>
    <w:rsid w:val="00136873"/>
    <w:rsid w:val="001368B1"/>
    <w:rsid w:val="001368B5"/>
    <w:rsid w:val="00136AD0"/>
    <w:rsid w:val="00136AD6"/>
    <w:rsid w:val="00136B21"/>
    <w:rsid w:val="00136FA5"/>
    <w:rsid w:val="00136FB6"/>
    <w:rsid w:val="001370C2"/>
    <w:rsid w:val="00137611"/>
    <w:rsid w:val="00137663"/>
    <w:rsid w:val="001376DB"/>
    <w:rsid w:val="00137720"/>
    <w:rsid w:val="0013791E"/>
    <w:rsid w:val="001379E7"/>
    <w:rsid w:val="00137B5A"/>
    <w:rsid w:val="00137C93"/>
    <w:rsid w:val="00137D08"/>
    <w:rsid w:val="00137D14"/>
    <w:rsid w:val="00137D94"/>
    <w:rsid w:val="00137DF8"/>
    <w:rsid w:val="00137EA2"/>
    <w:rsid w:val="00137F40"/>
    <w:rsid w:val="00140002"/>
    <w:rsid w:val="001402FA"/>
    <w:rsid w:val="00140547"/>
    <w:rsid w:val="0014057B"/>
    <w:rsid w:val="001406EE"/>
    <w:rsid w:val="00140953"/>
    <w:rsid w:val="00140B4E"/>
    <w:rsid w:val="00140B99"/>
    <w:rsid w:val="00140BF9"/>
    <w:rsid w:val="00140CFD"/>
    <w:rsid w:val="001410D7"/>
    <w:rsid w:val="001410F0"/>
    <w:rsid w:val="0014139D"/>
    <w:rsid w:val="001413A0"/>
    <w:rsid w:val="00141590"/>
    <w:rsid w:val="00141644"/>
    <w:rsid w:val="00141698"/>
    <w:rsid w:val="00141933"/>
    <w:rsid w:val="0014198A"/>
    <w:rsid w:val="00141A5C"/>
    <w:rsid w:val="00141BC4"/>
    <w:rsid w:val="00141C20"/>
    <w:rsid w:val="00141C22"/>
    <w:rsid w:val="00141C4C"/>
    <w:rsid w:val="00141C9B"/>
    <w:rsid w:val="00141D65"/>
    <w:rsid w:val="00141E36"/>
    <w:rsid w:val="00141ED0"/>
    <w:rsid w:val="00141FA9"/>
    <w:rsid w:val="00142126"/>
    <w:rsid w:val="001422B0"/>
    <w:rsid w:val="001422F0"/>
    <w:rsid w:val="001423EF"/>
    <w:rsid w:val="00142460"/>
    <w:rsid w:val="001426F7"/>
    <w:rsid w:val="00142929"/>
    <w:rsid w:val="00142A18"/>
    <w:rsid w:val="00142B6F"/>
    <w:rsid w:val="00142CA4"/>
    <w:rsid w:val="00142D48"/>
    <w:rsid w:val="00142E67"/>
    <w:rsid w:val="00142EA6"/>
    <w:rsid w:val="00142EF8"/>
    <w:rsid w:val="00142F2F"/>
    <w:rsid w:val="00142F9E"/>
    <w:rsid w:val="001430AF"/>
    <w:rsid w:val="0014310A"/>
    <w:rsid w:val="00143136"/>
    <w:rsid w:val="001437DF"/>
    <w:rsid w:val="001437FF"/>
    <w:rsid w:val="001438B2"/>
    <w:rsid w:val="00143A5B"/>
    <w:rsid w:val="00143BEE"/>
    <w:rsid w:val="00143D9D"/>
    <w:rsid w:val="00143E20"/>
    <w:rsid w:val="00144037"/>
    <w:rsid w:val="00144076"/>
    <w:rsid w:val="001440E7"/>
    <w:rsid w:val="001440F3"/>
    <w:rsid w:val="00144370"/>
    <w:rsid w:val="00144517"/>
    <w:rsid w:val="0014470C"/>
    <w:rsid w:val="00144995"/>
    <w:rsid w:val="00144BD6"/>
    <w:rsid w:val="00144C5C"/>
    <w:rsid w:val="00144CDD"/>
    <w:rsid w:val="00144DA4"/>
    <w:rsid w:val="00144DC2"/>
    <w:rsid w:val="00144EE6"/>
    <w:rsid w:val="00144FDC"/>
    <w:rsid w:val="0014520B"/>
    <w:rsid w:val="00145323"/>
    <w:rsid w:val="001453E9"/>
    <w:rsid w:val="001454C5"/>
    <w:rsid w:val="0014554C"/>
    <w:rsid w:val="00145659"/>
    <w:rsid w:val="00145822"/>
    <w:rsid w:val="00145A0F"/>
    <w:rsid w:val="00145DCE"/>
    <w:rsid w:val="00145DE6"/>
    <w:rsid w:val="00145E18"/>
    <w:rsid w:val="001463F8"/>
    <w:rsid w:val="001464F3"/>
    <w:rsid w:val="0014662C"/>
    <w:rsid w:val="00146661"/>
    <w:rsid w:val="001467E3"/>
    <w:rsid w:val="00146A8C"/>
    <w:rsid w:val="00146B67"/>
    <w:rsid w:val="00146B75"/>
    <w:rsid w:val="00146C01"/>
    <w:rsid w:val="00146D35"/>
    <w:rsid w:val="00146DEA"/>
    <w:rsid w:val="00146E9F"/>
    <w:rsid w:val="00146F09"/>
    <w:rsid w:val="00146FF1"/>
    <w:rsid w:val="00147076"/>
    <w:rsid w:val="001471D6"/>
    <w:rsid w:val="001472A3"/>
    <w:rsid w:val="001472D9"/>
    <w:rsid w:val="00147371"/>
    <w:rsid w:val="001473BB"/>
    <w:rsid w:val="001474CF"/>
    <w:rsid w:val="001474F7"/>
    <w:rsid w:val="001479DD"/>
    <w:rsid w:val="00147AA2"/>
    <w:rsid w:val="00147AB8"/>
    <w:rsid w:val="00147B4E"/>
    <w:rsid w:val="00147BF0"/>
    <w:rsid w:val="00147CD7"/>
    <w:rsid w:val="00147F1D"/>
    <w:rsid w:val="0015007D"/>
    <w:rsid w:val="001500BA"/>
    <w:rsid w:val="00150189"/>
    <w:rsid w:val="0015025C"/>
    <w:rsid w:val="0015048D"/>
    <w:rsid w:val="001504D0"/>
    <w:rsid w:val="00150579"/>
    <w:rsid w:val="0015060A"/>
    <w:rsid w:val="00150690"/>
    <w:rsid w:val="001507A9"/>
    <w:rsid w:val="001508CC"/>
    <w:rsid w:val="00150950"/>
    <w:rsid w:val="0015095F"/>
    <w:rsid w:val="00150A07"/>
    <w:rsid w:val="00150ACB"/>
    <w:rsid w:val="00150AF0"/>
    <w:rsid w:val="00150AF1"/>
    <w:rsid w:val="00150B00"/>
    <w:rsid w:val="00150C91"/>
    <w:rsid w:val="00150EAD"/>
    <w:rsid w:val="0015104F"/>
    <w:rsid w:val="00151082"/>
    <w:rsid w:val="00151166"/>
    <w:rsid w:val="0015121C"/>
    <w:rsid w:val="00151253"/>
    <w:rsid w:val="0015128B"/>
    <w:rsid w:val="00151554"/>
    <w:rsid w:val="00151637"/>
    <w:rsid w:val="001516A6"/>
    <w:rsid w:val="001517A2"/>
    <w:rsid w:val="00151909"/>
    <w:rsid w:val="00151B36"/>
    <w:rsid w:val="00151B6A"/>
    <w:rsid w:val="00151CD5"/>
    <w:rsid w:val="00151CE1"/>
    <w:rsid w:val="00151D8D"/>
    <w:rsid w:val="00151EE3"/>
    <w:rsid w:val="00151FCD"/>
    <w:rsid w:val="00152005"/>
    <w:rsid w:val="0015206F"/>
    <w:rsid w:val="001520DE"/>
    <w:rsid w:val="001520E5"/>
    <w:rsid w:val="00152254"/>
    <w:rsid w:val="00152383"/>
    <w:rsid w:val="0015252A"/>
    <w:rsid w:val="001528A7"/>
    <w:rsid w:val="00152A34"/>
    <w:rsid w:val="00152AB6"/>
    <w:rsid w:val="00152B58"/>
    <w:rsid w:val="00152BBD"/>
    <w:rsid w:val="00152D6D"/>
    <w:rsid w:val="00152DA2"/>
    <w:rsid w:val="00152EED"/>
    <w:rsid w:val="00152F12"/>
    <w:rsid w:val="00152FA1"/>
    <w:rsid w:val="0015331D"/>
    <w:rsid w:val="0015335E"/>
    <w:rsid w:val="001534C8"/>
    <w:rsid w:val="001534F6"/>
    <w:rsid w:val="0015350C"/>
    <w:rsid w:val="001535C6"/>
    <w:rsid w:val="001535DA"/>
    <w:rsid w:val="0015365F"/>
    <w:rsid w:val="001539E1"/>
    <w:rsid w:val="00153C9C"/>
    <w:rsid w:val="00153D09"/>
    <w:rsid w:val="00153D0E"/>
    <w:rsid w:val="00153DAA"/>
    <w:rsid w:val="00153E02"/>
    <w:rsid w:val="00153ED2"/>
    <w:rsid w:val="00153FC7"/>
    <w:rsid w:val="00154184"/>
    <w:rsid w:val="001541C3"/>
    <w:rsid w:val="00154305"/>
    <w:rsid w:val="001544C1"/>
    <w:rsid w:val="0015458B"/>
    <w:rsid w:val="001547F4"/>
    <w:rsid w:val="00154898"/>
    <w:rsid w:val="001548B0"/>
    <w:rsid w:val="00154940"/>
    <w:rsid w:val="0015498B"/>
    <w:rsid w:val="00154B2C"/>
    <w:rsid w:val="00154B45"/>
    <w:rsid w:val="00154C5F"/>
    <w:rsid w:val="00154D77"/>
    <w:rsid w:val="00154F3D"/>
    <w:rsid w:val="00154F6B"/>
    <w:rsid w:val="001550D1"/>
    <w:rsid w:val="001550DB"/>
    <w:rsid w:val="00155103"/>
    <w:rsid w:val="00155151"/>
    <w:rsid w:val="001552F2"/>
    <w:rsid w:val="00155367"/>
    <w:rsid w:val="001556C0"/>
    <w:rsid w:val="00155731"/>
    <w:rsid w:val="001557B4"/>
    <w:rsid w:val="001557CA"/>
    <w:rsid w:val="001557E9"/>
    <w:rsid w:val="00155851"/>
    <w:rsid w:val="001558F3"/>
    <w:rsid w:val="00155B82"/>
    <w:rsid w:val="00155C4E"/>
    <w:rsid w:val="00155CD7"/>
    <w:rsid w:val="00155D60"/>
    <w:rsid w:val="00155D89"/>
    <w:rsid w:val="00155E8A"/>
    <w:rsid w:val="00155F24"/>
    <w:rsid w:val="00156269"/>
    <w:rsid w:val="001562EB"/>
    <w:rsid w:val="001562F5"/>
    <w:rsid w:val="0015653A"/>
    <w:rsid w:val="001566DC"/>
    <w:rsid w:val="0015689F"/>
    <w:rsid w:val="00156A90"/>
    <w:rsid w:val="00156B2B"/>
    <w:rsid w:val="00156B37"/>
    <w:rsid w:val="00156C24"/>
    <w:rsid w:val="00156E46"/>
    <w:rsid w:val="001570DF"/>
    <w:rsid w:val="00157267"/>
    <w:rsid w:val="001572C6"/>
    <w:rsid w:val="001572E9"/>
    <w:rsid w:val="0015737A"/>
    <w:rsid w:val="00157886"/>
    <w:rsid w:val="001579D1"/>
    <w:rsid w:val="00157ED8"/>
    <w:rsid w:val="00160034"/>
    <w:rsid w:val="00160182"/>
    <w:rsid w:val="001603E8"/>
    <w:rsid w:val="001604B6"/>
    <w:rsid w:val="001606A5"/>
    <w:rsid w:val="00160864"/>
    <w:rsid w:val="00160866"/>
    <w:rsid w:val="0016086E"/>
    <w:rsid w:val="001609A1"/>
    <w:rsid w:val="00160AB7"/>
    <w:rsid w:val="00160B75"/>
    <w:rsid w:val="00160BDB"/>
    <w:rsid w:val="00160C02"/>
    <w:rsid w:val="00161026"/>
    <w:rsid w:val="001610D7"/>
    <w:rsid w:val="001613C1"/>
    <w:rsid w:val="001613E5"/>
    <w:rsid w:val="001615DC"/>
    <w:rsid w:val="00161660"/>
    <w:rsid w:val="0016169E"/>
    <w:rsid w:val="00161846"/>
    <w:rsid w:val="00161870"/>
    <w:rsid w:val="00161890"/>
    <w:rsid w:val="00161A9E"/>
    <w:rsid w:val="00161AB2"/>
    <w:rsid w:val="00161D08"/>
    <w:rsid w:val="00161DAE"/>
    <w:rsid w:val="00161F43"/>
    <w:rsid w:val="00162159"/>
    <w:rsid w:val="00162427"/>
    <w:rsid w:val="001624AD"/>
    <w:rsid w:val="001624BC"/>
    <w:rsid w:val="001625E6"/>
    <w:rsid w:val="00162609"/>
    <w:rsid w:val="001627CF"/>
    <w:rsid w:val="00162A0B"/>
    <w:rsid w:val="00162AFD"/>
    <w:rsid w:val="00162D94"/>
    <w:rsid w:val="00162E63"/>
    <w:rsid w:val="001630C9"/>
    <w:rsid w:val="001631AB"/>
    <w:rsid w:val="001631BC"/>
    <w:rsid w:val="001631C7"/>
    <w:rsid w:val="00163385"/>
    <w:rsid w:val="00163418"/>
    <w:rsid w:val="00163426"/>
    <w:rsid w:val="0016362B"/>
    <w:rsid w:val="0016377E"/>
    <w:rsid w:val="0016382E"/>
    <w:rsid w:val="00163866"/>
    <w:rsid w:val="001638EA"/>
    <w:rsid w:val="0016390C"/>
    <w:rsid w:val="001639A3"/>
    <w:rsid w:val="001639CA"/>
    <w:rsid w:val="00163A23"/>
    <w:rsid w:val="00163BC6"/>
    <w:rsid w:val="00163C5B"/>
    <w:rsid w:val="00163CB0"/>
    <w:rsid w:val="00163D3C"/>
    <w:rsid w:val="00163EC0"/>
    <w:rsid w:val="00163F89"/>
    <w:rsid w:val="00164093"/>
    <w:rsid w:val="001642B5"/>
    <w:rsid w:val="001643F0"/>
    <w:rsid w:val="00164426"/>
    <w:rsid w:val="00164454"/>
    <w:rsid w:val="00164557"/>
    <w:rsid w:val="00164599"/>
    <w:rsid w:val="00164634"/>
    <w:rsid w:val="00164651"/>
    <w:rsid w:val="0016465C"/>
    <w:rsid w:val="001647D8"/>
    <w:rsid w:val="0016486F"/>
    <w:rsid w:val="00164A77"/>
    <w:rsid w:val="00164B28"/>
    <w:rsid w:val="00164C5B"/>
    <w:rsid w:val="00164DE0"/>
    <w:rsid w:val="00164E0C"/>
    <w:rsid w:val="00165251"/>
    <w:rsid w:val="00165286"/>
    <w:rsid w:val="001652FE"/>
    <w:rsid w:val="001653BE"/>
    <w:rsid w:val="00165457"/>
    <w:rsid w:val="001655C8"/>
    <w:rsid w:val="001657AF"/>
    <w:rsid w:val="001658E1"/>
    <w:rsid w:val="00165ABC"/>
    <w:rsid w:val="00165CCE"/>
    <w:rsid w:val="00165D5A"/>
    <w:rsid w:val="00165DB0"/>
    <w:rsid w:val="00165FC1"/>
    <w:rsid w:val="00166050"/>
    <w:rsid w:val="001660C6"/>
    <w:rsid w:val="001660FF"/>
    <w:rsid w:val="001662C9"/>
    <w:rsid w:val="00166328"/>
    <w:rsid w:val="00166373"/>
    <w:rsid w:val="001663D7"/>
    <w:rsid w:val="00166523"/>
    <w:rsid w:val="0016654C"/>
    <w:rsid w:val="0016667B"/>
    <w:rsid w:val="001669BF"/>
    <w:rsid w:val="00166C4D"/>
    <w:rsid w:val="00166C91"/>
    <w:rsid w:val="00166F65"/>
    <w:rsid w:val="00166F68"/>
    <w:rsid w:val="00166FCB"/>
    <w:rsid w:val="00167065"/>
    <w:rsid w:val="001671E7"/>
    <w:rsid w:val="00167493"/>
    <w:rsid w:val="0016759C"/>
    <w:rsid w:val="001675C5"/>
    <w:rsid w:val="00167A09"/>
    <w:rsid w:val="00167EF4"/>
    <w:rsid w:val="00167F94"/>
    <w:rsid w:val="00170071"/>
    <w:rsid w:val="001701FB"/>
    <w:rsid w:val="0017032F"/>
    <w:rsid w:val="00170375"/>
    <w:rsid w:val="00170386"/>
    <w:rsid w:val="001703D6"/>
    <w:rsid w:val="00170513"/>
    <w:rsid w:val="00170543"/>
    <w:rsid w:val="001707CC"/>
    <w:rsid w:val="001708DD"/>
    <w:rsid w:val="0017094B"/>
    <w:rsid w:val="0017094F"/>
    <w:rsid w:val="00170AED"/>
    <w:rsid w:val="00170C82"/>
    <w:rsid w:val="00170CBF"/>
    <w:rsid w:val="00170DEA"/>
    <w:rsid w:val="00170DFD"/>
    <w:rsid w:val="0017119B"/>
    <w:rsid w:val="00171292"/>
    <w:rsid w:val="00171459"/>
    <w:rsid w:val="0017149B"/>
    <w:rsid w:val="0017165A"/>
    <w:rsid w:val="00171888"/>
    <w:rsid w:val="001718BE"/>
    <w:rsid w:val="00171920"/>
    <w:rsid w:val="00171AED"/>
    <w:rsid w:val="00171B19"/>
    <w:rsid w:val="00171BF0"/>
    <w:rsid w:val="00171D28"/>
    <w:rsid w:val="00171FBC"/>
    <w:rsid w:val="00172144"/>
    <w:rsid w:val="001725EC"/>
    <w:rsid w:val="001726D8"/>
    <w:rsid w:val="0017277C"/>
    <w:rsid w:val="001728CC"/>
    <w:rsid w:val="001728F3"/>
    <w:rsid w:val="0017299C"/>
    <w:rsid w:val="00172A03"/>
    <w:rsid w:val="00172AD6"/>
    <w:rsid w:val="00172B05"/>
    <w:rsid w:val="00172B34"/>
    <w:rsid w:val="00172DBE"/>
    <w:rsid w:val="00172E10"/>
    <w:rsid w:val="00172EA1"/>
    <w:rsid w:val="00172EBA"/>
    <w:rsid w:val="00172F9D"/>
    <w:rsid w:val="00173436"/>
    <w:rsid w:val="00173485"/>
    <w:rsid w:val="001735C7"/>
    <w:rsid w:val="001735C9"/>
    <w:rsid w:val="00173A0A"/>
    <w:rsid w:val="00173B7C"/>
    <w:rsid w:val="00173C70"/>
    <w:rsid w:val="00173CB3"/>
    <w:rsid w:val="00173DCE"/>
    <w:rsid w:val="00173DDE"/>
    <w:rsid w:val="001743C2"/>
    <w:rsid w:val="001745CA"/>
    <w:rsid w:val="00174722"/>
    <w:rsid w:val="0017475A"/>
    <w:rsid w:val="00174913"/>
    <w:rsid w:val="00174AD6"/>
    <w:rsid w:val="00174B2A"/>
    <w:rsid w:val="00174B44"/>
    <w:rsid w:val="00174C65"/>
    <w:rsid w:val="00174D14"/>
    <w:rsid w:val="00174D9C"/>
    <w:rsid w:val="0017503F"/>
    <w:rsid w:val="00175426"/>
    <w:rsid w:val="0017552B"/>
    <w:rsid w:val="0017571E"/>
    <w:rsid w:val="00175788"/>
    <w:rsid w:val="0017598B"/>
    <w:rsid w:val="0017599D"/>
    <w:rsid w:val="00175A4C"/>
    <w:rsid w:val="00175C76"/>
    <w:rsid w:val="00175EB2"/>
    <w:rsid w:val="00176075"/>
    <w:rsid w:val="00176090"/>
    <w:rsid w:val="001761F4"/>
    <w:rsid w:val="0017622E"/>
    <w:rsid w:val="001762A0"/>
    <w:rsid w:val="001764DF"/>
    <w:rsid w:val="001765AC"/>
    <w:rsid w:val="00176609"/>
    <w:rsid w:val="00176644"/>
    <w:rsid w:val="00176682"/>
    <w:rsid w:val="001767E9"/>
    <w:rsid w:val="00176CAA"/>
    <w:rsid w:val="001770C3"/>
    <w:rsid w:val="001772AA"/>
    <w:rsid w:val="001772D5"/>
    <w:rsid w:val="00177367"/>
    <w:rsid w:val="00177442"/>
    <w:rsid w:val="00177501"/>
    <w:rsid w:val="001775F4"/>
    <w:rsid w:val="0017767D"/>
    <w:rsid w:val="0017768E"/>
    <w:rsid w:val="00177B58"/>
    <w:rsid w:val="00177E18"/>
    <w:rsid w:val="00177E8B"/>
    <w:rsid w:val="00177FAE"/>
    <w:rsid w:val="00180050"/>
    <w:rsid w:val="001803CC"/>
    <w:rsid w:val="001803F8"/>
    <w:rsid w:val="001804DF"/>
    <w:rsid w:val="001805AB"/>
    <w:rsid w:val="001806F4"/>
    <w:rsid w:val="001808FB"/>
    <w:rsid w:val="00180B19"/>
    <w:rsid w:val="00180B56"/>
    <w:rsid w:val="00180BD0"/>
    <w:rsid w:val="00180FD0"/>
    <w:rsid w:val="001810FC"/>
    <w:rsid w:val="0018110F"/>
    <w:rsid w:val="0018125F"/>
    <w:rsid w:val="00181285"/>
    <w:rsid w:val="00181291"/>
    <w:rsid w:val="001812C3"/>
    <w:rsid w:val="0018137A"/>
    <w:rsid w:val="00181467"/>
    <w:rsid w:val="001815D6"/>
    <w:rsid w:val="0018162E"/>
    <w:rsid w:val="0018168C"/>
    <w:rsid w:val="001817F2"/>
    <w:rsid w:val="001818FD"/>
    <w:rsid w:val="0018194D"/>
    <w:rsid w:val="00181ACE"/>
    <w:rsid w:val="00181C67"/>
    <w:rsid w:val="00181CD3"/>
    <w:rsid w:val="00181E82"/>
    <w:rsid w:val="00181E95"/>
    <w:rsid w:val="00181F7F"/>
    <w:rsid w:val="00181FB3"/>
    <w:rsid w:val="00182162"/>
    <w:rsid w:val="001822F0"/>
    <w:rsid w:val="001825BE"/>
    <w:rsid w:val="001826C0"/>
    <w:rsid w:val="0018271B"/>
    <w:rsid w:val="001827A1"/>
    <w:rsid w:val="00182B2D"/>
    <w:rsid w:val="001831BB"/>
    <w:rsid w:val="001832E4"/>
    <w:rsid w:val="001834DC"/>
    <w:rsid w:val="00183510"/>
    <w:rsid w:val="001835DB"/>
    <w:rsid w:val="0018374F"/>
    <w:rsid w:val="0018378D"/>
    <w:rsid w:val="0018389C"/>
    <w:rsid w:val="001838DB"/>
    <w:rsid w:val="00183945"/>
    <w:rsid w:val="00183ABC"/>
    <w:rsid w:val="00183B15"/>
    <w:rsid w:val="00183E79"/>
    <w:rsid w:val="00183F6B"/>
    <w:rsid w:val="001841AB"/>
    <w:rsid w:val="001842F1"/>
    <w:rsid w:val="001845A4"/>
    <w:rsid w:val="001847F6"/>
    <w:rsid w:val="001848E4"/>
    <w:rsid w:val="001849D5"/>
    <w:rsid w:val="00184A8E"/>
    <w:rsid w:val="00184AC3"/>
    <w:rsid w:val="00184AC5"/>
    <w:rsid w:val="00184D3B"/>
    <w:rsid w:val="00184D94"/>
    <w:rsid w:val="00184E43"/>
    <w:rsid w:val="00184ED7"/>
    <w:rsid w:val="00185039"/>
    <w:rsid w:val="00185159"/>
    <w:rsid w:val="00185311"/>
    <w:rsid w:val="00185409"/>
    <w:rsid w:val="00185432"/>
    <w:rsid w:val="0018546C"/>
    <w:rsid w:val="001855E9"/>
    <w:rsid w:val="0018576B"/>
    <w:rsid w:val="00185771"/>
    <w:rsid w:val="00185804"/>
    <w:rsid w:val="001858C1"/>
    <w:rsid w:val="001858CC"/>
    <w:rsid w:val="0018590E"/>
    <w:rsid w:val="00185A2E"/>
    <w:rsid w:val="00185AD9"/>
    <w:rsid w:val="00185B46"/>
    <w:rsid w:val="00185D2D"/>
    <w:rsid w:val="00185D8A"/>
    <w:rsid w:val="00185DC1"/>
    <w:rsid w:val="00185E62"/>
    <w:rsid w:val="0018601D"/>
    <w:rsid w:val="001860CC"/>
    <w:rsid w:val="0018616F"/>
    <w:rsid w:val="00186289"/>
    <w:rsid w:val="00186417"/>
    <w:rsid w:val="0018648A"/>
    <w:rsid w:val="0018660C"/>
    <w:rsid w:val="0018687D"/>
    <w:rsid w:val="001869A8"/>
    <w:rsid w:val="00186A1B"/>
    <w:rsid w:val="00186C92"/>
    <w:rsid w:val="00186E0E"/>
    <w:rsid w:val="00186F83"/>
    <w:rsid w:val="001870D6"/>
    <w:rsid w:val="00187126"/>
    <w:rsid w:val="00187148"/>
    <w:rsid w:val="00187172"/>
    <w:rsid w:val="001871B2"/>
    <w:rsid w:val="001872E3"/>
    <w:rsid w:val="001873CE"/>
    <w:rsid w:val="00187404"/>
    <w:rsid w:val="0018745F"/>
    <w:rsid w:val="001874F9"/>
    <w:rsid w:val="001875B7"/>
    <w:rsid w:val="0018785D"/>
    <w:rsid w:val="00187977"/>
    <w:rsid w:val="00187A1E"/>
    <w:rsid w:val="00187D3A"/>
    <w:rsid w:val="00187D42"/>
    <w:rsid w:val="00187FD8"/>
    <w:rsid w:val="001901D7"/>
    <w:rsid w:val="001902AF"/>
    <w:rsid w:val="001903A8"/>
    <w:rsid w:val="00190D43"/>
    <w:rsid w:val="00191056"/>
    <w:rsid w:val="001910E5"/>
    <w:rsid w:val="001912A9"/>
    <w:rsid w:val="0019134A"/>
    <w:rsid w:val="00191455"/>
    <w:rsid w:val="00191558"/>
    <w:rsid w:val="00191628"/>
    <w:rsid w:val="001918C7"/>
    <w:rsid w:val="0019197A"/>
    <w:rsid w:val="001919E1"/>
    <w:rsid w:val="00191B12"/>
    <w:rsid w:val="00191C81"/>
    <w:rsid w:val="00191E0F"/>
    <w:rsid w:val="00191E66"/>
    <w:rsid w:val="00191E9A"/>
    <w:rsid w:val="00191F63"/>
    <w:rsid w:val="00192089"/>
    <w:rsid w:val="001921FD"/>
    <w:rsid w:val="00192216"/>
    <w:rsid w:val="001923F5"/>
    <w:rsid w:val="00192633"/>
    <w:rsid w:val="00192747"/>
    <w:rsid w:val="001928E1"/>
    <w:rsid w:val="00192935"/>
    <w:rsid w:val="0019299A"/>
    <w:rsid w:val="001929CA"/>
    <w:rsid w:val="00192DE7"/>
    <w:rsid w:val="00192FB4"/>
    <w:rsid w:val="00193012"/>
    <w:rsid w:val="001931EB"/>
    <w:rsid w:val="00193229"/>
    <w:rsid w:val="00193248"/>
    <w:rsid w:val="001932C5"/>
    <w:rsid w:val="00193312"/>
    <w:rsid w:val="00193386"/>
    <w:rsid w:val="0019348D"/>
    <w:rsid w:val="00193559"/>
    <w:rsid w:val="001935A1"/>
    <w:rsid w:val="00193684"/>
    <w:rsid w:val="001936A1"/>
    <w:rsid w:val="001937A3"/>
    <w:rsid w:val="00193912"/>
    <w:rsid w:val="00193A2A"/>
    <w:rsid w:val="00193AB0"/>
    <w:rsid w:val="00193CEC"/>
    <w:rsid w:val="00193DBF"/>
    <w:rsid w:val="00193DFD"/>
    <w:rsid w:val="001940D0"/>
    <w:rsid w:val="0019465C"/>
    <w:rsid w:val="00194664"/>
    <w:rsid w:val="00194690"/>
    <w:rsid w:val="001946A5"/>
    <w:rsid w:val="001947AC"/>
    <w:rsid w:val="001949AA"/>
    <w:rsid w:val="00194B2C"/>
    <w:rsid w:val="00194DDF"/>
    <w:rsid w:val="00194FA8"/>
    <w:rsid w:val="00194FB4"/>
    <w:rsid w:val="00195188"/>
    <w:rsid w:val="001951E9"/>
    <w:rsid w:val="00195202"/>
    <w:rsid w:val="00195276"/>
    <w:rsid w:val="001953E1"/>
    <w:rsid w:val="00195490"/>
    <w:rsid w:val="001954A1"/>
    <w:rsid w:val="00195695"/>
    <w:rsid w:val="0019572A"/>
    <w:rsid w:val="00195771"/>
    <w:rsid w:val="001957F1"/>
    <w:rsid w:val="001959E2"/>
    <w:rsid w:val="00195B57"/>
    <w:rsid w:val="00195B99"/>
    <w:rsid w:val="00195C62"/>
    <w:rsid w:val="00195D79"/>
    <w:rsid w:val="00195DEB"/>
    <w:rsid w:val="00195DF2"/>
    <w:rsid w:val="00195EC0"/>
    <w:rsid w:val="00195F0F"/>
    <w:rsid w:val="00195F60"/>
    <w:rsid w:val="00196021"/>
    <w:rsid w:val="00196076"/>
    <w:rsid w:val="0019668A"/>
    <w:rsid w:val="00196763"/>
    <w:rsid w:val="0019687D"/>
    <w:rsid w:val="00196C34"/>
    <w:rsid w:val="00196C57"/>
    <w:rsid w:val="00196CD5"/>
    <w:rsid w:val="00196D10"/>
    <w:rsid w:val="00196D92"/>
    <w:rsid w:val="00196DD7"/>
    <w:rsid w:val="00196E34"/>
    <w:rsid w:val="00196EED"/>
    <w:rsid w:val="00196FA5"/>
    <w:rsid w:val="00197130"/>
    <w:rsid w:val="00197303"/>
    <w:rsid w:val="0019751F"/>
    <w:rsid w:val="001975D4"/>
    <w:rsid w:val="001975F7"/>
    <w:rsid w:val="00197739"/>
    <w:rsid w:val="00197813"/>
    <w:rsid w:val="0019792F"/>
    <w:rsid w:val="00197EC0"/>
    <w:rsid w:val="001A01D6"/>
    <w:rsid w:val="001A032D"/>
    <w:rsid w:val="001A07BC"/>
    <w:rsid w:val="001A08D8"/>
    <w:rsid w:val="001A0A43"/>
    <w:rsid w:val="001A0BD2"/>
    <w:rsid w:val="001A0CF9"/>
    <w:rsid w:val="001A1031"/>
    <w:rsid w:val="001A1400"/>
    <w:rsid w:val="001A149F"/>
    <w:rsid w:val="001A16C3"/>
    <w:rsid w:val="001A1745"/>
    <w:rsid w:val="001A1881"/>
    <w:rsid w:val="001A1941"/>
    <w:rsid w:val="001A1A82"/>
    <w:rsid w:val="001A1A90"/>
    <w:rsid w:val="001A1AAF"/>
    <w:rsid w:val="001A1C84"/>
    <w:rsid w:val="001A1D3A"/>
    <w:rsid w:val="001A1DE0"/>
    <w:rsid w:val="001A1E2E"/>
    <w:rsid w:val="001A1E78"/>
    <w:rsid w:val="001A1F06"/>
    <w:rsid w:val="001A20E2"/>
    <w:rsid w:val="001A2236"/>
    <w:rsid w:val="001A2294"/>
    <w:rsid w:val="001A234A"/>
    <w:rsid w:val="001A245A"/>
    <w:rsid w:val="001A2582"/>
    <w:rsid w:val="001A261F"/>
    <w:rsid w:val="001A26C5"/>
    <w:rsid w:val="001A2765"/>
    <w:rsid w:val="001A2909"/>
    <w:rsid w:val="001A2BC6"/>
    <w:rsid w:val="001A304E"/>
    <w:rsid w:val="001A32B1"/>
    <w:rsid w:val="001A3352"/>
    <w:rsid w:val="001A3559"/>
    <w:rsid w:val="001A3577"/>
    <w:rsid w:val="001A358A"/>
    <w:rsid w:val="001A364C"/>
    <w:rsid w:val="001A3688"/>
    <w:rsid w:val="001A3817"/>
    <w:rsid w:val="001A3822"/>
    <w:rsid w:val="001A38A1"/>
    <w:rsid w:val="001A396C"/>
    <w:rsid w:val="001A3BA3"/>
    <w:rsid w:val="001A3D63"/>
    <w:rsid w:val="001A3D9A"/>
    <w:rsid w:val="001A3DAE"/>
    <w:rsid w:val="001A43BA"/>
    <w:rsid w:val="001A4552"/>
    <w:rsid w:val="001A484B"/>
    <w:rsid w:val="001A4B57"/>
    <w:rsid w:val="001A4E1E"/>
    <w:rsid w:val="001A4F73"/>
    <w:rsid w:val="001A5037"/>
    <w:rsid w:val="001A503D"/>
    <w:rsid w:val="001A520D"/>
    <w:rsid w:val="001A5296"/>
    <w:rsid w:val="001A5459"/>
    <w:rsid w:val="001A56E5"/>
    <w:rsid w:val="001A5969"/>
    <w:rsid w:val="001A5BCF"/>
    <w:rsid w:val="001A5DDB"/>
    <w:rsid w:val="001A5E5C"/>
    <w:rsid w:val="001A5F33"/>
    <w:rsid w:val="001A5F44"/>
    <w:rsid w:val="001A5FB2"/>
    <w:rsid w:val="001A608C"/>
    <w:rsid w:val="001A608F"/>
    <w:rsid w:val="001A6110"/>
    <w:rsid w:val="001A6595"/>
    <w:rsid w:val="001A6933"/>
    <w:rsid w:val="001A6BED"/>
    <w:rsid w:val="001A6C12"/>
    <w:rsid w:val="001A6C54"/>
    <w:rsid w:val="001A7168"/>
    <w:rsid w:val="001A7196"/>
    <w:rsid w:val="001A7224"/>
    <w:rsid w:val="001A7274"/>
    <w:rsid w:val="001A72AB"/>
    <w:rsid w:val="001A7334"/>
    <w:rsid w:val="001A749A"/>
    <w:rsid w:val="001A7501"/>
    <w:rsid w:val="001A7547"/>
    <w:rsid w:val="001A7624"/>
    <w:rsid w:val="001A76F6"/>
    <w:rsid w:val="001A7ABD"/>
    <w:rsid w:val="001A7AD4"/>
    <w:rsid w:val="001A7D12"/>
    <w:rsid w:val="001A7D4F"/>
    <w:rsid w:val="001B012F"/>
    <w:rsid w:val="001B0144"/>
    <w:rsid w:val="001B0332"/>
    <w:rsid w:val="001B047D"/>
    <w:rsid w:val="001B04AC"/>
    <w:rsid w:val="001B0520"/>
    <w:rsid w:val="001B0693"/>
    <w:rsid w:val="001B074F"/>
    <w:rsid w:val="001B0819"/>
    <w:rsid w:val="001B081D"/>
    <w:rsid w:val="001B0956"/>
    <w:rsid w:val="001B0A20"/>
    <w:rsid w:val="001B0B2E"/>
    <w:rsid w:val="001B0CCB"/>
    <w:rsid w:val="001B0DA8"/>
    <w:rsid w:val="001B0E60"/>
    <w:rsid w:val="001B0FEF"/>
    <w:rsid w:val="001B105F"/>
    <w:rsid w:val="001B10CA"/>
    <w:rsid w:val="001B11FD"/>
    <w:rsid w:val="001B1257"/>
    <w:rsid w:val="001B1273"/>
    <w:rsid w:val="001B132F"/>
    <w:rsid w:val="001B134C"/>
    <w:rsid w:val="001B135C"/>
    <w:rsid w:val="001B14EC"/>
    <w:rsid w:val="001B1505"/>
    <w:rsid w:val="001B16D1"/>
    <w:rsid w:val="001B16F8"/>
    <w:rsid w:val="001B1778"/>
    <w:rsid w:val="001B1B1B"/>
    <w:rsid w:val="001B1BEB"/>
    <w:rsid w:val="001B1DDF"/>
    <w:rsid w:val="001B1DE3"/>
    <w:rsid w:val="001B1E32"/>
    <w:rsid w:val="001B1F14"/>
    <w:rsid w:val="001B1FFC"/>
    <w:rsid w:val="001B2103"/>
    <w:rsid w:val="001B213A"/>
    <w:rsid w:val="001B2197"/>
    <w:rsid w:val="001B21FA"/>
    <w:rsid w:val="001B2244"/>
    <w:rsid w:val="001B2336"/>
    <w:rsid w:val="001B2348"/>
    <w:rsid w:val="001B23A9"/>
    <w:rsid w:val="001B2437"/>
    <w:rsid w:val="001B255B"/>
    <w:rsid w:val="001B2656"/>
    <w:rsid w:val="001B2673"/>
    <w:rsid w:val="001B267E"/>
    <w:rsid w:val="001B2685"/>
    <w:rsid w:val="001B268A"/>
    <w:rsid w:val="001B2822"/>
    <w:rsid w:val="001B28E1"/>
    <w:rsid w:val="001B2949"/>
    <w:rsid w:val="001B2CF3"/>
    <w:rsid w:val="001B2ED2"/>
    <w:rsid w:val="001B2F99"/>
    <w:rsid w:val="001B2FD0"/>
    <w:rsid w:val="001B3225"/>
    <w:rsid w:val="001B3319"/>
    <w:rsid w:val="001B381E"/>
    <w:rsid w:val="001B38F9"/>
    <w:rsid w:val="001B3992"/>
    <w:rsid w:val="001B3CEF"/>
    <w:rsid w:val="001B3D15"/>
    <w:rsid w:val="001B3DD8"/>
    <w:rsid w:val="001B4035"/>
    <w:rsid w:val="001B416F"/>
    <w:rsid w:val="001B417F"/>
    <w:rsid w:val="001B41B7"/>
    <w:rsid w:val="001B420A"/>
    <w:rsid w:val="001B424D"/>
    <w:rsid w:val="001B42EA"/>
    <w:rsid w:val="001B4379"/>
    <w:rsid w:val="001B43F7"/>
    <w:rsid w:val="001B467A"/>
    <w:rsid w:val="001B475F"/>
    <w:rsid w:val="001B476F"/>
    <w:rsid w:val="001B4C66"/>
    <w:rsid w:val="001B4C7A"/>
    <w:rsid w:val="001B4E19"/>
    <w:rsid w:val="001B4F83"/>
    <w:rsid w:val="001B51B6"/>
    <w:rsid w:val="001B5248"/>
    <w:rsid w:val="001B5305"/>
    <w:rsid w:val="001B53AD"/>
    <w:rsid w:val="001B5444"/>
    <w:rsid w:val="001B54B6"/>
    <w:rsid w:val="001B5519"/>
    <w:rsid w:val="001B55C1"/>
    <w:rsid w:val="001B5980"/>
    <w:rsid w:val="001B5981"/>
    <w:rsid w:val="001B5A4B"/>
    <w:rsid w:val="001B5B0B"/>
    <w:rsid w:val="001B5BCC"/>
    <w:rsid w:val="001B5C12"/>
    <w:rsid w:val="001B5CD5"/>
    <w:rsid w:val="001B5D69"/>
    <w:rsid w:val="001B5DE7"/>
    <w:rsid w:val="001B5FA4"/>
    <w:rsid w:val="001B5FB9"/>
    <w:rsid w:val="001B602C"/>
    <w:rsid w:val="001B60D1"/>
    <w:rsid w:val="001B64E3"/>
    <w:rsid w:val="001B688D"/>
    <w:rsid w:val="001B6931"/>
    <w:rsid w:val="001B6C42"/>
    <w:rsid w:val="001B6E34"/>
    <w:rsid w:val="001B7120"/>
    <w:rsid w:val="001B7216"/>
    <w:rsid w:val="001B761F"/>
    <w:rsid w:val="001B762E"/>
    <w:rsid w:val="001B771B"/>
    <w:rsid w:val="001B78A5"/>
    <w:rsid w:val="001B798E"/>
    <w:rsid w:val="001B79AF"/>
    <w:rsid w:val="001B7ACC"/>
    <w:rsid w:val="001B7BF3"/>
    <w:rsid w:val="001B7D1B"/>
    <w:rsid w:val="001B7D89"/>
    <w:rsid w:val="001B7EB4"/>
    <w:rsid w:val="001B7F6D"/>
    <w:rsid w:val="001C017D"/>
    <w:rsid w:val="001C01FD"/>
    <w:rsid w:val="001C0292"/>
    <w:rsid w:val="001C0551"/>
    <w:rsid w:val="001C07B8"/>
    <w:rsid w:val="001C088D"/>
    <w:rsid w:val="001C097B"/>
    <w:rsid w:val="001C09DB"/>
    <w:rsid w:val="001C0ABC"/>
    <w:rsid w:val="001C0E17"/>
    <w:rsid w:val="001C0E67"/>
    <w:rsid w:val="001C0F58"/>
    <w:rsid w:val="001C1018"/>
    <w:rsid w:val="001C108A"/>
    <w:rsid w:val="001C1091"/>
    <w:rsid w:val="001C1160"/>
    <w:rsid w:val="001C1169"/>
    <w:rsid w:val="001C118C"/>
    <w:rsid w:val="001C1345"/>
    <w:rsid w:val="001C144C"/>
    <w:rsid w:val="001C146E"/>
    <w:rsid w:val="001C171A"/>
    <w:rsid w:val="001C18B3"/>
    <w:rsid w:val="001C1965"/>
    <w:rsid w:val="001C1A3D"/>
    <w:rsid w:val="001C1B82"/>
    <w:rsid w:val="001C1D77"/>
    <w:rsid w:val="001C1D86"/>
    <w:rsid w:val="001C1EA3"/>
    <w:rsid w:val="001C1FA4"/>
    <w:rsid w:val="001C2007"/>
    <w:rsid w:val="001C2187"/>
    <w:rsid w:val="001C2383"/>
    <w:rsid w:val="001C23FD"/>
    <w:rsid w:val="001C2436"/>
    <w:rsid w:val="001C250E"/>
    <w:rsid w:val="001C2691"/>
    <w:rsid w:val="001C297D"/>
    <w:rsid w:val="001C2BC9"/>
    <w:rsid w:val="001C2C35"/>
    <w:rsid w:val="001C2D20"/>
    <w:rsid w:val="001C301D"/>
    <w:rsid w:val="001C30E6"/>
    <w:rsid w:val="001C30E9"/>
    <w:rsid w:val="001C31CD"/>
    <w:rsid w:val="001C31D6"/>
    <w:rsid w:val="001C31EA"/>
    <w:rsid w:val="001C32D8"/>
    <w:rsid w:val="001C3394"/>
    <w:rsid w:val="001C344F"/>
    <w:rsid w:val="001C3450"/>
    <w:rsid w:val="001C34A4"/>
    <w:rsid w:val="001C35B5"/>
    <w:rsid w:val="001C3600"/>
    <w:rsid w:val="001C3621"/>
    <w:rsid w:val="001C3902"/>
    <w:rsid w:val="001C3B35"/>
    <w:rsid w:val="001C3B89"/>
    <w:rsid w:val="001C3D1C"/>
    <w:rsid w:val="001C3D1E"/>
    <w:rsid w:val="001C3D53"/>
    <w:rsid w:val="001C3D78"/>
    <w:rsid w:val="001C3F41"/>
    <w:rsid w:val="001C4100"/>
    <w:rsid w:val="001C4260"/>
    <w:rsid w:val="001C4303"/>
    <w:rsid w:val="001C44AC"/>
    <w:rsid w:val="001C463E"/>
    <w:rsid w:val="001C46A1"/>
    <w:rsid w:val="001C473E"/>
    <w:rsid w:val="001C48EF"/>
    <w:rsid w:val="001C4CBD"/>
    <w:rsid w:val="001C4DCE"/>
    <w:rsid w:val="001C4E98"/>
    <w:rsid w:val="001C4F73"/>
    <w:rsid w:val="001C51F4"/>
    <w:rsid w:val="001C5259"/>
    <w:rsid w:val="001C5300"/>
    <w:rsid w:val="001C5508"/>
    <w:rsid w:val="001C5597"/>
    <w:rsid w:val="001C55BB"/>
    <w:rsid w:val="001C567E"/>
    <w:rsid w:val="001C59B7"/>
    <w:rsid w:val="001C5ABD"/>
    <w:rsid w:val="001C5BFC"/>
    <w:rsid w:val="001C5EEB"/>
    <w:rsid w:val="001C5F44"/>
    <w:rsid w:val="001C602D"/>
    <w:rsid w:val="001C6269"/>
    <w:rsid w:val="001C6441"/>
    <w:rsid w:val="001C67A5"/>
    <w:rsid w:val="001C68E0"/>
    <w:rsid w:val="001C69AA"/>
    <w:rsid w:val="001C6A68"/>
    <w:rsid w:val="001C6B31"/>
    <w:rsid w:val="001C6BD5"/>
    <w:rsid w:val="001C6EB8"/>
    <w:rsid w:val="001C6F8F"/>
    <w:rsid w:val="001C72B5"/>
    <w:rsid w:val="001C72DB"/>
    <w:rsid w:val="001C72FD"/>
    <w:rsid w:val="001C7552"/>
    <w:rsid w:val="001C7553"/>
    <w:rsid w:val="001C75B8"/>
    <w:rsid w:val="001C7708"/>
    <w:rsid w:val="001C7B90"/>
    <w:rsid w:val="001C7FC3"/>
    <w:rsid w:val="001D0048"/>
    <w:rsid w:val="001D0089"/>
    <w:rsid w:val="001D008C"/>
    <w:rsid w:val="001D00A4"/>
    <w:rsid w:val="001D00C6"/>
    <w:rsid w:val="001D01A4"/>
    <w:rsid w:val="001D01E6"/>
    <w:rsid w:val="001D0436"/>
    <w:rsid w:val="001D0475"/>
    <w:rsid w:val="001D0520"/>
    <w:rsid w:val="001D067D"/>
    <w:rsid w:val="001D06FD"/>
    <w:rsid w:val="001D077B"/>
    <w:rsid w:val="001D083C"/>
    <w:rsid w:val="001D085D"/>
    <w:rsid w:val="001D0935"/>
    <w:rsid w:val="001D0C92"/>
    <w:rsid w:val="001D0E31"/>
    <w:rsid w:val="001D0E7F"/>
    <w:rsid w:val="001D0EC3"/>
    <w:rsid w:val="001D1110"/>
    <w:rsid w:val="001D117F"/>
    <w:rsid w:val="001D1321"/>
    <w:rsid w:val="001D1384"/>
    <w:rsid w:val="001D13D4"/>
    <w:rsid w:val="001D15A2"/>
    <w:rsid w:val="001D163E"/>
    <w:rsid w:val="001D16B5"/>
    <w:rsid w:val="001D173E"/>
    <w:rsid w:val="001D17B6"/>
    <w:rsid w:val="001D1855"/>
    <w:rsid w:val="001D1BD7"/>
    <w:rsid w:val="001D1CCA"/>
    <w:rsid w:val="001D1CFB"/>
    <w:rsid w:val="001D1FE3"/>
    <w:rsid w:val="001D240E"/>
    <w:rsid w:val="001D24D5"/>
    <w:rsid w:val="001D2534"/>
    <w:rsid w:val="001D254A"/>
    <w:rsid w:val="001D2674"/>
    <w:rsid w:val="001D26C3"/>
    <w:rsid w:val="001D27DF"/>
    <w:rsid w:val="001D28BF"/>
    <w:rsid w:val="001D291E"/>
    <w:rsid w:val="001D29C9"/>
    <w:rsid w:val="001D2B44"/>
    <w:rsid w:val="001D2CB5"/>
    <w:rsid w:val="001D2E27"/>
    <w:rsid w:val="001D2E6D"/>
    <w:rsid w:val="001D2EF0"/>
    <w:rsid w:val="001D2F40"/>
    <w:rsid w:val="001D2F9F"/>
    <w:rsid w:val="001D30DE"/>
    <w:rsid w:val="001D3238"/>
    <w:rsid w:val="001D3366"/>
    <w:rsid w:val="001D338A"/>
    <w:rsid w:val="001D33C3"/>
    <w:rsid w:val="001D3528"/>
    <w:rsid w:val="001D35EF"/>
    <w:rsid w:val="001D3931"/>
    <w:rsid w:val="001D39AB"/>
    <w:rsid w:val="001D3A49"/>
    <w:rsid w:val="001D3A9A"/>
    <w:rsid w:val="001D3C6E"/>
    <w:rsid w:val="001D3D8B"/>
    <w:rsid w:val="001D3F9C"/>
    <w:rsid w:val="001D3FF5"/>
    <w:rsid w:val="001D4019"/>
    <w:rsid w:val="001D42AE"/>
    <w:rsid w:val="001D43DA"/>
    <w:rsid w:val="001D4649"/>
    <w:rsid w:val="001D46AA"/>
    <w:rsid w:val="001D474E"/>
    <w:rsid w:val="001D47B4"/>
    <w:rsid w:val="001D4B28"/>
    <w:rsid w:val="001D4BEC"/>
    <w:rsid w:val="001D4CCB"/>
    <w:rsid w:val="001D4EC0"/>
    <w:rsid w:val="001D4EE7"/>
    <w:rsid w:val="001D4F22"/>
    <w:rsid w:val="001D4FAB"/>
    <w:rsid w:val="001D5482"/>
    <w:rsid w:val="001D58AD"/>
    <w:rsid w:val="001D59F4"/>
    <w:rsid w:val="001D59F6"/>
    <w:rsid w:val="001D5AD7"/>
    <w:rsid w:val="001D5C73"/>
    <w:rsid w:val="001D5D35"/>
    <w:rsid w:val="001D6065"/>
    <w:rsid w:val="001D615D"/>
    <w:rsid w:val="001D6343"/>
    <w:rsid w:val="001D65F7"/>
    <w:rsid w:val="001D665E"/>
    <w:rsid w:val="001D670E"/>
    <w:rsid w:val="001D68BF"/>
    <w:rsid w:val="001D69A4"/>
    <w:rsid w:val="001D6A09"/>
    <w:rsid w:val="001D6A16"/>
    <w:rsid w:val="001D6C3C"/>
    <w:rsid w:val="001D6E20"/>
    <w:rsid w:val="001D6E43"/>
    <w:rsid w:val="001D6EF7"/>
    <w:rsid w:val="001D6F3F"/>
    <w:rsid w:val="001D6F69"/>
    <w:rsid w:val="001D6F73"/>
    <w:rsid w:val="001D7033"/>
    <w:rsid w:val="001D7039"/>
    <w:rsid w:val="001D71EE"/>
    <w:rsid w:val="001D722B"/>
    <w:rsid w:val="001D7268"/>
    <w:rsid w:val="001D72CE"/>
    <w:rsid w:val="001D7305"/>
    <w:rsid w:val="001D738D"/>
    <w:rsid w:val="001D7772"/>
    <w:rsid w:val="001D7832"/>
    <w:rsid w:val="001D7BBC"/>
    <w:rsid w:val="001D7D7D"/>
    <w:rsid w:val="001E0055"/>
    <w:rsid w:val="001E0096"/>
    <w:rsid w:val="001E01CC"/>
    <w:rsid w:val="001E030F"/>
    <w:rsid w:val="001E03E9"/>
    <w:rsid w:val="001E03F3"/>
    <w:rsid w:val="001E0431"/>
    <w:rsid w:val="001E05B1"/>
    <w:rsid w:val="001E08CA"/>
    <w:rsid w:val="001E09B6"/>
    <w:rsid w:val="001E0A4F"/>
    <w:rsid w:val="001E0AFC"/>
    <w:rsid w:val="001E0B2B"/>
    <w:rsid w:val="001E0C86"/>
    <w:rsid w:val="001E0D0A"/>
    <w:rsid w:val="001E0F26"/>
    <w:rsid w:val="001E1187"/>
    <w:rsid w:val="001E1245"/>
    <w:rsid w:val="001E1359"/>
    <w:rsid w:val="001E1503"/>
    <w:rsid w:val="001E156B"/>
    <w:rsid w:val="001E18A7"/>
    <w:rsid w:val="001E1983"/>
    <w:rsid w:val="001E1AFF"/>
    <w:rsid w:val="001E1CC4"/>
    <w:rsid w:val="001E1E6A"/>
    <w:rsid w:val="001E1E82"/>
    <w:rsid w:val="001E1ECC"/>
    <w:rsid w:val="001E1EF4"/>
    <w:rsid w:val="001E2274"/>
    <w:rsid w:val="001E23AC"/>
    <w:rsid w:val="001E23FF"/>
    <w:rsid w:val="001E2485"/>
    <w:rsid w:val="001E2546"/>
    <w:rsid w:val="001E2949"/>
    <w:rsid w:val="001E2971"/>
    <w:rsid w:val="001E2A08"/>
    <w:rsid w:val="001E2AA5"/>
    <w:rsid w:val="001E2CD7"/>
    <w:rsid w:val="001E2D06"/>
    <w:rsid w:val="001E2D1E"/>
    <w:rsid w:val="001E2DA7"/>
    <w:rsid w:val="001E2E39"/>
    <w:rsid w:val="001E322E"/>
    <w:rsid w:val="001E32C2"/>
    <w:rsid w:val="001E34F0"/>
    <w:rsid w:val="001E351F"/>
    <w:rsid w:val="001E3582"/>
    <w:rsid w:val="001E3764"/>
    <w:rsid w:val="001E39CE"/>
    <w:rsid w:val="001E39EB"/>
    <w:rsid w:val="001E3A3F"/>
    <w:rsid w:val="001E3FC0"/>
    <w:rsid w:val="001E3FC5"/>
    <w:rsid w:val="001E3FD0"/>
    <w:rsid w:val="001E4239"/>
    <w:rsid w:val="001E44F2"/>
    <w:rsid w:val="001E4660"/>
    <w:rsid w:val="001E46EC"/>
    <w:rsid w:val="001E4936"/>
    <w:rsid w:val="001E4B24"/>
    <w:rsid w:val="001E4B3D"/>
    <w:rsid w:val="001E506E"/>
    <w:rsid w:val="001E531A"/>
    <w:rsid w:val="001E53C1"/>
    <w:rsid w:val="001E55FB"/>
    <w:rsid w:val="001E5749"/>
    <w:rsid w:val="001E5BFD"/>
    <w:rsid w:val="001E5DE2"/>
    <w:rsid w:val="001E5DF0"/>
    <w:rsid w:val="001E5E5D"/>
    <w:rsid w:val="001E6336"/>
    <w:rsid w:val="001E6536"/>
    <w:rsid w:val="001E6578"/>
    <w:rsid w:val="001E66FC"/>
    <w:rsid w:val="001E6711"/>
    <w:rsid w:val="001E6886"/>
    <w:rsid w:val="001E69C5"/>
    <w:rsid w:val="001E69CE"/>
    <w:rsid w:val="001E6B0A"/>
    <w:rsid w:val="001E6DDD"/>
    <w:rsid w:val="001E6E46"/>
    <w:rsid w:val="001E6F81"/>
    <w:rsid w:val="001E7008"/>
    <w:rsid w:val="001E71AF"/>
    <w:rsid w:val="001E7353"/>
    <w:rsid w:val="001E746E"/>
    <w:rsid w:val="001E7611"/>
    <w:rsid w:val="001E763D"/>
    <w:rsid w:val="001E7774"/>
    <w:rsid w:val="001E7842"/>
    <w:rsid w:val="001E78D4"/>
    <w:rsid w:val="001E7927"/>
    <w:rsid w:val="001E792A"/>
    <w:rsid w:val="001E79B2"/>
    <w:rsid w:val="001E7A34"/>
    <w:rsid w:val="001E7B30"/>
    <w:rsid w:val="001E7B3D"/>
    <w:rsid w:val="001E7CC2"/>
    <w:rsid w:val="001E7DB9"/>
    <w:rsid w:val="001F0120"/>
    <w:rsid w:val="001F017A"/>
    <w:rsid w:val="001F02C4"/>
    <w:rsid w:val="001F034A"/>
    <w:rsid w:val="001F0376"/>
    <w:rsid w:val="001F05B3"/>
    <w:rsid w:val="001F05E4"/>
    <w:rsid w:val="001F063E"/>
    <w:rsid w:val="001F06D9"/>
    <w:rsid w:val="001F08EA"/>
    <w:rsid w:val="001F09F8"/>
    <w:rsid w:val="001F0A0A"/>
    <w:rsid w:val="001F0A22"/>
    <w:rsid w:val="001F0B99"/>
    <w:rsid w:val="001F0C06"/>
    <w:rsid w:val="001F0F67"/>
    <w:rsid w:val="001F0FA7"/>
    <w:rsid w:val="001F1009"/>
    <w:rsid w:val="001F1206"/>
    <w:rsid w:val="001F1231"/>
    <w:rsid w:val="001F14A4"/>
    <w:rsid w:val="001F14BB"/>
    <w:rsid w:val="001F14C4"/>
    <w:rsid w:val="001F165A"/>
    <w:rsid w:val="001F17CE"/>
    <w:rsid w:val="001F180C"/>
    <w:rsid w:val="001F188F"/>
    <w:rsid w:val="001F1907"/>
    <w:rsid w:val="001F19EF"/>
    <w:rsid w:val="001F1A52"/>
    <w:rsid w:val="001F1A93"/>
    <w:rsid w:val="001F1CBE"/>
    <w:rsid w:val="001F1DF7"/>
    <w:rsid w:val="001F1EDC"/>
    <w:rsid w:val="001F1F23"/>
    <w:rsid w:val="001F23C8"/>
    <w:rsid w:val="001F241D"/>
    <w:rsid w:val="001F27AA"/>
    <w:rsid w:val="001F27EE"/>
    <w:rsid w:val="001F280E"/>
    <w:rsid w:val="001F296D"/>
    <w:rsid w:val="001F2983"/>
    <w:rsid w:val="001F2AE3"/>
    <w:rsid w:val="001F2EC6"/>
    <w:rsid w:val="001F314B"/>
    <w:rsid w:val="001F3169"/>
    <w:rsid w:val="001F3313"/>
    <w:rsid w:val="001F34B0"/>
    <w:rsid w:val="001F361E"/>
    <w:rsid w:val="001F36B4"/>
    <w:rsid w:val="001F37F8"/>
    <w:rsid w:val="001F384E"/>
    <w:rsid w:val="001F395B"/>
    <w:rsid w:val="001F3B00"/>
    <w:rsid w:val="001F3CFB"/>
    <w:rsid w:val="001F3E12"/>
    <w:rsid w:val="001F41B1"/>
    <w:rsid w:val="001F426E"/>
    <w:rsid w:val="001F4392"/>
    <w:rsid w:val="001F4405"/>
    <w:rsid w:val="001F4446"/>
    <w:rsid w:val="001F477E"/>
    <w:rsid w:val="001F480B"/>
    <w:rsid w:val="001F4831"/>
    <w:rsid w:val="001F483D"/>
    <w:rsid w:val="001F4A36"/>
    <w:rsid w:val="001F4B1D"/>
    <w:rsid w:val="001F4BC6"/>
    <w:rsid w:val="001F4CE3"/>
    <w:rsid w:val="001F4D23"/>
    <w:rsid w:val="001F4E72"/>
    <w:rsid w:val="001F4F71"/>
    <w:rsid w:val="001F5458"/>
    <w:rsid w:val="001F555D"/>
    <w:rsid w:val="001F55F9"/>
    <w:rsid w:val="001F564E"/>
    <w:rsid w:val="001F5748"/>
    <w:rsid w:val="001F5AEE"/>
    <w:rsid w:val="001F5B71"/>
    <w:rsid w:val="001F5E61"/>
    <w:rsid w:val="001F60A3"/>
    <w:rsid w:val="001F624B"/>
    <w:rsid w:val="001F634B"/>
    <w:rsid w:val="001F65C8"/>
    <w:rsid w:val="001F6719"/>
    <w:rsid w:val="001F6765"/>
    <w:rsid w:val="001F6803"/>
    <w:rsid w:val="001F6972"/>
    <w:rsid w:val="001F6A4D"/>
    <w:rsid w:val="001F6ADE"/>
    <w:rsid w:val="001F6C7D"/>
    <w:rsid w:val="001F6D2D"/>
    <w:rsid w:val="001F6E42"/>
    <w:rsid w:val="001F719C"/>
    <w:rsid w:val="001F72F4"/>
    <w:rsid w:val="001F75BD"/>
    <w:rsid w:val="001F76DC"/>
    <w:rsid w:val="001F79CC"/>
    <w:rsid w:val="001F79DD"/>
    <w:rsid w:val="001F7A17"/>
    <w:rsid w:val="001F7C0C"/>
    <w:rsid w:val="001F7C83"/>
    <w:rsid w:val="001F7D33"/>
    <w:rsid w:val="001F7E00"/>
    <w:rsid w:val="0020005C"/>
    <w:rsid w:val="002000B3"/>
    <w:rsid w:val="00200254"/>
    <w:rsid w:val="00200343"/>
    <w:rsid w:val="00200492"/>
    <w:rsid w:val="002005BA"/>
    <w:rsid w:val="00200999"/>
    <w:rsid w:val="00200B60"/>
    <w:rsid w:val="00200E08"/>
    <w:rsid w:val="00200F4D"/>
    <w:rsid w:val="00200FBA"/>
    <w:rsid w:val="00201010"/>
    <w:rsid w:val="00201174"/>
    <w:rsid w:val="0020117B"/>
    <w:rsid w:val="00201199"/>
    <w:rsid w:val="00201207"/>
    <w:rsid w:val="002012B4"/>
    <w:rsid w:val="002012E6"/>
    <w:rsid w:val="002014B6"/>
    <w:rsid w:val="0020167F"/>
    <w:rsid w:val="002016C0"/>
    <w:rsid w:val="00201844"/>
    <w:rsid w:val="00201887"/>
    <w:rsid w:val="002018AD"/>
    <w:rsid w:val="002018DF"/>
    <w:rsid w:val="00201A4F"/>
    <w:rsid w:val="00201B35"/>
    <w:rsid w:val="00201B4D"/>
    <w:rsid w:val="00201D7D"/>
    <w:rsid w:val="00201D90"/>
    <w:rsid w:val="00201DDB"/>
    <w:rsid w:val="00201E06"/>
    <w:rsid w:val="00201FF5"/>
    <w:rsid w:val="002020F9"/>
    <w:rsid w:val="00202144"/>
    <w:rsid w:val="0020214F"/>
    <w:rsid w:val="0020215A"/>
    <w:rsid w:val="00202263"/>
    <w:rsid w:val="002022BA"/>
    <w:rsid w:val="00202322"/>
    <w:rsid w:val="002023EF"/>
    <w:rsid w:val="002024DD"/>
    <w:rsid w:val="00202631"/>
    <w:rsid w:val="00202895"/>
    <w:rsid w:val="0020289E"/>
    <w:rsid w:val="00202A0C"/>
    <w:rsid w:val="00202BFF"/>
    <w:rsid w:val="00202CD6"/>
    <w:rsid w:val="00202D03"/>
    <w:rsid w:val="002030B9"/>
    <w:rsid w:val="0020311E"/>
    <w:rsid w:val="0020316E"/>
    <w:rsid w:val="00203191"/>
    <w:rsid w:val="0020319A"/>
    <w:rsid w:val="002031E8"/>
    <w:rsid w:val="00203547"/>
    <w:rsid w:val="00203603"/>
    <w:rsid w:val="002036BC"/>
    <w:rsid w:val="002037A6"/>
    <w:rsid w:val="0020391F"/>
    <w:rsid w:val="00203A20"/>
    <w:rsid w:val="00203B53"/>
    <w:rsid w:val="00203BAC"/>
    <w:rsid w:val="00203BE7"/>
    <w:rsid w:val="00203C9F"/>
    <w:rsid w:val="00203CFE"/>
    <w:rsid w:val="00203D5C"/>
    <w:rsid w:val="00203E39"/>
    <w:rsid w:val="00203E81"/>
    <w:rsid w:val="00203EA6"/>
    <w:rsid w:val="00203F26"/>
    <w:rsid w:val="00203F4E"/>
    <w:rsid w:val="00203FA3"/>
    <w:rsid w:val="00203FE3"/>
    <w:rsid w:val="00204127"/>
    <w:rsid w:val="002041AA"/>
    <w:rsid w:val="00204236"/>
    <w:rsid w:val="00204346"/>
    <w:rsid w:val="002043C9"/>
    <w:rsid w:val="002043EF"/>
    <w:rsid w:val="0020444D"/>
    <w:rsid w:val="00204659"/>
    <w:rsid w:val="00204709"/>
    <w:rsid w:val="0020473B"/>
    <w:rsid w:val="002048F2"/>
    <w:rsid w:val="00204A1B"/>
    <w:rsid w:val="00204C8D"/>
    <w:rsid w:val="00204F1F"/>
    <w:rsid w:val="00204F3A"/>
    <w:rsid w:val="00205326"/>
    <w:rsid w:val="002055A8"/>
    <w:rsid w:val="00205617"/>
    <w:rsid w:val="00205728"/>
    <w:rsid w:val="0020580A"/>
    <w:rsid w:val="0020582F"/>
    <w:rsid w:val="00205877"/>
    <w:rsid w:val="002058E1"/>
    <w:rsid w:val="0020597D"/>
    <w:rsid w:val="00205A41"/>
    <w:rsid w:val="00205AE1"/>
    <w:rsid w:val="00205AF7"/>
    <w:rsid w:val="00205AF8"/>
    <w:rsid w:val="00205CE7"/>
    <w:rsid w:val="00205E67"/>
    <w:rsid w:val="00205EC8"/>
    <w:rsid w:val="00205F28"/>
    <w:rsid w:val="002061A1"/>
    <w:rsid w:val="00206523"/>
    <w:rsid w:val="00206542"/>
    <w:rsid w:val="00206550"/>
    <w:rsid w:val="00206857"/>
    <w:rsid w:val="0020698D"/>
    <w:rsid w:val="00206B0F"/>
    <w:rsid w:val="00206B38"/>
    <w:rsid w:val="00206CB1"/>
    <w:rsid w:val="00206D22"/>
    <w:rsid w:val="00206D56"/>
    <w:rsid w:val="00206D9F"/>
    <w:rsid w:val="00207074"/>
    <w:rsid w:val="002072EE"/>
    <w:rsid w:val="0020732F"/>
    <w:rsid w:val="00207378"/>
    <w:rsid w:val="002074A2"/>
    <w:rsid w:val="002074C4"/>
    <w:rsid w:val="00207598"/>
    <w:rsid w:val="00207807"/>
    <w:rsid w:val="00207855"/>
    <w:rsid w:val="0020787D"/>
    <w:rsid w:val="002079BF"/>
    <w:rsid w:val="002079C5"/>
    <w:rsid w:val="00207A54"/>
    <w:rsid w:val="00207AA0"/>
    <w:rsid w:val="00207CE5"/>
    <w:rsid w:val="002100E9"/>
    <w:rsid w:val="002101DE"/>
    <w:rsid w:val="00210269"/>
    <w:rsid w:val="00210374"/>
    <w:rsid w:val="00210754"/>
    <w:rsid w:val="002107B5"/>
    <w:rsid w:val="00210932"/>
    <w:rsid w:val="00210937"/>
    <w:rsid w:val="00210A42"/>
    <w:rsid w:val="00210AB5"/>
    <w:rsid w:val="00210BBB"/>
    <w:rsid w:val="00210C80"/>
    <w:rsid w:val="00210CD8"/>
    <w:rsid w:val="00210D18"/>
    <w:rsid w:val="00210F8C"/>
    <w:rsid w:val="00210F9A"/>
    <w:rsid w:val="002110CA"/>
    <w:rsid w:val="00211239"/>
    <w:rsid w:val="002113D8"/>
    <w:rsid w:val="00211679"/>
    <w:rsid w:val="002117A7"/>
    <w:rsid w:val="002117F9"/>
    <w:rsid w:val="00211945"/>
    <w:rsid w:val="00211B8D"/>
    <w:rsid w:val="00211BF8"/>
    <w:rsid w:val="00211C3C"/>
    <w:rsid w:val="00211CB5"/>
    <w:rsid w:val="00211D21"/>
    <w:rsid w:val="00211DC9"/>
    <w:rsid w:val="00211E54"/>
    <w:rsid w:val="00211E63"/>
    <w:rsid w:val="0021255D"/>
    <w:rsid w:val="00212611"/>
    <w:rsid w:val="002127F2"/>
    <w:rsid w:val="00212A8E"/>
    <w:rsid w:val="00212CA0"/>
    <w:rsid w:val="00212DD5"/>
    <w:rsid w:val="00212FBA"/>
    <w:rsid w:val="00213629"/>
    <w:rsid w:val="00213816"/>
    <w:rsid w:val="0021393E"/>
    <w:rsid w:val="002139A5"/>
    <w:rsid w:val="00213BF2"/>
    <w:rsid w:val="00213C85"/>
    <w:rsid w:val="00213CBE"/>
    <w:rsid w:val="00213D9D"/>
    <w:rsid w:val="00213F9F"/>
    <w:rsid w:val="00213FBA"/>
    <w:rsid w:val="0021406F"/>
    <w:rsid w:val="002143AA"/>
    <w:rsid w:val="002144B2"/>
    <w:rsid w:val="0021457B"/>
    <w:rsid w:val="00214653"/>
    <w:rsid w:val="00214741"/>
    <w:rsid w:val="0021496E"/>
    <w:rsid w:val="00214AFE"/>
    <w:rsid w:val="00214B7F"/>
    <w:rsid w:val="00214BB3"/>
    <w:rsid w:val="00214D86"/>
    <w:rsid w:val="00214F9F"/>
    <w:rsid w:val="00214FBB"/>
    <w:rsid w:val="0021500B"/>
    <w:rsid w:val="00215040"/>
    <w:rsid w:val="0021535A"/>
    <w:rsid w:val="0021538D"/>
    <w:rsid w:val="002154AC"/>
    <w:rsid w:val="002154F8"/>
    <w:rsid w:val="0021568F"/>
    <w:rsid w:val="002156D6"/>
    <w:rsid w:val="002156D8"/>
    <w:rsid w:val="002157E2"/>
    <w:rsid w:val="00215ECB"/>
    <w:rsid w:val="00215F60"/>
    <w:rsid w:val="002160D4"/>
    <w:rsid w:val="0021618B"/>
    <w:rsid w:val="00216295"/>
    <w:rsid w:val="0021629D"/>
    <w:rsid w:val="002162A8"/>
    <w:rsid w:val="00216422"/>
    <w:rsid w:val="002164EE"/>
    <w:rsid w:val="002166BE"/>
    <w:rsid w:val="002166C9"/>
    <w:rsid w:val="00216749"/>
    <w:rsid w:val="002167E2"/>
    <w:rsid w:val="0021682D"/>
    <w:rsid w:val="00216A61"/>
    <w:rsid w:val="00216B17"/>
    <w:rsid w:val="00216C44"/>
    <w:rsid w:val="00216C80"/>
    <w:rsid w:val="00216C8C"/>
    <w:rsid w:val="00216CA6"/>
    <w:rsid w:val="00216E1E"/>
    <w:rsid w:val="00216F09"/>
    <w:rsid w:val="00216FE7"/>
    <w:rsid w:val="00217048"/>
    <w:rsid w:val="002172BD"/>
    <w:rsid w:val="002173D7"/>
    <w:rsid w:val="00217668"/>
    <w:rsid w:val="0021767C"/>
    <w:rsid w:val="002177CF"/>
    <w:rsid w:val="0021780E"/>
    <w:rsid w:val="00217843"/>
    <w:rsid w:val="00217B17"/>
    <w:rsid w:val="00217B33"/>
    <w:rsid w:val="00217DCB"/>
    <w:rsid w:val="00217E18"/>
    <w:rsid w:val="00217E8B"/>
    <w:rsid w:val="00220126"/>
    <w:rsid w:val="002202B0"/>
    <w:rsid w:val="002202D0"/>
    <w:rsid w:val="0022039F"/>
    <w:rsid w:val="00220621"/>
    <w:rsid w:val="00220C99"/>
    <w:rsid w:val="00220CC3"/>
    <w:rsid w:val="00220D5D"/>
    <w:rsid w:val="00220ED4"/>
    <w:rsid w:val="00220ED6"/>
    <w:rsid w:val="002211E7"/>
    <w:rsid w:val="0022129A"/>
    <w:rsid w:val="00221385"/>
    <w:rsid w:val="00221739"/>
    <w:rsid w:val="00221773"/>
    <w:rsid w:val="00221A5F"/>
    <w:rsid w:val="00221B1D"/>
    <w:rsid w:val="00221B5A"/>
    <w:rsid w:val="00221BA5"/>
    <w:rsid w:val="00221D37"/>
    <w:rsid w:val="00221DB3"/>
    <w:rsid w:val="00221ECD"/>
    <w:rsid w:val="00221FAC"/>
    <w:rsid w:val="00221FB7"/>
    <w:rsid w:val="00221FCD"/>
    <w:rsid w:val="0022202B"/>
    <w:rsid w:val="00222112"/>
    <w:rsid w:val="00222387"/>
    <w:rsid w:val="002223CD"/>
    <w:rsid w:val="00222440"/>
    <w:rsid w:val="00222561"/>
    <w:rsid w:val="002225EA"/>
    <w:rsid w:val="0022286C"/>
    <w:rsid w:val="00222878"/>
    <w:rsid w:val="002228E0"/>
    <w:rsid w:val="00222905"/>
    <w:rsid w:val="002229C1"/>
    <w:rsid w:val="00222B35"/>
    <w:rsid w:val="00222B8A"/>
    <w:rsid w:val="00222C5F"/>
    <w:rsid w:val="00222CCD"/>
    <w:rsid w:val="00222E4A"/>
    <w:rsid w:val="00222E8E"/>
    <w:rsid w:val="00223191"/>
    <w:rsid w:val="002231E1"/>
    <w:rsid w:val="00223588"/>
    <w:rsid w:val="002235DD"/>
    <w:rsid w:val="002236B4"/>
    <w:rsid w:val="00223770"/>
    <w:rsid w:val="00223F3E"/>
    <w:rsid w:val="00223F4A"/>
    <w:rsid w:val="00224077"/>
    <w:rsid w:val="002242D4"/>
    <w:rsid w:val="00224305"/>
    <w:rsid w:val="002243DC"/>
    <w:rsid w:val="00224466"/>
    <w:rsid w:val="00224492"/>
    <w:rsid w:val="002245E0"/>
    <w:rsid w:val="00224657"/>
    <w:rsid w:val="00224A42"/>
    <w:rsid w:val="00224BB1"/>
    <w:rsid w:val="00224BB6"/>
    <w:rsid w:val="00224C3E"/>
    <w:rsid w:val="00224D2A"/>
    <w:rsid w:val="00224DBA"/>
    <w:rsid w:val="00224E00"/>
    <w:rsid w:val="00224FAF"/>
    <w:rsid w:val="00225064"/>
    <w:rsid w:val="002251D6"/>
    <w:rsid w:val="002251E2"/>
    <w:rsid w:val="002253B0"/>
    <w:rsid w:val="00225418"/>
    <w:rsid w:val="0022543B"/>
    <w:rsid w:val="0022548F"/>
    <w:rsid w:val="00225517"/>
    <w:rsid w:val="002256B5"/>
    <w:rsid w:val="00225769"/>
    <w:rsid w:val="0022577E"/>
    <w:rsid w:val="00225789"/>
    <w:rsid w:val="002259C5"/>
    <w:rsid w:val="00225B91"/>
    <w:rsid w:val="00225C3F"/>
    <w:rsid w:val="00225D1B"/>
    <w:rsid w:val="00225FC6"/>
    <w:rsid w:val="0022610F"/>
    <w:rsid w:val="002264AA"/>
    <w:rsid w:val="00226509"/>
    <w:rsid w:val="002265BD"/>
    <w:rsid w:val="00226665"/>
    <w:rsid w:val="00226687"/>
    <w:rsid w:val="002267AD"/>
    <w:rsid w:val="0022680D"/>
    <w:rsid w:val="0022696E"/>
    <w:rsid w:val="002269A0"/>
    <w:rsid w:val="002269F8"/>
    <w:rsid w:val="00226DBF"/>
    <w:rsid w:val="00226DEC"/>
    <w:rsid w:val="002270C0"/>
    <w:rsid w:val="00227154"/>
    <w:rsid w:val="002271D2"/>
    <w:rsid w:val="0022737D"/>
    <w:rsid w:val="002274F3"/>
    <w:rsid w:val="00227850"/>
    <w:rsid w:val="00227881"/>
    <w:rsid w:val="002279DD"/>
    <w:rsid w:val="00227B5F"/>
    <w:rsid w:val="00227B6C"/>
    <w:rsid w:val="00227C66"/>
    <w:rsid w:val="00227D8A"/>
    <w:rsid w:val="0023002A"/>
    <w:rsid w:val="00230182"/>
    <w:rsid w:val="00230247"/>
    <w:rsid w:val="002302C5"/>
    <w:rsid w:val="002302CF"/>
    <w:rsid w:val="002303F1"/>
    <w:rsid w:val="0023044F"/>
    <w:rsid w:val="00230557"/>
    <w:rsid w:val="002305FB"/>
    <w:rsid w:val="00230933"/>
    <w:rsid w:val="00230A9E"/>
    <w:rsid w:val="00230B54"/>
    <w:rsid w:val="00230BE3"/>
    <w:rsid w:val="00230CB0"/>
    <w:rsid w:val="00230E89"/>
    <w:rsid w:val="00230EBE"/>
    <w:rsid w:val="00230FD4"/>
    <w:rsid w:val="00231006"/>
    <w:rsid w:val="00231041"/>
    <w:rsid w:val="002311EB"/>
    <w:rsid w:val="002312E9"/>
    <w:rsid w:val="002314FB"/>
    <w:rsid w:val="00231B80"/>
    <w:rsid w:val="00231DD2"/>
    <w:rsid w:val="00231E30"/>
    <w:rsid w:val="002320E0"/>
    <w:rsid w:val="00232274"/>
    <w:rsid w:val="0023228B"/>
    <w:rsid w:val="00232291"/>
    <w:rsid w:val="00232326"/>
    <w:rsid w:val="002324DD"/>
    <w:rsid w:val="0023287A"/>
    <w:rsid w:val="00232935"/>
    <w:rsid w:val="00232A54"/>
    <w:rsid w:val="00232ACA"/>
    <w:rsid w:val="00232CCC"/>
    <w:rsid w:val="00232D8E"/>
    <w:rsid w:val="00232DA9"/>
    <w:rsid w:val="00232EE8"/>
    <w:rsid w:val="00232F2A"/>
    <w:rsid w:val="0023320C"/>
    <w:rsid w:val="00233463"/>
    <w:rsid w:val="002334C7"/>
    <w:rsid w:val="00233671"/>
    <w:rsid w:val="00233713"/>
    <w:rsid w:val="00233BD2"/>
    <w:rsid w:val="00233C2F"/>
    <w:rsid w:val="00233DFF"/>
    <w:rsid w:val="00233E96"/>
    <w:rsid w:val="00233FB0"/>
    <w:rsid w:val="00233FCE"/>
    <w:rsid w:val="0023411F"/>
    <w:rsid w:val="0023426C"/>
    <w:rsid w:val="00234308"/>
    <w:rsid w:val="0023439E"/>
    <w:rsid w:val="002345E5"/>
    <w:rsid w:val="00234798"/>
    <w:rsid w:val="00234856"/>
    <w:rsid w:val="002349C3"/>
    <w:rsid w:val="00234A2D"/>
    <w:rsid w:val="00234B22"/>
    <w:rsid w:val="00234BFC"/>
    <w:rsid w:val="00234CD2"/>
    <w:rsid w:val="00234D60"/>
    <w:rsid w:val="00234DB2"/>
    <w:rsid w:val="00234DDE"/>
    <w:rsid w:val="002351DB"/>
    <w:rsid w:val="002351E6"/>
    <w:rsid w:val="0023539B"/>
    <w:rsid w:val="0023558F"/>
    <w:rsid w:val="00235600"/>
    <w:rsid w:val="0023567E"/>
    <w:rsid w:val="00235731"/>
    <w:rsid w:val="002358AA"/>
    <w:rsid w:val="002359B2"/>
    <w:rsid w:val="00235A16"/>
    <w:rsid w:val="00235CDF"/>
    <w:rsid w:val="00235D85"/>
    <w:rsid w:val="00235EF5"/>
    <w:rsid w:val="00235FE6"/>
    <w:rsid w:val="002360FA"/>
    <w:rsid w:val="002361B1"/>
    <w:rsid w:val="002362B7"/>
    <w:rsid w:val="002362C0"/>
    <w:rsid w:val="002366B3"/>
    <w:rsid w:val="0023684B"/>
    <w:rsid w:val="002368AC"/>
    <w:rsid w:val="002369CD"/>
    <w:rsid w:val="00236AE4"/>
    <w:rsid w:val="00236B12"/>
    <w:rsid w:val="00236B5E"/>
    <w:rsid w:val="00236BD4"/>
    <w:rsid w:val="00236C1A"/>
    <w:rsid w:val="00236D1C"/>
    <w:rsid w:val="00236D8E"/>
    <w:rsid w:val="00236FCD"/>
    <w:rsid w:val="00236FCE"/>
    <w:rsid w:val="0023742D"/>
    <w:rsid w:val="0023744F"/>
    <w:rsid w:val="00237500"/>
    <w:rsid w:val="00237516"/>
    <w:rsid w:val="00237AFD"/>
    <w:rsid w:val="00237B6D"/>
    <w:rsid w:val="00237B9D"/>
    <w:rsid w:val="00237D8D"/>
    <w:rsid w:val="00237E60"/>
    <w:rsid w:val="00237E92"/>
    <w:rsid w:val="00237F3A"/>
    <w:rsid w:val="00240045"/>
    <w:rsid w:val="0024011A"/>
    <w:rsid w:val="0024019E"/>
    <w:rsid w:val="002401B3"/>
    <w:rsid w:val="002405A5"/>
    <w:rsid w:val="0024079F"/>
    <w:rsid w:val="0024092A"/>
    <w:rsid w:val="002409CC"/>
    <w:rsid w:val="00240B89"/>
    <w:rsid w:val="00240CB7"/>
    <w:rsid w:val="00240E9C"/>
    <w:rsid w:val="002415B1"/>
    <w:rsid w:val="00241935"/>
    <w:rsid w:val="002419F8"/>
    <w:rsid w:val="00241C30"/>
    <w:rsid w:val="00241DE0"/>
    <w:rsid w:val="00241E4C"/>
    <w:rsid w:val="00241F9A"/>
    <w:rsid w:val="00242100"/>
    <w:rsid w:val="002424E0"/>
    <w:rsid w:val="00242510"/>
    <w:rsid w:val="002426DF"/>
    <w:rsid w:val="00242770"/>
    <w:rsid w:val="00242AFB"/>
    <w:rsid w:val="00242BF2"/>
    <w:rsid w:val="00242CD2"/>
    <w:rsid w:val="002431E0"/>
    <w:rsid w:val="002434D1"/>
    <w:rsid w:val="002435E8"/>
    <w:rsid w:val="00243626"/>
    <w:rsid w:val="002436F2"/>
    <w:rsid w:val="002437CF"/>
    <w:rsid w:val="00243807"/>
    <w:rsid w:val="0024381A"/>
    <w:rsid w:val="00243B3A"/>
    <w:rsid w:val="00243B9E"/>
    <w:rsid w:val="00243C21"/>
    <w:rsid w:val="00243F17"/>
    <w:rsid w:val="0024404D"/>
    <w:rsid w:val="002441C6"/>
    <w:rsid w:val="002441D6"/>
    <w:rsid w:val="002441DC"/>
    <w:rsid w:val="0024458E"/>
    <w:rsid w:val="0024458F"/>
    <w:rsid w:val="00244717"/>
    <w:rsid w:val="002448CA"/>
    <w:rsid w:val="002449D6"/>
    <w:rsid w:val="002449E9"/>
    <w:rsid w:val="00244AEE"/>
    <w:rsid w:val="00244DB3"/>
    <w:rsid w:val="00244F4F"/>
    <w:rsid w:val="0024519E"/>
    <w:rsid w:val="0024547B"/>
    <w:rsid w:val="0024552D"/>
    <w:rsid w:val="00245597"/>
    <w:rsid w:val="002455AD"/>
    <w:rsid w:val="00245613"/>
    <w:rsid w:val="0024564C"/>
    <w:rsid w:val="0024568D"/>
    <w:rsid w:val="00245876"/>
    <w:rsid w:val="00245947"/>
    <w:rsid w:val="00245FE1"/>
    <w:rsid w:val="002460CB"/>
    <w:rsid w:val="002460D7"/>
    <w:rsid w:val="0024623B"/>
    <w:rsid w:val="00246277"/>
    <w:rsid w:val="002462A6"/>
    <w:rsid w:val="00246342"/>
    <w:rsid w:val="0024653C"/>
    <w:rsid w:val="002465B2"/>
    <w:rsid w:val="002465C1"/>
    <w:rsid w:val="0024688E"/>
    <w:rsid w:val="002469A6"/>
    <w:rsid w:val="00246CB1"/>
    <w:rsid w:val="00246CC3"/>
    <w:rsid w:val="00246D93"/>
    <w:rsid w:val="00246E96"/>
    <w:rsid w:val="00246F90"/>
    <w:rsid w:val="00246FA0"/>
    <w:rsid w:val="00247058"/>
    <w:rsid w:val="00247142"/>
    <w:rsid w:val="002472A6"/>
    <w:rsid w:val="00247440"/>
    <w:rsid w:val="00247477"/>
    <w:rsid w:val="0024752D"/>
    <w:rsid w:val="002475BF"/>
    <w:rsid w:val="002476B7"/>
    <w:rsid w:val="00247909"/>
    <w:rsid w:val="00247960"/>
    <w:rsid w:val="00247984"/>
    <w:rsid w:val="00247AF7"/>
    <w:rsid w:val="00247B65"/>
    <w:rsid w:val="00247C57"/>
    <w:rsid w:val="00247CEC"/>
    <w:rsid w:val="00247DBB"/>
    <w:rsid w:val="00247DDE"/>
    <w:rsid w:val="00250149"/>
    <w:rsid w:val="00250235"/>
    <w:rsid w:val="0025036A"/>
    <w:rsid w:val="002503A9"/>
    <w:rsid w:val="00250490"/>
    <w:rsid w:val="002507DA"/>
    <w:rsid w:val="0025081C"/>
    <w:rsid w:val="0025084F"/>
    <w:rsid w:val="00250879"/>
    <w:rsid w:val="00250BE8"/>
    <w:rsid w:val="00250C07"/>
    <w:rsid w:val="00250D9E"/>
    <w:rsid w:val="00250EA8"/>
    <w:rsid w:val="00250EB5"/>
    <w:rsid w:val="002511E0"/>
    <w:rsid w:val="00251252"/>
    <w:rsid w:val="0025141D"/>
    <w:rsid w:val="0025149F"/>
    <w:rsid w:val="002514C6"/>
    <w:rsid w:val="00251563"/>
    <w:rsid w:val="00251610"/>
    <w:rsid w:val="0025162A"/>
    <w:rsid w:val="00251882"/>
    <w:rsid w:val="002518ED"/>
    <w:rsid w:val="002518FC"/>
    <w:rsid w:val="00251964"/>
    <w:rsid w:val="00251C84"/>
    <w:rsid w:val="00251EEA"/>
    <w:rsid w:val="002520B0"/>
    <w:rsid w:val="0025213B"/>
    <w:rsid w:val="002521E8"/>
    <w:rsid w:val="00252231"/>
    <w:rsid w:val="002522F4"/>
    <w:rsid w:val="00252363"/>
    <w:rsid w:val="00252652"/>
    <w:rsid w:val="002526ED"/>
    <w:rsid w:val="00252991"/>
    <w:rsid w:val="00252B8F"/>
    <w:rsid w:val="00252BBB"/>
    <w:rsid w:val="002530A7"/>
    <w:rsid w:val="00253218"/>
    <w:rsid w:val="0025331D"/>
    <w:rsid w:val="00253411"/>
    <w:rsid w:val="00253494"/>
    <w:rsid w:val="002537D9"/>
    <w:rsid w:val="00253967"/>
    <w:rsid w:val="0025397A"/>
    <w:rsid w:val="00253980"/>
    <w:rsid w:val="002539BD"/>
    <w:rsid w:val="00253A2E"/>
    <w:rsid w:val="00253B6D"/>
    <w:rsid w:val="00253BA1"/>
    <w:rsid w:val="00253CD1"/>
    <w:rsid w:val="00253F23"/>
    <w:rsid w:val="00253F8E"/>
    <w:rsid w:val="0025436D"/>
    <w:rsid w:val="002543CA"/>
    <w:rsid w:val="002543CB"/>
    <w:rsid w:val="0025442C"/>
    <w:rsid w:val="00254795"/>
    <w:rsid w:val="002547D6"/>
    <w:rsid w:val="00254A59"/>
    <w:rsid w:val="00254A80"/>
    <w:rsid w:val="00254ABF"/>
    <w:rsid w:val="00254AEB"/>
    <w:rsid w:val="00254B19"/>
    <w:rsid w:val="00254D75"/>
    <w:rsid w:val="00254E2A"/>
    <w:rsid w:val="00254F29"/>
    <w:rsid w:val="002554A4"/>
    <w:rsid w:val="002555DC"/>
    <w:rsid w:val="002558AF"/>
    <w:rsid w:val="00255D1D"/>
    <w:rsid w:val="00255DEB"/>
    <w:rsid w:val="00255F19"/>
    <w:rsid w:val="00255F7E"/>
    <w:rsid w:val="00255FC0"/>
    <w:rsid w:val="002560BD"/>
    <w:rsid w:val="0025619B"/>
    <w:rsid w:val="00256226"/>
    <w:rsid w:val="0025631B"/>
    <w:rsid w:val="00256498"/>
    <w:rsid w:val="00256559"/>
    <w:rsid w:val="0025690C"/>
    <w:rsid w:val="002569B2"/>
    <w:rsid w:val="002569CD"/>
    <w:rsid w:val="00256B0F"/>
    <w:rsid w:val="00256BAA"/>
    <w:rsid w:val="00256BAC"/>
    <w:rsid w:val="00256BE7"/>
    <w:rsid w:val="00256C28"/>
    <w:rsid w:val="00256E0F"/>
    <w:rsid w:val="00256FB7"/>
    <w:rsid w:val="00257104"/>
    <w:rsid w:val="0025723C"/>
    <w:rsid w:val="00257467"/>
    <w:rsid w:val="002574A5"/>
    <w:rsid w:val="00257518"/>
    <w:rsid w:val="0025752C"/>
    <w:rsid w:val="002576F6"/>
    <w:rsid w:val="002577EE"/>
    <w:rsid w:val="00257879"/>
    <w:rsid w:val="00257897"/>
    <w:rsid w:val="00257965"/>
    <w:rsid w:val="00257B4C"/>
    <w:rsid w:val="00257C0F"/>
    <w:rsid w:val="00257D3A"/>
    <w:rsid w:val="00257E25"/>
    <w:rsid w:val="00257EDB"/>
    <w:rsid w:val="00257FD8"/>
    <w:rsid w:val="00260120"/>
    <w:rsid w:val="002603F2"/>
    <w:rsid w:val="002603FE"/>
    <w:rsid w:val="00260631"/>
    <w:rsid w:val="002606DC"/>
    <w:rsid w:val="002607B0"/>
    <w:rsid w:val="00260A1E"/>
    <w:rsid w:val="00260D4E"/>
    <w:rsid w:val="00260FC4"/>
    <w:rsid w:val="0026121E"/>
    <w:rsid w:val="0026140E"/>
    <w:rsid w:val="0026162E"/>
    <w:rsid w:val="002616EA"/>
    <w:rsid w:val="002617A4"/>
    <w:rsid w:val="002617B4"/>
    <w:rsid w:val="00261AF7"/>
    <w:rsid w:val="00261C08"/>
    <w:rsid w:val="00261C0A"/>
    <w:rsid w:val="00261C6A"/>
    <w:rsid w:val="00261CA0"/>
    <w:rsid w:val="00261E31"/>
    <w:rsid w:val="00261F31"/>
    <w:rsid w:val="00261F4B"/>
    <w:rsid w:val="00261F61"/>
    <w:rsid w:val="00261FC1"/>
    <w:rsid w:val="00262005"/>
    <w:rsid w:val="00262190"/>
    <w:rsid w:val="002621B4"/>
    <w:rsid w:val="002621D3"/>
    <w:rsid w:val="00262357"/>
    <w:rsid w:val="00262616"/>
    <w:rsid w:val="0026263C"/>
    <w:rsid w:val="0026282E"/>
    <w:rsid w:val="00262830"/>
    <w:rsid w:val="0026297D"/>
    <w:rsid w:val="00262985"/>
    <w:rsid w:val="00262A82"/>
    <w:rsid w:val="00262B23"/>
    <w:rsid w:val="00262B3A"/>
    <w:rsid w:val="00262C74"/>
    <w:rsid w:val="00262D57"/>
    <w:rsid w:val="00262E21"/>
    <w:rsid w:val="00262E2F"/>
    <w:rsid w:val="00262E4C"/>
    <w:rsid w:val="00263029"/>
    <w:rsid w:val="002630E7"/>
    <w:rsid w:val="00263216"/>
    <w:rsid w:val="00263252"/>
    <w:rsid w:val="0026330D"/>
    <w:rsid w:val="002633FA"/>
    <w:rsid w:val="00263422"/>
    <w:rsid w:val="002634B9"/>
    <w:rsid w:val="00263561"/>
    <w:rsid w:val="00263575"/>
    <w:rsid w:val="00263653"/>
    <w:rsid w:val="0026367B"/>
    <w:rsid w:val="00263810"/>
    <w:rsid w:val="0026384D"/>
    <w:rsid w:val="00263A90"/>
    <w:rsid w:val="00263B40"/>
    <w:rsid w:val="00263BD4"/>
    <w:rsid w:val="00263C0E"/>
    <w:rsid w:val="00263C82"/>
    <w:rsid w:val="00263D43"/>
    <w:rsid w:val="00263E0D"/>
    <w:rsid w:val="00263ECE"/>
    <w:rsid w:val="002642AA"/>
    <w:rsid w:val="002642D0"/>
    <w:rsid w:val="0026472D"/>
    <w:rsid w:val="00264866"/>
    <w:rsid w:val="00264893"/>
    <w:rsid w:val="002648AC"/>
    <w:rsid w:val="00264938"/>
    <w:rsid w:val="002649B6"/>
    <w:rsid w:val="00264BF0"/>
    <w:rsid w:val="00264C0E"/>
    <w:rsid w:val="00264D2B"/>
    <w:rsid w:val="00264E3E"/>
    <w:rsid w:val="00264EAD"/>
    <w:rsid w:val="00264F78"/>
    <w:rsid w:val="00265303"/>
    <w:rsid w:val="00265391"/>
    <w:rsid w:val="002653CB"/>
    <w:rsid w:val="0026569F"/>
    <w:rsid w:val="00265792"/>
    <w:rsid w:val="00265B61"/>
    <w:rsid w:val="00265C00"/>
    <w:rsid w:val="00265C0D"/>
    <w:rsid w:val="00265C4B"/>
    <w:rsid w:val="00265CDE"/>
    <w:rsid w:val="00265DEA"/>
    <w:rsid w:val="00266029"/>
    <w:rsid w:val="002662BB"/>
    <w:rsid w:val="002663DB"/>
    <w:rsid w:val="002663FF"/>
    <w:rsid w:val="002664A7"/>
    <w:rsid w:val="0026667B"/>
    <w:rsid w:val="002666A2"/>
    <w:rsid w:val="0026686A"/>
    <w:rsid w:val="0026697B"/>
    <w:rsid w:val="00267020"/>
    <w:rsid w:val="00267141"/>
    <w:rsid w:val="00267233"/>
    <w:rsid w:val="002673ED"/>
    <w:rsid w:val="00267451"/>
    <w:rsid w:val="00267461"/>
    <w:rsid w:val="002675CE"/>
    <w:rsid w:val="002676A3"/>
    <w:rsid w:val="00267BFA"/>
    <w:rsid w:val="00267C14"/>
    <w:rsid w:val="00267C6A"/>
    <w:rsid w:val="00267FDE"/>
    <w:rsid w:val="002701B3"/>
    <w:rsid w:val="00270232"/>
    <w:rsid w:val="002702A9"/>
    <w:rsid w:val="002702AE"/>
    <w:rsid w:val="00270564"/>
    <w:rsid w:val="0027078C"/>
    <w:rsid w:val="002708FF"/>
    <w:rsid w:val="00270AF1"/>
    <w:rsid w:val="00270B17"/>
    <w:rsid w:val="00270EC7"/>
    <w:rsid w:val="00270EC8"/>
    <w:rsid w:val="00271097"/>
    <w:rsid w:val="002713E9"/>
    <w:rsid w:val="002714D5"/>
    <w:rsid w:val="0027158C"/>
    <w:rsid w:val="00271801"/>
    <w:rsid w:val="002719E0"/>
    <w:rsid w:val="00271E0C"/>
    <w:rsid w:val="00272118"/>
    <w:rsid w:val="00272128"/>
    <w:rsid w:val="002721DF"/>
    <w:rsid w:val="00272311"/>
    <w:rsid w:val="00272354"/>
    <w:rsid w:val="00272360"/>
    <w:rsid w:val="00272B23"/>
    <w:rsid w:val="00272D80"/>
    <w:rsid w:val="00272E45"/>
    <w:rsid w:val="00272F4A"/>
    <w:rsid w:val="00273237"/>
    <w:rsid w:val="00273241"/>
    <w:rsid w:val="002732A0"/>
    <w:rsid w:val="002733C7"/>
    <w:rsid w:val="00273452"/>
    <w:rsid w:val="00273506"/>
    <w:rsid w:val="00273511"/>
    <w:rsid w:val="00273546"/>
    <w:rsid w:val="00273734"/>
    <w:rsid w:val="002737C5"/>
    <w:rsid w:val="0027397B"/>
    <w:rsid w:val="00273C7C"/>
    <w:rsid w:val="00273D28"/>
    <w:rsid w:val="00273DCC"/>
    <w:rsid w:val="00274040"/>
    <w:rsid w:val="00274063"/>
    <w:rsid w:val="00274167"/>
    <w:rsid w:val="00274390"/>
    <w:rsid w:val="002743AF"/>
    <w:rsid w:val="002744AE"/>
    <w:rsid w:val="00274804"/>
    <w:rsid w:val="00274978"/>
    <w:rsid w:val="00274CB9"/>
    <w:rsid w:val="00274D24"/>
    <w:rsid w:val="00274D59"/>
    <w:rsid w:val="00274DD6"/>
    <w:rsid w:val="00274DD8"/>
    <w:rsid w:val="00274DDA"/>
    <w:rsid w:val="00274E98"/>
    <w:rsid w:val="00274EB1"/>
    <w:rsid w:val="00274EED"/>
    <w:rsid w:val="00274F1A"/>
    <w:rsid w:val="00274F29"/>
    <w:rsid w:val="002753E1"/>
    <w:rsid w:val="002755B3"/>
    <w:rsid w:val="0027564C"/>
    <w:rsid w:val="0027586B"/>
    <w:rsid w:val="00275C94"/>
    <w:rsid w:val="00275DA3"/>
    <w:rsid w:val="00275E39"/>
    <w:rsid w:val="00275EF4"/>
    <w:rsid w:val="00275F66"/>
    <w:rsid w:val="00275F7F"/>
    <w:rsid w:val="0027604A"/>
    <w:rsid w:val="0027626C"/>
    <w:rsid w:val="00276371"/>
    <w:rsid w:val="002764E9"/>
    <w:rsid w:val="00276680"/>
    <w:rsid w:val="002768D9"/>
    <w:rsid w:val="00276A07"/>
    <w:rsid w:val="00276A47"/>
    <w:rsid w:val="00276ADD"/>
    <w:rsid w:val="00276D0A"/>
    <w:rsid w:val="00276E0F"/>
    <w:rsid w:val="0027720C"/>
    <w:rsid w:val="00277255"/>
    <w:rsid w:val="00277376"/>
    <w:rsid w:val="002778BA"/>
    <w:rsid w:val="00277A44"/>
    <w:rsid w:val="00277D81"/>
    <w:rsid w:val="00277E11"/>
    <w:rsid w:val="00277E45"/>
    <w:rsid w:val="00277EA6"/>
    <w:rsid w:val="00277EC9"/>
    <w:rsid w:val="00277FF5"/>
    <w:rsid w:val="0028007A"/>
    <w:rsid w:val="002800A1"/>
    <w:rsid w:val="00280232"/>
    <w:rsid w:val="00280246"/>
    <w:rsid w:val="00280324"/>
    <w:rsid w:val="00280408"/>
    <w:rsid w:val="00280521"/>
    <w:rsid w:val="00280555"/>
    <w:rsid w:val="00280631"/>
    <w:rsid w:val="002806AA"/>
    <w:rsid w:val="0028079F"/>
    <w:rsid w:val="00280857"/>
    <w:rsid w:val="002809B0"/>
    <w:rsid w:val="00280A6E"/>
    <w:rsid w:val="00280AFB"/>
    <w:rsid w:val="00280BF8"/>
    <w:rsid w:val="00280C4A"/>
    <w:rsid w:val="00280E50"/>
    <w:rsid w:val="00280F81"/>
    <w:rsid w:val="00280FE6"/>
    <w:rsid w:val="0028131A"/>
    <w:rsid w:val="00281754"/>
    <w:rsid w:val="00281854"/>
    <w:rsid w:val="002818C5"/>
    <w:rsid w:val="00281A47"/>
    <w:rsid w:val="00281C8C"/>
    <w:rsid w:val="00281CDE"/>
    <w:rsid w:val="00281E2D"/>
    <w:rsid w:val="00281E38"/>
    <w:rsid w:val="00281E8E"/>
    <w:rsid w:val="0028238B"/>
    <w:rsid w:val="00282414"/>
    <w:rsid w:val="00282964"/>
    <w:rsid w:val="00282993"/>
    <w:rsid w:val="00282BAF"/>
    <w:rsid w:val="00282D38"/>
    <w:rsid w:val="00282D7D"/>
    <w:rsid w:val="00282EBE"/>
    <w:rsid w:val="00282F29"/>
    <w:rsid w:val="00282F68"/>
    <w:rsid w:val="00282F97"/>
    <w:rsid w:val="0028302E"/>
    <w:rsid w:val="00283057"/>
    <w:rsid w:val="00283063"/>
    <w:rsid w:val="0028306F"/>
    <w:rsid w:val="00283163"/>
    <w:rsid w:val="0028329E"/>
    <w:rsid w:val="002833B4"/>
    <w:rsid w:val="00283479"/>
    <w:rsid w:val="00283548"/>
    <w:rsid w:val="0028360E"/>
    <w:rsid w:val="002836D7"/>
    <w:rsid w:val="00283A04"/>
    <w:rsid w:val="00283C85"/>
    <w:rsid w:val="00283DC1"/>
    <w:rsid w:val="00283E38"/>
    <w:rsid w:val="00283E86"/>
    <w:rsid w:val="002841C6"/>
    <w:rsid w:val="00284236"/>
    <w:rsid w:val="002843E0"/>
    <w:rsid w:val="00284434"/>
    <w:rsid w:val="002844AA"/>
    <w:rsid w:val="00284645"/>
    <w:rsid w:val="00284659"/>
    <w:rsid w:val="00284692"/>
    <w:rsid w:val="0028486B"/>
    <w:rsid w:val="00284AE8"/>
    <w:rsid w:val="00284B4C"/>
    <w:rsid w:val="00284B74"/>
    <w:rsid w:val="00284DB1"/>
    <w:rsid w:val="00284E98"/>
    <w:rsid w:val="00284FC6"/>
    <w:rsid w:val="0028522B"/>
    <w:rsid w:val="00285241"/>
    <w:rsid w:val="002853A0"/>
    <w:rsid w:val="00285456"/>
    <w:rsid w:val="002855F2"/>
    <w:rsid w:val="00285680"/>
    <w:rsid w:val="002858A2"/>
    <w:rsid w:val="002858B3"/>
    <w:rsid w:val="00285A32"/>
    <w:rsid w:val="00285C92"/>
    <w:rsid w:val="00285CB8"/>
    <w:rsid w:val="00285E1D"/>
    <w:rsid w:val="00285EBA"/>
    <w:rsid w:val="00285FE4"/>
    <w:rsid w:val="00286003"/>
    <w:rsid w:val="00286130"/>
    <w:rsid w:val="00286152"/>
    <w:rsid w:val="0028618C"/>
    <w:rsid w:val="0028630B"/>
    <w:rsid w:val="00286437"/>
    <w:rsid w:val="00286766"/>
    <w:rsid w:val="00286792"/>
    <w:rsid w:val="0028682E"/>
    <w:rsid w:val="00286831"/>
    <w:rsid w:val="00286903"/>
    <w:rsid w:val="00286B3A"/>
    <w:rsid w:val="00286EBE"/>
    <w:rsid w:val="00286EF8"/>
    <w:rsid w:val="00286F8A"/>
    <w:rsid w:val="00286FF1"/>
    <w:rsid w:val="002870FA"/>
    <w:rsid w:val="002872E7"/>
    <w:rsid w:val="00287350"/>
    <w:rsid w:val="00287418"/>
    <w:rsid w:val="002875E5"/>
    <w:rsid w:val="002876E5"/>
    <w:rsid w:val="00287767"/>
    <w:rsid w:val="002877F4"/>
    <w:rsid w:val="00287998"/>
    <w:rsid w:val="00287A55"/>
    <w:rsid w:val="00287AAC"/>
    <w:rsid w:val="00287B94"/>
    <w:rsid w:val="00287BEB"/>
    <w:rsid w:val="00287C7C"/>
    <w:rsid w:val="00287D67"/>
    <w:rsid w:val="00287EA5"/>
    <w:rsid w:val="00287FB2"/>
    <w:rsid w:val="00290132"/>
    <w:rsid w:val="0029027F"/>
    <w:rsid w:val="0029032B"/>
    <w:rsid w:val="00290529"/>
    <w:rsid w:val="00290564"/>
    <w:rsid w:val="0029066D"/>
    <w:rsid w:val="00290802"/>
    <w:rsid w:val="00290937"/>
    <w:rsid w:val="00290A24"/>
    <w:rsid w:val="00290C0F"/>
    <w:rsid w:val="00290CAC"/>
    <w:rsid w:val="00290ED7"/>
    <w:rsid w:val="00291185"/>
    <w:rsid w:val="002915C3"/>
    <w:rsid w:val="002915EC"/>
    <w:rsid w:val="00291857"/>
    <w:rsid w:val="002918D4"/>
    <w:rsid w:val="0029192F"/>
    <w:rsid w:val="00291E02"/>
    <w:rsid w:val="00291E1C"/>
    <w:rsid w:val="00291E72"/>
    <w:rsid w:val="00291E84"/>
    <w:rsid w:val="002921BC"/>
    <w:rsid w:val="00292207"/>
    <w:rsid w:val="00292220"/>
    <w:rsid w:val="0029223D"/>
    <w:rsid w:val="00292281"/>
    <w:rsid w:val="00292299"/>
    <w:rsid w:val="002923A9"/>
    <w:rsid w:val="00292401"/>
    <w:rsid w:val="002924C3"/>
    <w:rsid w:val="00292500"/>
    <w:rsid w:val="002925BA"/>
    <w:rsid w:val="00292645"/>
    <w:rsid w:val="00292666"/>
    <w:rsid w:val="00292751"/>
    <w:rsid w:val="0029278E"/>
    <w:rsid w:val="00292943"/>
    <w:rsid w:val="0029298A"/>
    <w:rsid w:val="002929E0"/>
    <w:rsid w:val="00292A14"/>
    <w:rsid w:val="00292A3F"/>
    <w:rsid w:val="00292D1B"/>
    <w:rsid w:val="00292DA2"/>
    <w:rsid w:val="00292DF3"/>
    <w:rsid w:val="00292EA3"/>
    <w:rsid w:val="00292F09"/>
    <w:rsid w:val="00293073"/>
    <w:rsid w:val="0029319B"/>
    <w:rsid w:val="002931F3"/>
    <w:rsid w:val="0029343C"/>
    <w:rsid w:val="0029349C"/>
    <w:rsid w:val="00293925"/>
    <w:rsid w:val="00293AC5"/>
    <w:rsid w:val="00293AF6"/>
    <w:rsid w:val="00293C92"/>
    <w:rsid w:val="00293CEC"/>
    <w:rsid w:val="00293D13"/>
    <w:rsid w:val="00293D92"/>
    <w:rsid w:val="00293EF0"/>
    <w:rsid w:val="00294000"/>
    <w:rsid w:val="00294010"/>
    <w:rsid w:val="00294511"/>
    <w:rsid w:val="002945CB"/>
    <w:rsid w:val="0029462E"/>
    <w:rsid w:val="0029476A"/>
    <w:rsid w:val="00294788"/>
    <w:rsid w:val="00294830"/>
    <w:rsid w:val="00294873"/>
    <w:rsid w:val="0029496B"/>
    <w:rsid w:val="00294BCE"/>
    <w:rsid w:val="00294DAF"/>
    <w:rsid w:val="00294FD4"/>
    <w:rsid w:val="0029500C"/>
    <w:rsid w:val="002950AB"/>
    <w:rsid w:val="00295195"/>
    <w:rsid w:val="00295294"/>
    <w:rsid w:val="002952FF"/>
    <w:rsid w:val="002954F0"/>
    <w:rsid w:val="0029567C"/>
    <w:rsid w:val="0029568F"/>
    <w:rsid w:val="00295746"/>
    <w:rsid w:val="002957A2"/>
    <w:rsid w:val="002957B1"/>
    <w:rsid w:val="00295878"/>
    <w:rsid w:val="00295A16"/>
    <w:rsid w:val="00295A25"/>
    <w:rsid w:val="00295D59"/>
    <w:rsid w:val="00295D68"/>
    <w:rsid w:val="0029608A"/>
    <w:rsid w:val="00296115"/>
    <w:rsid w:val="00296456"/>
    <w:rsid w:val="00296562"/>
    <w:rsid w:val="0029656F"/>
    <w:rsid w:val="002965F4"/>
    <w:rsid w:val="0029667A"/>
    <w:rsid w:val="00296789"/>
    <w:rsid w:val="00296847"/>
    <w:rsid w:val="0029693A"/>
    <w:rsid w:val="00296A69"/>
    <w:rsid w:val="00296D31"/>
    <w:rsid w:val="00296DDB"/>
    <w:rsid w:val="00296FA9"/>
    <w:rsid w:val="0029720D"/>
    <w:rsid w:val="00297268"/>
    <w:rsid w:val="00297326"/>
    <w:rsid w:val="00297821"/>
    <w:rsid w:val="002978DE"/>
    <w:rsid w:val="00297C35"/>
    <w:rsid w:val="00297D5D"/>
    <w:rsid w:val="00297EDB"/>
    <w:rsid w:val="00297F61"/>
    <w:rsid w:val="002A0038"/>
    <w:rsid w:val="002A0048"/>
    <w:rsid w:val="002A0205"/>
    <w:rsid w:val="002A0285"/>
    <w:rsid w:val="002A0376"/>
    <w:rsid w:val="002A0B92"/>
    <w:rsid w:val="002A0C70"/>
    <w:rsid w:val="002A0EEE"/>
    <w:rsid w:val="002A106C"/>
    <w:rsid w:val="002A10AB"/>
    <w:rsid w:val="002A123C"/>
    <w:rsid w:val="002A1571"/>
    <w:rsid w:val="002A17A7"/>
    <w:rsid w:val="002A18E6"/>
    <w:rsid w:val="002A198E"/>
    <w:rsid w:val="002A1AD0"/>
    <w:rsid w:val="002A1BB4"/>
    <w:rsid w:val="002A1E32"/>
    <w:rsid w:val="002A2083"/>
    <w:rsid w:val="002A21C9"/>
    <w:rsid w:val="002A2265"/>
    <w:rsid w:val="002A2339"/>
    <w:rsid w:val="002A23FD"/>
    <w:rsid w:val="002A2432"/>
    <w:rsid w:val="002A2600"/>
    <w:rsid w:val="002A2779"/>
    <w:rsid w:val="002A2809"/>
    <w:rsid w:val="002A281F"/>
    <w:rsid w:val="002A2C72"/>
    <w:rsid w:val="002A2D3A"/>
    <w:rsid w:val="002A2F79"/>
    <w:rsid w:val="002A306F"/>
    <w:rsid w:val="002A316B"/>
    <w:rsid w:val="002A31CB"/>
    <w:rsid w:val="002A3243"/>
    <w:rsid w:val="002A345E"/>
    <w:rsid w:val="002A3658"/>
    <w:rsid w:val="002A3795"/>
    <w:rsid w:val="002A37A6"/>
    <w:rsid w:val="002A3C34"/>
    <w:rsid w:val="002A3C71"/>
    <w:rsid w:val="002A3C87"/>
    <w:rsid w:val="002A3F31"/>
    <w:rsid w:val="002A4041"/>
    <w:rsid w:val="002A4158"/>
    <w:rsid w:val="002A415F"/>
    <w:rsid w:val="002A4165"/>
    <w:rsid w:val="002A4391"/>
    <w:rsid w:val="002A46E0"/>
    <w:rsid w:val="002A4717"/>
    <w:rsid w:val="002A4889"/>
    <w:rsid w:val="002A4BAE"/>
    <w:rsid w:val="002A4C83"/>
    <w:rsid w:val="002A4D1A"/>
    <w:rsid w:val="002A4F1B"/>
    <w:rsid w:val="002A4F45"/>
    <w:rsid w:val="002A4FAD"/>
    <w:rsid w:val="002A4FC0"/>
    <w:rsid w:val="002A514F"/>
    <w:rsid w:val="002A531D"/>
    <w:rsid w:val="002A546A"/>
    <w:rsid w:val="002A548D"/>
    <w:rsid w:val="002A5494"/>
    <w:rsid w:val="002A5502"/>
    <w:rsid w:val="002A559C"/>
    <w:rsid w:val="002A5625"/>
    <w:rsid w:val="002A567A"/>
    <w:rsid w:val="002A58DA"/>
    <w:rsid w:val="002A5941"/>
    <w:rsid w:val="002A59EE"/>
    <w:rsid w:val="002A5CF7"/>
    <w:rsid w:val="002A5E79"/>
    <w:rsid w:val="002A5F94"/>
    <w:rsid w:val="002A607C"/>
    <w:rsid w:val="002A6087"/>
    <w:rsid w:val="002A62C7"/>
    <w:rsid w:val="002A6334"/>
    <w:rsid w:val="002A64F9"/>
    <w:rsid w:val="002A6529"/>
    <w:rsid w:val="002A6747"/>
    <w:rsid w:val="002A68B2"/>
    <w:rsid w:val="002A69D1"/>
    <w:rsid w:val="002A6B60"/>
    <w:rsid w:val="002A6F30"/>
    <w:rsid w:val="002A7052"/>
    <w:rsid w:val="002A70AE"/>
    <w:rsid w:val="002A7248"/>
    <w:rsid w:val="002A7563"/>
    <w:rsid w:val="002A7583"/>
    <w:rsid w:val="002A769A"/>
    <w:rsid w:val="002A7807"/>
    <w:rsid w:val="002A79F0"/>
    <w:rsid w:val="002A7D52"/>
    <w:rsid w:val="002A7DA7"/>
    <w:rsid w:val="002B0111"/>
    <w:rsid w:val="002B01D0"/>
    <w:rsid w:val="002B01E3"/>
    <w:rsid w:val="002B0392"/>
    <w:rsid w:val="002B0422"/>
    <w:rsid w:val="002B0575"/>
    <w:rsid w:val="002B05BC"/>
    <w:rsid w:val="002B0859"/>
    <w:rsid w:val="002B08D5"/>
    <w:rsid w:val="002B0B27"/>
    <w:rsid w:val="002B0CDF"/>
    <w:rsid w:val="002B10B3"/>
    <w:rsid w:val="002B1118"/>
    <w:rsid w:val="002B114E"/>
    <w:rsid w:val="002B13DE"/>
    <w:rsid w:val="002B14E1"/>
    <w:rsid w:val="002B153C"/>
    <w:rsid w:val="002B1580"/>
    <w:rsid w:val="002B15F1"/>
    <w:rsid w:val="002B183C"/>
    <w:rsid w:val="002B1B64"/>
    <w:rsid w:val="002B1D07"/>
    <w:rsid w:val="002B1EE7"/>
    <w:rsid w:val="002B2065"/>
    <w:rsid w:val="002B20B4"/>
    <w:rsid w:val="002B2483"/>
    <w:rsid w:val="002B2703"/>
    <w:rsid w:val="002B28EE"/>
    <w:rsid w:val="002B2D49"/>
    <w:rsid w:val="002B2E80"/>
    <w:rsid w:val="002B2F10"/>
    <w:rsid w:val="002B2F39"/>
    <w:rsid w:val="002B301B"/>
    <w:rsid w:val="002B32EA"/>
    <w:rsid w:val="002B3355"/>
    <w:rsid w:val="002B33F7"/>
    <w:rsid w:val="002B34B1"/>
    <w:rsid w:val="002B3859"/>
    <w:rsid w:val="002B3AFF"/>
    <w:rsid w:val="002B3BF8"/>
    <w:rsid w:val="002B3D4D"/>
    <w:rsid w:val="002B3E9D"/>
    <w:rsid w:val="002B3F6A"/>
    <w:rsid w:val="002B403A"/>
    <w:rsid w:val="002B40DC"/>
    <w:rsid w:val="002B41D2"/>
    <w:rsid w:val="002B42F0"/>
    <w:rsid w:val="002B4308"/>
    <w:rsid w:val="002B46F9"/>
    <w:rsid w:val="002B4772"/>
    <w:rsid w:val="002B4A16"/>
    <w:rsid w:val="002B4AA6"/>
    <w:rsid w:val="002B4ABF"/>
    <w:rsid w:val="002B4C82"/>
    <w:rsid w:val="002B4E44"/>
    <w:rsid w:val="002B4EC7"/>
    <w:rsid w:val="002B4F1F"/>
    <w:rsid w:val="002B51C5"/>
    <w:rsid w:val="002B51E5"/>
    <w:rsid w:val="002B5248"/>
    <w:rsid w:val="002B5348"/>
    <w:rsid w:val="002B579D"/>
    <w:rsid w:val="002B588B"/>
    <w:rsid w:val="002B5932"/>
    <w:rsid w:val="002B59C5"/>
    <w:rsid w:val="002B5A6A"/>
    <w:rsid w:val="002B5AA7"/>
    <w:rsid w:val="002B5ABE"/>
    <w:rsid w:val="002B5B1D"/>
    <w:rsid w:val="002B5B51"/>
    <w:rsid w:val="002B5C2F"/>
    <w:rsid w:val="002B5CA6"/>
    <w:rsid w:val="002B5D47"/>
    <w:rsid w:val="002B5FB4"/>
    <w:rsid w:val="002B61A1"/>
    <w:rsid w:val="002B6265"/>
    <w:rsid w:val="002B6357"/>
    <w:rsid w:val="002B6448"/>
    <w:rsid w:val="002B654D"/>
    <w:rsid w:val="002B6586"/>
    <w:rsid w:val="002B65E3"/>
    <w:rsid w:val="002B68ED"/>
    <w:rsid w:val="002B690A"/>
    <w:rsid w:val="002B6922"/>
    <w:rsid w:val="002B693E"/>
    <w:rsid w:val="002B69FE"/>
    <w:rsid w:val="002B6A09"/>
    <w:rsid w:val="002B6A3C"/>
    <w:rsid w:val="002B6CA1"/>
    <w:rsid w:val="002B6EBD"/>
    <w:rsid w:val="002B7081"/>
    <w:rsid w:val="002B714F"/>
    <w:rsid w:val="002B71B8"/>
    <w:rsid w:val="002B7326"/>
    <w:rsid w:val="002B73D0"/>
    <w:rsid w:val="002B7540"/>
    <w:rsid w:val="002B75B2"/>
    <w:rsid w:val="002B7756"/>
    <w:rsid w:val="002B78E4"/>
    <w:rsid w:val="002B79B0"/>
    <w:rsid w:val="002B7CFA"/>
    <w:rsid w:val="002C02F1"/>
    <w:rsid w:val="002C04BE"/>
    <w:rsid w:val="002C0523"/>
    <w:rsid w:val="002C0535"/>
    <w:rsid w:val="002C064D"/>
    <w:rsid w:val="002C08AC"/>
    <w:rsid w:val="002C0962"/>
    <w:rsid w:val="002C0989"/>
    <w:rsid w:val="002C0A05"/>
    <w:rsid w:val="002C0ABF"/>
    <w:rsid w:val="002C0AF4"/>
    <w:rsid w:val="002C0B9E"/>
    <w:rsid w:val="002C0C1C"/>
    <w:rsid w:val="002C0C72"/>
    <w:rsid w:val="002C0C8A"/>
    <w:rsid w:val="002C0CD3"/>
    <w:rsid w:val="002C0CEB"/>
    <w:rsid w:val="002C0DF6"/>
    <w:rsid w:val="002C0E4C"/>
    <w:rsid w:val="002C0F10"/>
    <w:rsid w:val="002C119B"/>
    <w:rsid w:val="002C14D3"/>
    <w:rsid w:val="002C15DA"/>
    <w:rsid w:val="002C1999"/>
    <w:rsid w:val="002C1A05"/>
    <w:rsid w:val="002C1AA8"/>
    <w:rsid w:val="002C1B51"/>
    <w:rsid w:val="002C1B87"/>
    <w:rsid w:val="002C1BF6"/>
    <w:rsid w:val="002C1D5F"/>
    <w:rsid w:val="002C234A"/>
    <w:rsid w:val="002C266C"/>
    <w:rsid w:val="002C27AE"/>
    <w:rsid w:val="002C28DD"/>
    <w:rsid w:val="002C2E37"/>
    <w:rsid w:val="002C2ED4"/>
    <w:rsid w:val="002C2F6F"/>
    <w:rsid w:val="002C303F"/>
    <w:rsid w:val="002C31B8"/>
    <w:rsid w:val="002C3229"/>
    <w:rsid w:val="002C32FB"/>
    <w:rsid w:val="002C3335"/>
    <w:rsid w:val="002C3546"/>
    <w:rsid w:val="002C3583"/>
    <w:rsid w:val="002C3792"/>
    <w:rsid w:val="002C3876"/>
    <w:rsid w:val="002C3A33"/>
    <w:rsid w:val="002C3DEA"/>
    <w:rsid w:val="002C3F22"/>
    <w:rsid w:val="002C41D9"/>
    <w:rsid w:val="002C43D8"/>
    <w:rsid w:val="002C46C0"/>
    <w:rsid w:val="002C4752"/>
    <w:rsid w:val="002C4757"/>
    <w:rsid w:val="002C47BC"/>
    <w:rsid w:val="002C483C"/>
    <w:rsid w:val="002C4852"/>
    <w:rsid w:val="002C486B"/>
    <w:rsid w:val="002C4881"/>
    <w:rsid w:val="002C48D3"/>
    <w:rsid w:val="002C48FB"/>
    <w:rsid w:val="002C4BD4"/>
    <w:rsid w:val="002C4C22"/>
    <w:rsid w:val="002C4F17"/>
    <w:rsid w:val="002C5041"/>
    <w:rsid w:val="002C507B"/>
    <w:rsid w:val="002C50AB"/>
    <w:rsid w:val="002C516A"/>
    <w:rsid w:val="002C56CC"/>
    <w:rsid w:val="002C58C7"/>
    <w:rsid w:val="002C59A2"/>
    <w:rsid w:val="002C5ABE"/>
    <w:rsid w:val="002C5D1C"/>
    <w:rsid w:val="002C5DA5"/>
    <w:rsid w:val="002C5DF4"/>
    <w:rsid w:val="002C6054"/>
    <w:rsid w:val="002C61F3"/>
    <w:rsid w:val="002C6280"/>
    <w:rsid w:val="002C6341"/>
    <w:rsid w:val="002C63EC"/>
    <w:rsid w:val="002C65FA"/>
    <w:rsid w:val="002C6751"/>
    <w:rsid w:val="002C67D4"/>
    <w:rsid w:val="002C6924"/>
    <w:rsid w:val="002C6B23"/>
    <w:rsid w:val="002C6C2D"/>
    <w:rsid w:val="002C6C4B"/>
    <w:rsid w:val="002C6CFE"/>
    <w:rsid w:val="002C6F10"/>
    <w:rsid w:val="002C6FF3"/>
    <w:rsid w:val="002C7426"/>
    <w:rsid w:val="002C7609"/>
    <w:rsid w:val="002C784C"/>
    <w:rsid w:val="002C79B1"/>
    <w:rsid w:val="002C79F4"/>
    <w:rsid w:val="002C7A55"/>
    <w:rsid w:val="002C7D00"/>
    <w:rsid w:val="002D0107"/>
    <w:rsid w:val="002D03EC"/>
    <w:rsid w:val="002D0675"/>
    <w:rsid w:val="002D0681"/>
    <w:rsid w:val="002D0710"/>
    <w:rsid w:val="002D0919"/>
    <w:rsid w:val="002D094E"/>
    <w:rsid w:val="002D0A1E"/>
    <w:rsid w:val="002D0B30"/>
    <w:rsid w:val="002D0B3C"/>
    <w:rsid w:val="002D0C2A"/>
    <w:rsid w:val="002D0C53"/>
    <w:rsid w:val="002D0D8B"/>
    <w:rsid w:val="002D0E80"/>
    <w:rsid w:val="002D0E83"/>
    <w:rsid w:val="002D0F17"/>
    <w:rsid w:val="002D10D9"/>
    <w:rsid w:val="002D1407"/>
    <w:rsid w:val="002D15FC"/>
    <w:rsid w:val="002D1613"/>
    <w:rsid w:val="002D1742"/>
    <w:rsid w:val="002D1905"/>
    <w:rsid w:val="002D1A16"/>
    <w:rsid w:val="002D1BD9"/>
    <w:rsid w:val="002D1BDA"/>
    <w:rsid w:val="002D1C81"/>
    <w:rsid w:val="002D1E32"/>
    <w:rsid w:val="002D1EB0"/>
    <w:rsid w:val="002D2221"/>
    <w:rsid w:val="002D2231"/>
    <w:rsid w:val="002D2640"/>
    <w:rsid w:val="002D26E1"/>
    <w:rsid w:val="002D27B1"/>
    <w:rsid w:val="002D2923"/>
    <w:rsid w:val="002D2934"/>
    <w:rsid w:val="002D293D"/>
    <w:rsid w:val="002D2A7B"/>
    <w:rsid w:val="002D2A95"/>
    <w:rsid w:val="002D2E94"/>
    <w:rsid w:val="002D2F06"/>
    <w:rsid w:val="002D305B"/>
    <w:rsid w:val="002D30C5"/>
    <w:rsid w:val="002D32B0"/>
    <w:rsid w:val="002D3309"/>
    <w:rsid w:val="002D366B"/>
    <w:rsid w:val="002D37D3"/>
    <w:rsid w:val="002D38DA"/>
    <w:rsid w:val="002D38DE"/>
    <w:rsid w:val="002D394D"/>
    <w:rsid w:val="002D3B8E"/>
    <w:rsid w:val="002D3C3A"/>
    <w:rsid w:val="002D3E64"/>
    <w:rsid w:val="002D3EE2"/>
    <w:rsid w:val="002D3F0F"/>
    <w:rsid w:val="002D3F34"/>
    <w:rsid w:val="002D3F51"/>
    <w:rsid w:val="002D4038"/>
    <w:rsid w:val="002D4041"/>
    <w:rsid w:val="002D406C"/>
    <w:rsid w:val="002D40A8"/>
    <w:rsid w:val="002D40EE"/>
    <w:rsid w:val="002D413D"/>
    <w:rsid w:val="002D4311"/>
    <w:rsid w:val="002D43DD"/>
    <w:rsid w:val="002D4579"/>
    <w:rsid w:val="002D4617"/>
    <w:rsid w:val="002D4769"/>
    <w:rsid w:val="002D4823"/>
    <w:rsid w:val="002D49BF"/>
    <w:rsid w:val="002D4ABE"/>
    <w:rsid w:val="002D4B4B"/>
    <w:rsid w:val="002D4CBF"/>
    <w:rsid w:val="002D5115"/>
    <w:rsid w:val="002D5137"/>
    <w:rsid w:val="002D52B5"/>
    <w:rsid w:val="002D53E7"/>
    <w:rsid w:val="002D54DB"/>
    <w:rsid w:val="002D54E2"/>
    <w:rsid w:val="002D5528"/>
    <w:rsid w:val="002D5634"/>
    <w:rsid w:val="002D56E1"/>
    <w:rsid w:val="002D5986"/>
    <w:rsid w:val="002D59D4"/>
    <w:rsid w:val="002D5B1E"/>
    <w:rsid w:val="002D5DCD"/>
    <w:rsid w:val="002D5FDB"/>
    <w:rsid w:val="002D6068"/>
    <w:rsid w:val="002D607B"/>
    <w:rsid w:val="002D60A4"/>
    <w:rsid w:val="002D613E"/>
    <w:rsid w:val="002D61F5"/>
    <w:rsid w:val="002D6262"/>
    <w:rsid w:val="002D629A"/>
    <w:rsid w:val="002D6340"/>
    <w:rsid w:val="002D6428"/>
    <w:rsid w:val="002D64FC"/>
    <w:rsid w:val="002D68BF"/>
    <w:rsid w:val="002D6B85"/>
    <w:rsid w:val="002D6BD7"/>
    <w:rsid w:val="002D6CDC"/>
    <w:rsid w:val="002D6F72"/>
    <w:rsid w:val="002D700E"/>
    <w:rsid w:val="002D716C"/>
    <w:rsid w:val="002D7185"/>
    <w:rsid w:val="002D7385"/>
    <w:rsid w:val="002D740D"/>
    <w:rsid w:val="002D7447"/>
    <w:rsid w:val="002D74FC"/>
    <w:rsid w:val="002D764C"/>
    <w:rsid w:val="002D76B2"/>
    <w:rsid w:val="002D7728"/>
    <w:rsid w:val="002D778A"/>
    <w:rsid w:val="002D7802"/>
    <w:rsid w:val="002D7853"/>
    <w:rsid w:val="002D79CD"/>
    <w:rsid w:val="002D7E2C"/>
    <w:rsid w:val="002D7EAD"/>
    <w:rsid w:val="002E0069"/>
    <w:rsid w:val="002E01A8"/>
    <w:rsid w:val="002E020B"/>
    <w:rsid w:val="002E0238"/>
    <w:rsid w:val="002E0502"/>
    <w:rsid w:val="002E0530"/>
    <w:rsid w:val="002E055B"/>
    <w:rsid w:val="002E0ACC"/>
    <w:rsid w:val="002E0B8B"/>
    <w:rsid w:val="002E0D57"/>
    <w:rsid w:val="002E0E70"/>
    <w:rsid w:val="002E0FEF"/>
    <w:rsid w:val="002E1006"/>
    <w:rsid w:val="002E1036"/>
    <w:rsid w:val="002E122F"/>
    <w:rsid w:val="002E1675"/>
    <w:rsid w:val="002E16CA"/>
    <w:rsid w:val="002E177E"/>
    <w:rsid w:val="002E1794"/>
    <w:rsid w:val="002E17C3"/>
    <w:rsid w:val="002E1849"/>
    <w:rsid w:val="002E1851"/>
    <w:rsid w:val="002E1AC5"/>
    <w:rsid w:val="002E1AFB"/>
    <w:rsid w:val="002E1BAB"/>
    <w:rsid w:val="002E1E29"/>
    <w:rsid w:val="002E1EC2"/>
    <w:rsid w:val="002E1F04"/>
    <w:rsid w:val="002E2444"/>
    <w:rsid w:val="002E25D3"/>
    <w:rsid w:val="002E25F3"/>
    <w:rsid w:val="002E26FB"/>
    <w:rsid w:val="002E2730"/>
    <w:rsid w:val="002E2770"/>
    <w:rsid w:val="002E2876"/>
    <w:rsid w:val="002E289C"/>
    <w:rsid w:val="002E290B"/>
    <w:rsid w:val="002E2B78"/>
    <w:rsid w:val="002E2DAB"/>
    <w:rsid w:val="002E2E04"/>
    <w:rsid w:val="002E2EC5"/>
    <w:rsid w:val="002E31D1"/>
    <w:rsid w:val="002E34B1"/>
    <w:rsid w:val="002E352E"/>
    <w:rsid w:val="002E35AA"/>
    <w:rsid w:val="002E3614"/>
    <w:rsid w:val="002E3791"/>
    <w:rsid w:val="002E3797"/>
    <w:rsid w:val="002E384B"/>
    <w:rsid w:val="002E386D"/>
    <w:rsid w:val="002E3909"/>
    <w:rsid w:val="002E39A5"/>
    <w:rsid w:val="002E39BD"/>
    <w:rsid w:val="002E3AC0"/>
    <w:rsid w:val="002E3B8F"/>
    <w:rsid w:val="002E3BCF"/>
    <w:rsid w:val="002E3CA1"/>
    <w:rsid w:val="002E3E5B"/>
    <w:rsid w:val="002E3EA2"/>
    <w:rsid w:val="002E3F85"/>
    <w:rsid w:val="002E3FF6"/>
    <w:rsid w:val="002E40C1"/>
    <w:rsid w:val="002E4221"/>
    <w:rsid w:val="002E4410"/>
    <w:rsid w:val="002E4688"/>
    <w:rsid w:val="002E4785"/>
    <w:rsid w:val="002E4844"/>
    <w:rsid w:val="002E48CF"/>
    <w:rsid w:val="002E4A9A"/>
    <w:rsid w:val="002E4B09"/>
    <w:rsid w:val="002E4BED"/>
    <w:rsid w:val="002E4C77"/>
    <w:rsid w:val="002E4F88"/>
    <w:rsid w:val="002E50A4"/>
    <w:rsid w:val="002E5186"/>
    <w:rsid w:val="002E56B1"/>
    <w:rsid w:val="002E5758"/>
    <w:rsid w:val="002E58D9"/>
    <w:rsid w:val="002E5A81"/>
    <w:rsid w:val="002E5B5C"/>
    <w:rsid w:val="002E5CB1"/>
    <w:rsid w:val="002E5D88"/>
    <w:rsid w:val="002E5E58"/>
    <w:rsid w:val="002E61C1"/>
    <w:rsid w:val="002E6248"/>
    <w:rsid w:val="002E63B6"/>
    <w:rsid w:val="002E6452"/>
    <w:rsid w:val="002E6633"/>
    <w:rsid w:val="002E6674"/>
    <w:rsid w:val="002E6861"/>
    <w:rsid w:val="002E6A27"/>
    <w:rsid w:val="002E6A69"/>
    <w:rsid w:val="002E6D1B"/>
    <w:rsid w:val="002E6DA6"/>
    <w:rsid w:val="002E6DF6"/>
    <w:rsid w:val="002E7077"/>
    <w:rsid w:val="002E7280"/>
    <w:rsid w:val="002E73D5"/>
    <w:rsid w:val="002E75D7"/>
    <w:rsid w:val="002E7715"/>
    <w:rsid w:val="002E778F"/>
    <w:rsid w:val="002E7867"/>
    <w:rsid w:val="002E7949"/>
    <w:rsid w:val="002E79A6"/>
    <w:rsid w:val="002E7C84"/>
    <w:rsid w:val="002E7CBA"/>
    <w:rsid w:val="002E7D54"/>
    <w:rsid w:val="002E7DE7"/>
    <w:rsid w:val="002E7F83"/>
    <w:rsid w:val="002F022D"/>
    <w:rsid w:val="002F0304"/>
    <w:rsid w:val="002F030A"/>
    <w:rsid w:val="002F04F2"/>
    <w:rsid w:val="002F06D9"/>
    <w:rsid w:val="002F0734"/>
    <w:rsid w:val="002F08AE"/>
    <w:rsid w:val="002F0C37"/>
    <w:rsid w:val="002F0CD4"/>
    <w:rsid w:val="002F0D42"/>
    <w:rsid w:val="002F11C7"/>
    <w:rsid w:val="002F12C7"/>
    <w:rsid w:val="002F14C8"/>
    <w:rsid w:val="002F15CF"/>
    <w:rsid w:val="002F17DD"/>
    <w:rsid w:val="002F1841"/>
    <w:rsid w:val="002F1871"/>
    <w:rsid w:val="002F1B4B"/>
    <w:rsid w:val="002F1C6A"/>
    <w:rsid w:val="002F1E51"/>
    <w:rsid w:val="002F1EAA"/>
    <w:rsid w:val="002F203F"/>
    <w:rsid w:val="002F2089"/>
    <w:rsid w:val="002F20A3"/>
    <w:rsid w:val="002F241C"/>
    <w:rsid w:val="002F24B3"/>
    <w:rsid w:val="002F2661"/>
    <w:rsid w:val="002F2728"/>
    <w:rsid w:val="002F27AE"/>
    <w:rsid w:val="002F2864"/>
    <w:rsid w:val="002F28BB"/>
    <w:rsid w:val="002F28CD"/>
    <w:rsid w:val="002F2B00"/>
    <w:rsid w:val="002F2CDE"/>
    <w:rsid w:val="002F2E1C"/>
    <w:rsid w:val="002F2EDC"/>
    <w:rsid w:val="002F2F50"/>
    <w:rsid w:val="002F3143"/>
    <w:rsid w:val="002F31CE"/>
    <w:rsid w:val="002F3362"/>
    <w:rsid w:val="002F33C0"/>
    <w:rsid w:val="002F3485"/>
    <w:rsid w:val="002F3511"/>
    <w:rsid w:val="002F36D4"/>
    <w:rsid w:val="002F381D"/>
    <w:rsid w:val="002F38C0"/>
    <w:rsid w:val="002F3A40"/>
    <w:rsid w:val="002F3AC1"/>
    <w:rsid w:val="002F3AD4"/>
    <w:rsid w:val="002F3B4E"/>
    <w:rsid w:val="002F3B9F"/>
    <w:rsid w:val="002F3D91"/>
    <w:rsid w:val="002F3DD5"/>
    <w:rsid w:val="002F3E9C"/>
    <w:rsid w:val="002F4081"/>
    <w:rsid w:val="002F4157"/>
    <w:rsid w:val="002F4178"/>
    <w:rsid w:val="002F42D2"/>
    <w:rsid w:val="002F4503"/>
    <w:rsid w:val="002F4B4C"/>
    <w:rsid w:val="002F4B50"/>
    <w:rsid w:val="002F4BBD"/>
    <w:rsid w:val="002F4BD3"/>
    <w:rsid w:val="002F5075"/>
    <w:rsid w:val="002F50FE"/>
    <w:rsid w:val="002F5114"/>
    <w:rsid w:val="002F5134"/>
    <w:rsid w:val="002F5159"/>
    <w:rsid w:val="002F519A"/>
    <w:rsid w:val="002F51AC"/>
    <w:rsid w:val="002F545E"/>
    <w:rsid w:val="002F55FB"/>
    <w:rsid w:val="002F5642"/>
    <w:rsid w:val="002F569D"/>
    <w:rsid w:val="002F572F"/>
    <w:rsid w:val="002F5751"/>
    <w:rsid w:val="002F58D1"/>
    <w:rsid w:val="002F5905"/>
    <w:rsid w:val="002F5B90"/>
    <w:rsid w:val="002F5BBD"/>
    <w:rsid w:val="002F5E01"/>
    <w:rsid w:val="002F5E20"/>
    <w:rsid w:val="002F5EB7"/>
    <w:rsid w:val="002F6014"/>
    <w:rsid w:val="002F614E"/>
    <w:rsid w:val="002F61D8"/>
    <w:rsid w:val="002F61F2"/>
    <w:rsid w:val="002F629D"/>
    <w:rsid w:val="002F641B"/>
    <w:rsid w:val="002F6470"/>
    <w:rsid w:val="002F655A"/>
    <w:rsid w:val="002F65B0"/>
    <w:rsid w:val="002F67AD"/>
    <w:rsid w:val="002F6818"/>
    <w:rsid w:val="002F6912"/>
    <w:rsid w:val="002F6C69"/>
    <w:rsid w:val="002F6CE9"/>
    <w:rsid w:val="002F6DB0"/>
    <w:rsid w:val="002F6E12"/>
    <w:rsid w:val="002F6ECD"/>
    <w:rsid w:val="002F72DC"/>
    <w:rsid w:val="002F7381"/>
    <w:rsid w:val="002F741E"/>
    <w:rsid w:val="002F74F3"/>
    <w:rsid w:val="002F7679"/>
    <w:rsid w:val="002F767D"/>
    <w:rsid w:val="002F76E4"/>
    <w:rsid w:val="002F770C"/>
    <w:rsid w:val="002F7851"/>
    <w:rsid w:val="002F7BDA"/>
    <w:rsid w:val="002F7C90"/>
    <w:rsid w:val="003000E4"/>
    <w:rsid w:val="00300142"/>
    <w:rsid w:val="00300415"/>
    <w:rsid w:val="003004B7"/>
    <w:rsid w:val="00300522"/>
    <w:rsid w:val="00300543"/>
    <w:rsid w:val="00300544"/>
    <w:rsid w:val="00300782"/>
    <w:rsid w:val="003007BE"/>
    <w:rsid w:val="003008EA"/>
    <w:rsid w:val="00300989"/>
    <w:rsid w:val="00300A3E"/>
    <w:rsid w:val="00300C61"/>
    <w:rsid w:val="00300C74"/>
    <w:rsid w:val="00300F42"/>
    <w:rsid w:val="00300FC7"/>
    <w:rsid w:val="00301025"/>
    <w:rsid w:val="003012CE"/>
    <w:rsid w:val="003012D9"/>
    <w:rsid w:val="003012F3"/>
    <w:rsid w:val="00301352"/>
    <w:rsid w:val="003014E6"/>
    <w:rsid w:val="003015F8"/>
    <w:rsid w:val="00301812"/>
    <w:rsid w:val="00301954"/>
    <w:rsid w:val="00301C34"/>
    <w:rsid w:val="00302219"/>
    <w:rsid w:val="003024AC"/>
    <w:rsid w:val="00302522"/>
    <w:rsid w:val="0030256B"/>
    <w:rsid w:val="00302604"/>
    <w:rsid w:val="0030272E"/>
    <w:rsid w:val="00302856"/>
    <w:rsid w:val="00302ECB"/>
    <w:rsid w:val="00302EF5"/>
    <w:rsid w:val="00302EF7"/>
    <w:rsid w:val="0030317A"/>
    <w:rsid w:val="0030317E"/>
    <w:rsid w:val="00303218"/>
    <w:rsid w:val="0030329E"/>
    <w:rsid w:val="003032ED"/>
    <w:rsid w:val="00303387"/>
    <w:rsid w:val="00303477"/>
    <w:rsid w:val="003035E6"/>
    <w:rsid w:val="003036A2"/>
    <w:rsid w:val="003036FD"/>
    <w:rsid w:val="00303703"/>
    <w:rsid w:val="00303828"/>
    <w:rsid w:val="00303A72"/>
    <w:rsid w:val="00303D82"/>
    <w:rsid w:val="00303DEE"/>
    <w:rsid w:val="00303F46"/>
    <w:rsid w:val="00303FA3"/>
    <w:rsid w:val="0030401D"/>
    <w:rsid w:val="0030430A"/>
    <w:rsid w:val="00304485"/>
    <w:rsid w:val="00304656"/>
    <w:rsid w:val="0030466E"/>
    <w:rsid w:val="0030473A"/>
    <w:rsid w:val="00304753"/>
    <w:rsid w:val="00304EEE"/>
    <w:rsid w:val="00305032"/>
    <w:rsid w:val="0030512D"/>
    <w:rsid w:val="003051C4"/>
    <w:rsid w:val="00305221"/>
    <w:rsid w:val="00305310"/>
    <w:rsid w:val="00305347"/>
    <w:rsid w:val="003053F4"/>
    <w:rsid w:val="00305471"/>
    <w:rsid w:val="003054FA"/>
    <w:rsid w:val="003055CF"/>
    <w:rsid w:val="003055D0"/>
    <w:rsid w:val="003056FB"/>
    <w:rsid w:val="003058AE"/>
    <w:rsid w:val="00305ADE"/>
    <w:rsid w:val="00305BC0"/>
    <w:rsid w:val="00305CDB"/>
    <w:rsid w:val="00305D43"/>
    <w:rsid w:val="00305E05"/>
    <w:rsid w:val="00305E2A"/>
    <w:rsid w:val="00305EA2"/>
    <w:rsid w:val="00306014"/>
    <w:rsid w:val="00306044"/>
    <w:rsid w:val="00306115"/>
    <w:rsid w:val="00306157"/>
    <w:rsid w:val="00306217"/>
    <w:rsid w:val="003062A5"/>
    <w:rsid w:val="0030642B"/>
    <w:rsid w:val="00306482"/>
    <w:rsid w:val="0030657C"/>
    <w:rsid w:val="00306653"/>
    <w:rsid w:val="00306659"/>
    <w:rsid w:val="00306907"/>
    <w:rsid w:val="00306A86"/>
    <w:rsid w:val="00306CFE"/>
    <w:rsid w:val="00306DBF"/>
    <w:rsid w:val="00306ED4"/>
    <w:rsid w:val="00307039"/>
    <w:rsid w:val="003071D0"/>
    <w:rsid w:val="00307261"/>
    <w:rsid w:val="00307292"/>
    <w:rsid w:val="003075AF"/>
    <w:rsid w:val="003075CA"/>
    <w:rsid w:val="0030763F"/>
    <w:rsid w:val="003076FA"/>
    <w:rsid w:val="00307711"/>
    <w:rsid w:val="00307735"/>
    <w:rsid w:val="003077B3"/>
    <w:rsid w:val="00307876"/>
    <w:rsid w:val="00307888"/>
    <w:rsid w:val="00307904"/>
    <w:rsid w:val="0030791E"/>
    <w:rsid w:val="00307A4C"/>
    <w:rsid w:val="00307A72"/>
    <w:rsid w:val="00307A75"/>
    <w:rsid w:val="00307B0C"/>
    <w:rsid w:val="00307C7E"/>
    <w:rsid w:val="00307D5D"/>
    <w:rsid w:val="00307EA7"/>
    <w:rsid w:val="00307F89"/>
    <w:rsid w:val="003100A3"/>
    <w:rsid w:val="003100E3"/>
    <w:rsid w:val="003101AE"/>
    <w:rsid w:val="00310260"/>
    <w:rsid w:val="00310277"/>
    <w:rsid w:val="00310431"/>
    <w:rsid w:val="0031065B"/>
    <w:rsid w:val="003106AF"/>
    <w:rsid w:val="003106C7"/>
    <w:rsid w:val="00310731"/>
    <w:rsid w:val="0031078F"/>
    <w:rsid w:val="003107DF"/>
    <w:rsid w:val="00310A71"/>
    <w:rsid w:val="00310A9B"/>
    <w:rsid w:val="00310AAC"/>
    <w:rsid w:val="00310AAE"/>
    <w:rsid w:val="00310B1C"/>
    <w:rsid w:val="00310B2F"/>
    <w:rsid w:val="00310C2E"/>
    <w:rsid w:val="00310C63"/>
    <w:rsid w:val="00310F47"/>
    <w:rsid w:val="00310FDF"/>
    <w:rsid w:val="00311104"/>
    <w:rsid w:val="003112A0"/>
    <w:rsid w:val="003112AD"/>
    <w:rsid w:val="0031130F"/>
    <w:rsid w:val="003113B6"/>
    <w:rsid w:val="003113D3"/>
    <w:rsid w:val="00311423"/>
    <w:rsid w:val="0031149D"/>
    <w:rsid w:val="00311514"/>
    <w:rsid w:val="00311520"/>
    <w:rsid w:val="00311528"/>
    <w:rsid w:val="0031162E"/>
    <w:rsid w:val="00311642"/>
    <w:rsid w:val="0031167B"/>
    <w:rsid w:val="003117D5"/>
    <w:rsid w:val="0031181C"/>
    <w:rsid w:val="003118E6"/>
    <w:rsid w:val="00311A93"/>
    <w:rsid w:val="00311C8C"/>
    <w:rsid w:val="00311D8D"/>
    <w:rsid w:val="00311E09"/>
    <w:rsid w:val="00311E57"/>
    <w:rsid w:val="00311E87"/>
    <w:rsid w:val="00312123"/>
    <w:rsid w:val="0031217F"/>
    <w:rsid w:val="003121CD"/>
    <w:rsid w:val="00312493"/>
    <w:rsid w:val="003124FA"/>
    <w:rsid w:val="00312518"/>
    <w:rsid w:val="00312533"/>
    <w:rsid w:val="003126C7"/>
    <w:rsid w:val="00312771"/>
    <w:rsid w:val="003127D5"/>
    <w:rsid w:val="00312A64"/>
    <w:rsid w:val="00312A91"/>
    <w:rsid w:val="00312C65"/>
    <w:rsid w:val="0031305B"/>
    <w:rsid w:val="00313192"/>
    <w:rsid w:val="00313315"/>
    <w:rsid w:val="0031342D"/>
    <w:rsid w:val="0031359A"/>
    <w:rsid w:val="003136E7"/>
    <w:rsid w:val="003139D3"/>
    <w:rsid w:val="00313A15"/>
    <w:rsid w:val="00313C7C"/>
    <w:rsid w:val="00313C8A"/>
    <w:rsid w:val="00313DD9"/>
    <w:rsid w:val="00314038"/>
    <w:rsid w:val="003141DD"/>
    <w:rsid w:val="003142EF"/>
    <w:rsid w:val="003142FE"/>
    <w:rsid w:val="003143ED"/>
    <w:rsid w:val="003144BC"/>
    <w:rsid w:val="003146FC"/>
    <w:rsid w:val="00314749"/>
    <w:rsid w:val="003148F6"/>
    <w:rsid w:val="0031492F"/>
    <w:rsid w:val="00314F44"/>
    <w:rsid w:val="0031530D"/>
    <w:rsid w:val="00315819"/>
    <w:rsid w:val="0031582C"/>
    <w:rsid w:val="00315878"/>
    <w:rsid w:val="00315B61"/>
    <w:rsid w:val="00315BD4"/>
    <w:rsid w:val="00315CBC"/>
    <w:rsid w:val="00315F6B"/>
    <w:rsid w:val="00316247"/>
    <w:rsid w:val="00316386"/>
    <w:rsid w:val="003163E3"/>
    <w:rsid w:val="00316572"/>
    <w:rsid w:val="003165CB"/>
    <w:rsid w:val="00316701"/>
    <w:rsid w:val="00316786"/>
    <w:rsid w:val="00316940"/>
    <w:rsid w:val="00316B32"/>
    <w:rsid w:val="00316C5C"/>
    <w:rsid w:val="00316F2E"/>
    <w:rsid w:val="00317010"/>
    <w:rsid w:val="003170FB"/>
    <w:rsid w:val="00317166"/>
    <w:rsid w:val="003171B2"/>
    <w:rsid w:val="0031720F"/>
    <w:rsid w:val="003172CC"/>
    <w:rsid w:val="003172F2"/>
    <w:rsid w:val="003174C6"/>
    <w:rsid w:val="003174EC"/>
    <w:rsid w:val="00317925"/>
    <w:rsid w:val="00317A02"/>
    <w:rsid w:val="00317A4C"/>
    <w:rsid w:val="00317A52"/>
    <w:rsid w:val="00317B90"/>
    <w:rsid w:val="00317D8A"/>
    <w:rsid w:val="003200CF"/>
    <w:rsid w:val="003200ED"/>
    <w:rsid w:val="003204AF"/>
    <w:rsid w:val="0032053D"/>
    <w:rsid w:val="00320575"/>
    <w:rsid w:val="00320687"/>
    <w:rsid w:val="003209E9"/>
    <w:rsid w:val="00320A55"/>
    <w:rsid w:val="00320A81"/>
    <w:rsid w:val="00320B3B"/>
    <w:rsid w:val="00320BB0"/>
    <w:rsid w:val="00320BCC"/>
    <w:rsid w:val="00320FC7"/>
    <w:rsid w:val="00320FD2"/>
    <w:rsid w:val="003212D4"/>
    <w:rsid w:val="003214C0"/>
    <w:rsid w:val="00321545"/>
    <w:rsid w:val="00321669"/>
    <w:rsid w:val="0032167A"/>
    <w:rsid w:val="00321705"/>
    <w:rsid w:val="003217F4"/>
    <w:rsid w:val="00321A89"/>
    <w:rsid w:val="00321AC9"/>
    <w:rsid w:val="00321DF6"/>
    <w:rsid w:val="00321F50"/>
    <w:rsid w:val="003221CC"/>
    <w:rsid w:val="00322217"/>
    <w:rsid w:val="00322525"/>
    <w:rsid w:val="00322682"/>
    <w:rsid w:val="00322696"/>
    <w:rsid w:val="003226F9"/>
    <w:rsid w:val="0032270D"/>
    <w:rsid w:val="0032280F"/>
    <w:rsid w:val="00322AF8"/>
    <w:rsid w:val="00322BE1"/>
    <w:rsid w:val="00322D45"/>
    <w:rsid w:val="00322DC7"/>
    <w:rsid w:val="00322DDE"/>
    <w:rsid w:val="00322F11"/>
    <w:rsid w:val="00322F7F"/>
    <w:rsid w:val="00322F86"/>
    <w:rsid w:val="00322FB8"/>
    <w:rsid w:val="00323402"/>
    <w:rsid w:val="00323510"/>
    <w:rsid w:val="0032357D"/>
    <w:rsid w:val="003236B8"/>
    <w:rsid w:val="00323798"/>
    <w:rsid w:val="0032396F"/>
    <w:rsid w:val="00323A43"/>
    <w:rsid w:val="00323B80"/>
    <w:rsid w:val="00323D6A"/>
    <w:rsid w:val="00323D7D"/>
    <w:rsid w:val="00323E35"/>
    <w:rsid w:val="00323FDD"/>
    <w:rsid w:val="0032416A"/>
    <w:rsid w:val="003243FF"/>
    <w:rsid w:val="0032447C"/>
    <w:rsid w:val="003245A3"/>
    <w:rsid w:val="003245CC"/>
    <w:rsid w:val="003248CE"/>
    <w:rsid w:val="003248EF"/>
    <w:rsid w:val="0032495A"/>
    <w:rsid w:val="00324A27"/>
    <w:rsid w:val="00324C3A"/>
    <w:rsid w:val="00324C5D"/>
    <w:rsid w:val="00324CC6"/>
    <w:rsid w:val="00324CD8"/>
    <w:rsid w:val="00324F4F"/>
    <w:rsid w:val="0032509A"/>
    <w:rsid w:val="003250C5"/>
    <w:rsid w:val="003250FC"/>
    <w:rsid w:val="00325209"/>
    <w:rsid w:val="00325343"/>
    <w:rsid w:val="003254D8"/>
    <w:rsid w:val="0032563A"/>
    <w:rsid w:val="00325659"/>
    <w:rsid w:val="00325795"/>
    <w:rsid w:val="0032583A"/>
    <w:rsid w:val="00325904"/>
    <w:rsid w:val="00325B1B"/>
    <w:rsid w:val="00325B9D"/>
    <w:rsid w:val="00325C52"/>
    <w:rsid w:val="00325D11"/>
    <w:rsid w:val="00325DC2"/>
    <w:rsid w:val="00325F41"/>
    <w:rsid w:val="0032605E"/>
    <w:rsid w:val="0032610C"/>
    <w:rsid w:val="0032614A"/>
    <w:rsid w:val="0032630C"/>
    <w:rsid w:val="003263CD"/>
    <w:rsid w:val="00326546"/>
    <w:rsid w:val="00326584"/>
    <w:rsid w:val="00326669"/>
    <w:rsid w:val="0032678A"/>
    <w:rsid w:val="00326A8C"/>
    <w:rsid w:val="00326A99"/>
    <w:rsid w:val="00326CA4"/>
    <w:rsid w:val="00326F62"/>
    <w:rsid w:val="0032711D"/>
    <w:rsid w:val="00327373"/>
    <w:rsid w:val="003274D2"/>
    <w:rsid w:val="003275B1"/>
    <w:rsid w:val="003277A6"/>
    <w:rsid w:val="0032789D"/>
    <w:rsid w:val="00327A22"/>
    <w:rsid w:val="00327B44"/>
    <w:rsid w:val="00327BF3"/>
    <w:rsid w:val="00327C89"/>
    <w:rsid w:val="00327D41"/>
    <w:rsid w:val="00327E81"/>
    <w:rsid w:val="00327F83"/>
    <w:rsid w:val="00327FBA"/>
    <w:rsid w:val="003300C4"/>
    <w:rsid w:val="00330102"/>
    <w:rsid w:val="0033018C"/>
    <w:rsid w:val="0033028D"/>
    <w:rsid w:val="0033028E"/>
    <w:rsid w:val="003303C7"/>
    <w:rsid w:val="0033051B"/>
    <w:rsid w:val="00330562"/>
    <w:rsid w:val="003308DA"/>
    <w:rsid w:val="0033099E"/>
    <w:rsid w:val="003309D0"/>
    <w:rsid w:val="00330B78"/>
    <w:rsid w:val="00330C87"/>
    <w:rsid w:val="00330D77"/>
    <w:rsid w:val="00330F3E"/>
    <w:rsid w:val="003310B5"/>
    <w:rsid w:val="00331254"/>
    <w:rsid w:val="00331385"/>
    <w:rsid w:val="0033144E"/>
    <w:rsid w:val="0033149A"/>
    <w:rsid w:val="003314DD"/>
    <w:rsid w:val="00331864"/>
    <w:rsid w:val="0033186A"/>
    <w:rsid w:val="003318CB"/>
    <w:rsid w:val="00331987"/>
    <w:rsid w:val="003319ED"/>
    <w:rsid w:val="00331A23"/>
    <w:rsid w:val="00331FC8"/>
    <w:rsid w:val="003321B0"/>
    <w:rsid w:val="003322A7"/>
    <w:rsid w:val="003322D3"/>
    <w:rsid w:val="00332370"/>
    <w:rsid w:val="003323A9"/>
    <w:rsid w:val="00332518"/>
    <w:rsid w:val="003325BB"/>
    <w:rsid w:val="00332636"/>
    <w:rsid w:val="00332668"/>
    <w:rsid w:val="00332833"/>
    <w:rsid w:val="003328B9"/>
    <w:rsid w:val="003328F3"/>
    <w:rsid w:val="00332C92"/>
    <w:rsid w:val="00332C97"/>
    <w:rsid w:val="00332D51"/>
    <w:rsid w:val="00332E10"/>
    <w:rsid w:val="00332E2E"/>
    <w:rsid w:val="00332E78"/>
    <w:rsid w:val="00332F8B"/>
    <w:rsid w:val="003331B7"/>
    <w:rsid w:val="003332C7"/>
    <w:rsid w:val="003332F5"/>
    <w:rsid w:val="00333339"/>
    <w:rsid w:val="0033352C"/>
    <w:rsid w:val="003336C0"/>
    <w:rsid w:val="0033391C"/>
    <w:rsid w:val="00333A93"/>
    <w:rsid w:val="00333D5B"/>
    <w:rsid w:val="00333E13"/>
    <w:rsid w:val="00333FAD"/>
    <w:rsid w:val="00334015"/>
    <w:rsid w:val="00334123"/>
    <w:rsid w:val="0033412B"/>
    <w:rsid w:val="003342EC"/>
    <w:rsid w:val="00334461"/>
    <w:rsid w:val="003344A5"/>
    <w:rsid w:val="003344AA"/>
    <w:rsid w:val="003344E8"/>
    <w:rsid w:val="00334721"/>
    <w:rsid w:val="00334BBD"/>
    <w:rsid w:val="00334BEE"/>
    <w:rsid w:val="00334DAD"/>
    <w:rsid w:val="00334E69"/>
    <w:rsid w:val="003353EC"/>
    <w:rsid w:val="00335447"/>
    <w:rsid w:val="00335480"/>
    <w:rsid w:val="003356D6"/>
    <w:rsid w:val="003356E1"/>
    <w:rsid w:val="003357B1"/>
    <w:rsid w:val="003357DC"/>
    <w:rsid w:val="00335894"/>
    <w:rsid w:val="00335B7B"/>
    <w:rsid w:val="00335B8A"/>
    <w:rsid w:val="00335CC4"/>
    <w:rsid w:val="00335D36"/>
    <w:rsid w:val="00335E40"/>
    <w:rsid w:val="00335F38"/>
    <w:rsid w:val="0033617E"/>
    <w:rsid w:val="003362A9"/>
    <w:rsid w:val="0033633D"/>
    <w:rsid w:val="0033651B"/>
    <w:rsid w:val="003365DC"/>
    <w:rsid w:val="003366AE"/>
    <w:rsid w:val="0033682F"/>
    <w:rsid w:val="00336C3C"/>
    <w:rsid w:val="00336F08"/>
    <w:rsid w:val="00337007"/>
    <w:rsid w:val="00337186"/>
    <w:rsid w:val="00337252"/>
    <w:rsid w:val="00337343"/>
    <w:rsid w:val="003373A3"/>
    <w:rsid w:val="003374D4"/>
    <w:rsid w:val="0033767F"/>
    <w:rsid w:val="00337776"/>
    <w:rsid w:val="003377C8"/>
    <w:rsid w:val="003378B6"/>
    <w:rsid w:val="00337910"/>
    <w:rsid w:val="00337B9F"/>
    <w:rsid w:val="00337BA5"/>
    <w:rsid w:val="00337BD0"/>
    <w:rsid w:val="00337E75"/>
    <w:rsid w:val="00337FB8"/>
    <w:rsid w:val="003400A0"/>
    <w:rsid w:val="003401B8"/>
    <w:rsid w:val="00340280"/>
    <w:rsid w:val="00340417"/>
    <w:rsid w:val="00340611"/>
    <w:rsid w:val="0034064F"/>
    <w:rsid w:val="00340B31"/>
    <w:rsid w:val="00340B71"/>
    <w:rsid w:val="00340C11"/>
    <w:rsid w:val="00340C32"/>
    <w:rsid w:val="00340E20"/>
    <w:rsid w:val="00340FE5"/>
    <w:rsid w:val="00341008"/>
    <w:rsid w:val="003410AA"/>
    <w:rsid w:val="00341382"/>
    <w:rsid w:val="0034145E"/>
    <w:rsid w:val="0034152E"/>
    <w:rsid w:val="00341653"/>
    <w:rsid w:val="003416B3"/>
    <w:rsid w:val="003418C4"/>
    <w:rsid w:val="00341B4C"/>
    <w:rsid w:val="00341D69"/>
    <w:rsid w:val="00341E85"/>
    <w:rsid w:val="0034206E"/>
    <w:rsid w:val="0034209C"/>
    <w:rsid w:val="003422A7"/>
    <w:rsid w:val="00342415"/>
    <w:rsid w:val="0034249B"/>
    <w:rsid w:val="0034267C"/>
    <w:rsid w:val="00342697"/>
    <w:rsid w:val="00342698"/>
    <w:rsid w:val="00342AA3"/>
    <w:rsid w:val="00342B56"/>
    <w:rsid w:val="00342C18"/>
    <w:rsid w:val="00342CB8"/>
    <w:rsid w:val="00342CE1"/>
    <w:rsid w:val="00342E42"/>
    <w:rsid w:val="0034304F"/>
    <w:rsid w:val="00343073"/>
    <w:rsid w:val="00343179"/>
    <w:rsid w:val="00343374"/>
    <w:rsid w:val="00343621"/>
    <w:rsid w:val="00343690"/>
    <w:rsid w:val="00343740"/>
    <w:rsid w:val="003437B0"/>
    <w:rsid w:val="00343A92"/>
    <w:rsid w:val="00343B41"/>
    <w:rsid w:val="00343CEB"/>
    <w:rsid w:val="00343D6A"/>
    <w:rsid w:val="00343DC4"/>
    <w:rsid w:val="00343FDE"/>
    <w:rsid w:val="003442BE"/>
    <w:rsid w:val="00344743"/>
    <w:rsid w:val="003449BD"/>
    <w:rsid w:val="00344A1F"/>
    <w:rsid w:val="00344AA1"/>
    <w:rsid w:val="00344C35"/>
    <w:rsid w:val="00344CC7"/>
    <w:rsid w:val="00344CF0"/>
    <w:rsid w:val="00344CF1"/>
    <w:rsid w:val="00344CF5"/>
    <w:rsid w:val="00344E93"/>
    <w:rsid w:val="0034506A"/>
    <w:rsid w:val="003451CB"/>
    <w:rsid w:val="0034553C"/>
    <w:rsid w:val="0034554C"/>
    <w:rsid w:val="0034583B"/>
    <w:rsid w:val="003458EF"/>
    <w:rsid w:val="00345BF8"/>
    <w:rsid w:val="00345DD7"/>
    <w:rsid w:val="00345FFC"/>
    <w:rsid w:val="003460AC"/>
    <w:rsid w:val="00346211"/>
    <w:rsid w:val="00346278"/>
    <w:rsid w:val="00346327"/>
    <w:rsid w:val="00346341"/>
    <w:rsid w:val="003463A9"/>
    <w:rsid w:val="00346425"/>
    <w:rsid w:val="00346426"/>
    <w:rsid w:val="0034667F"/>
    <w:rsid w:val="003468B2"/>
    <w:rsid w:val="003469E2"/>
    <w:rsid w:val="00346E32"/>
    <w:rsid w:val="00346E4D"/>
    <w:rsid w:val="00346E59"/>
    <w:rsid w:val="00346E9D"/>
    <w:rsid w:val="00346F15"/>
    <w:rsid w:val="003470AD"/>
    <w:rsid w:val="00347452"/>
    <w:rsid w:val="00347503"/>
    <w:rsid w:val="003475CF"/>
    <w:rsid w:val="00347A10"/>
    <w:rsid w:val="00347B8C"/>
    <w:rsid w:val="00347B98"/>
    <w:rsid w:val="00347BE4"/>
    <w:rsid w:val="00347C72"/>
    <w:rsid w:val="00347CA6"/>
    <w:rsid w:val="00347CB5"/>
    <w:rsid w:val="00347D14"/>
    <w:rsid w:val="00347E4F"/>
    <w:rsid w:val="00347F0C"/>
    <w:rsid w:val="00347F2A"/>
    <w:rsid w:val="00347FEA"/>
    <w:rsid w:val="0035003F"/>
    <w:rsid w:val="0035017F"/>
    <w:rsid w:val="003501FD"/>
    <w:rsid w:val="00350210"/>
    <w:rsid w:val="00350231"/>
    <w:rsid w:val="0035041B"/>
    <w:rsid w:val="00350423"/>
    <w:rsid w:val="003505B1"/>
    <w:rsid w:val="003509AD"/>
    <w:rsid w:val="00350AB0"/>
    <w:rsid w:val="00350B5A"/>
    <w:rsid w:val="00350DA5"/>
    <w:rsid w:val="0035104A"/>
    <w:rsid w:val="003511CA"/>
    <w:rsid w:val="003511E3"/>
    <w:rsid w:val="003512F0"/>
    <w:rsid w:val="003515E1"/>
    <w:rsid w:val="00351749"/>
    <w:rsid w:val="00351958"/>
    <w:rsid w:val="003519D7"/>
    <w:rsid w:val="00351B37"/>
    <w:rsid w:val="00351CB7"/>
    <w:rsid w:val="00351CC7"/>
    <w:rsid w:val="00351CD8"/>
    <w:rsid w:val="00351D36"/>
    <w:rsid w:val="00351DFB"/>
    <w:rsid w:val="00351F1C"/>
    <w:rsid w:val="00352466"/>
    <w:rsid w:val="00352529"/>
    <w:rsid w:val="003525B9"/>
    <w:rsid w:val="0035281D"/>
    <w:rsid w:val="00352824"/>
    <w:rsid w:val="00352AEC"/>
    <w:rsid w:val="00352C41"/>
    <w:rsid w:val="00352CCD"/>
    <w:rsid w:val="003531B0"/>
    <w:rsid w:val="0035327C"/>
    <w:rsid w:val="00353282"/>
    <w:rsid w:val="0035328E"/>
    <w:rsid w:val="00353316"/>
    <w:rsid w:val="00353712"/>
    <w:rsid w:val="00353B69"/>
    <w:rsid w:val="00353CB0"/>
    <w:rsid w:val="00353D41"/>
    <w:rsid w:val="00353DFB"/>
    <w:rsid w:val="00353E16"/>
    <w:rsid w:val="00353E75"/>
    <w:rsid w:val="00353FFB"/>
    <w:rsid w:val="00354007"/>
    <w:rsid w:val="00354054"/>
    <w:rsid w:val="00354075"/>
    <w:rsid w:val="00354486"/>
    <w:rsid w:val="00354609"/>
    <w:rsid w:val="00354630"/>
    <w:rsid w:val="00354650"/>
    <w:rsid w:val="00354757"/>
    <w:rsid w:val="003548BB"/>
    <w:rsid w:val="00354A8F"/>
    <w:rsid w:val="00354AE9"/>
    <w:rsid w:val="00354C14"/>
    <w:rsid w:val="003553F9"/>
    <w:rsid w:val="003554A3"/>
    <w:rsid w:val="003555BB"/>
    <w:rsid w:val="00355620"/>
    <w:rsid w:val="0035562E"/>
    <w:rsid w:val="00355A47"/>
    <w:rsid w:val="00355AB1"/>
    <w:rsid w:val="00355ABC"/>
    <w:rsid w:val="00355C06"/>
    <w:rsid w:val="00355C54"/>
    <w:rsid w:val="00355D36"/>
    <w:rsid w:val="00355D94"/>
    <w:rsid w:val="00355DBB"/>
    <w:rsid w:val="00355EFC"/>
    <w:rsid w:val="00355F02"/>
    <w:rsid w:val="003561C8"/>
    <w:rsid w:val="003561DF"/>
    <w:rsid w:val="003565E3"/>
    <w:rsid w:val="0035666D"/>
    <w:rsid w:val="0035666F"/>
    <w:rsid w:val="0035669C"/>
    <w:rsid w:val="00356764"/>
    <w:rsid w:val="00356C2F"/>
    <w:rsid w:val="00356E20"/>
    <w:rsid w:val="00356E25"/>
    <w:rsid w:val="003570A4"/>
    <w:rsid w:val="0035717F"/>
    <w:rsid w:val="003572C5"/>
    <w:rsid w:val="00357479"/>
    <w:rsid w:val="003575C7"/>
    <w:rsid w:val="0035761E"/>
    <w:rsid w:val="0035764C"/>
    <w:rsid w:val="00357681"/>
    <w:rsid w:val="00357696"/>
    <w:rsid w:val="003576F0"/>
    <w:rsid w:val="00357950"/>
    <w:rsid w:val="003579BF"/>
    <w:rsid w:val="00357B8B"/>
    <w:rsid w:val="00357BB2"/>
    <w:rsid w:val="00357C97"/>
    <w:rsid w:val="00357E24"/>
    <w:rsid w:val="00357E28"/>
    <w:rsid w:val="00357FDD"/>
    <w:rsid w:val="00360021"/>
    <w:rsid w:val="003600F0"/>
    <w:rsid w:val="00360258"/>
    <w:rsid w:val="0036026C"/>
    <w:rsid w:val="00360BA8"/>
    <w:rsid w:val="00360BAE"/>
    <w:rsid w:val="00360D37"/>
    <w:rsid w:val="00360DE4"/>
    <w:rsid w:val="00360DE6"/>
    <w:rsid w:val="00360EA2"/>
    <w:rsid w:val="0036102D"/>
    <w:rsid w:val="00361051"/>
    <w:rsid w:val="003610B3"/>
    <w:rsid w:val="0036118B"/>
    <w:rsid w:val="00361434"/>
    <w:rsid w:val="003614F8"/>
    <w:rsid w:val="003617B5"/>
    <w:rsid w:val="0036186A"/>
    <w:rsid w:val="00361980"/>
    <w:rsid w:val="00361B4A"/>
    <w:rsid w:val="00361B6E"/>
    <w:rsid w:val="00361C87"/>
    <w:rsid w:val="00361DD9"/>
    <w:rsid w:val="00361E1C"/>
    <w:rsid w:val="00361FC9"/>
    <w:rsid w:val="00362178"/>
    <w:rsid w:val="003622D8"/>
    <w:rsid w:val="0036233A"/>
    <w:rsid w:val="003624DB"/>
    <w:rsid w:val="003626A8"/>
    <w:rsid w:val="00362890"/>
    <w:rsid w:val="003629EF"/>
    <w:rsid w:val="00362BCD"/>
    <w:rsid w:val="00362DAB"/>
    <w:rsid w:val="00362DF5"/>
    <w:rsid w:val="00362F1D"/>
    <w:rsid w:val="00362FD3"/>
    <w:rsid w:val="00362FD9"/>
    <w:rsid w:val="0036300F"/>
    <w:rsid w:val="003630BD"/>
    <w:rsid w:val="003631C2"/>
    <w:rsid w:val="0036324E"/>
    <w:rsid w:val="0036356A"/>
    <w:rsid w:val="003636D4"/>
    <w:rsid w:val="003637BF"/>
    <w:rsid w:val="0036394B"/>
    <w:rsid w:val="00363AFA"/>
    <w:rsid w:val="00363C83"/>
    <w:rsid w:val="00363CAE"/>
    <w:rsid w:val="00363CCD"/>
    <w:rsid w:val="00363D5F"/>
    <w:rsid w:val="00363DD4"/>
    <w:rsid w:val="00364040"/>
    <w:rsid w:val="0036449D"/>
    <w:rsid w:val="003645ED"/>
    <w:rsid w:val="00364814"/>
    <w:rsid w:val="003648D9"/>
    <w:rsid w:val="00364A22"/>
    <w:rsid w:val="00364AEC"/>
    <w:rsid w:val="00364C70"/>
    <w:rsid w:val="00364D61"/>
    <w:rsid w:val="00364F61"/>
    <w:rsid w:val="0036509D"/>
    <w:rsid w:val="00365149"/>
    <w:rsid w:val="00365158"/>
    <w:rsid w:val="003651A1"/>
    <w:rsid w:val="0036549B"/>
    <w:rsid w:val="00365697"/>
    <w:rsid w:val="00365776"/>
    <w:rsid w:val="0036579D"/>
    <w:rsid w:val="003659C5"/>
    <w:rsid w:val="00365A6B"/>
    <w:rsid w:val="00365B51"/>
    <w:rsid w:val="00365CA4"/>
    <w:rsid w:val="00365E42"/>
    <w:rsid w:val="00366006"/>
    <w:rsid w:val="00366109"/>
    <w:rsid w:val="00366417"/>
    <w:rsid w:val="0036643D"/>
    <w:rsid w:val="00366451"/>
    <w:rsid w:val="0036654D"/>
    <w:rsid w:val="003669CE"/>
    <w:rsid w:val="00366B39"/>
    <w:rsid w:val="00366B55"/>
    <w:rsid w:val="00366D90"/>
    <w:rsid w:val="00366DB3"/>
    <w:rsid w:val="00366E0C"/>
    <w:rsid w:val="00366F1E"/>
    <w:rsid w:val="00367157"/>
    <w:rsid w:val="00367165"/>
    <w:rsid w:val="003672A5"/>
    <w:rsid w:val="00367417"/>
    <w:rsid w:val="00367583"/>
    <w:rsid w:val="003677ED"/>
    <w:rsid w:val="00367AD4"/>
    <w:rsid w:val="00367C86"/>
    <w:rsid w:val="00367CD5"/>
    <w:rsid w:val="00367F41"/>
    <w:rsid w:val="00367F74"/>
    <w:rsid w:val="00367FC7"/>
    <w:rsid w:val="0037007D"/>
    <w:rsid w:val="0037027D"/>
    <w:rsid w:val="00370361"/>
    <w:rsid w:val="003704BC"/>
    <w:rsid w:val="003708A5"/>
    <w:rsid w:val="0037096F"/>
    <w:rsid w:val="003709DD"/>
    <w:rsid w:val="00370A51"/>
    <w:rsid w:val="00370B60"/>
    <w:rsid w:val="00370C74"/>
    <w:rsid w:val="00370E17"/>
    <w:rsid w:val="00370E4C"/>
    <w:rsid w:val="00370E99"/>
    <w:rsid w:val="00370EDD"/>
    <w:rsid w:val="00371110"/>
    <w:rsid w:val="003712BE"/>
    <w:rsid w:val="003713BD"/>
    <w:rsid w:val="003717D0"/>
    <w:rsid w:val="00371981"/>
    <w:rsid w:val="00371A2A"/>
    <w:rsid w:val="00371A8D"/>
    <w:rsid w:val="00371B0E"/>
    <w:rsid w:val="00371E22"/>
    <w:rsid w:val="00372138"/>
    <w:rsid w:val="003722E2"/>
    <w:rsid w:val="00372312"/>
    <w:rsid w:val="0037237F"/>
    <w:rsid w:val="00372495"/>
    <w:rsid w:val="00372527"/>
    <w:rsid w:val="0037253B"/>
    <w:rsid w:val="0037267E"/>
    <w:rsid w:val="00372709"/>
    <w:rsid w:val="00372782"/>
    <w:rsid w:val="003727E7"/>
    <w:rsid w:val="00372898"/>
    <w:rsid w:val="003728E5"/>
    <w:rsid w:val="00372912"/>
    <w:rsid w:val="00372C36"/>
    <w:rsid w:val="00372CD1"/>
    <w:rsid w:val="00372D36"/>
    <w:rsid w:val="00372D74"/>
    <w:rsid w:val="00372F2B"/>
    <w:rsid w:val="0037308A"/>
    <w:rsid w:val="003731A2"/>
    <w:rsid w:val="003732D8"/>
    <w:rsid w:val="00373621"/>
    <w:rsid w:val="003739EA"/>
    <w:rsid w:val="00373BAB"/>
    <w:rsid w:val="00373C3C"/>
    <w:rsid w:val="00373C91"/>
    <w:rsid w:val="00373CE0"/>
    <w:rsid w:val="00373D96"/>
    <w:rsid w:val="00373E16"/>
    <w:rsid w:val="00373FDC"/>
    <w:rsid w:val="003741E7"/>
    <w:rsid w:val="003742A5"/>
    <w:rsid w:val="00374399"/>
    <w:rsid w:val="00374506"/>
    <w:rsid w:val="0037464E"/>
    <w:rsid w:val="0037466D"/>
    <w:rsid w:val="00374733"/>
    <w:rsid w:val="0037485C"/>
    <w:rsid w:val="00374AB5"/>
    <w:rsid w:val="00374B76"/>
    <w:rsid w:val="00374C0A"/>
    <w:rsid w:val="0037507D"/>
    <w:rsid w:val="00375353"/>
    <w:rsid w:val="003753AE"/>
    <w:rsid w:val="00375553"/>
    <w:rsid w:val="0037564D"/>
    <w:rsid w:val="003758B7"/>
    <w:rsid w:val="00375A98"/>
    <w:rsid w:val="00375B10"/>
    <w:rsid w:val="00375CB9"/>
    <w:rsid w:val="00375D58"/>
    <w:rsid w:val="00375E7D"/>
    <w:rsid w:val="00375F11"/>
    <w:rsid w:val="00375FEC"/>
    <w:rsid w:val="00376070"/>
    <w:rsid w:val="003761C6"/>
    <w:rsid w:val="00376310"/>
    <w:rsid w:val="00376441"/>
    <w:rsid w:val="0037645E"/>
    <w:rsid w:val="003769A3"/>
    <w:rsid w:val="00376BE5"/>
    <w:rsid w:val="00376CF1"/>
    <w:rsid w:val="0037709C"/>
    <w:rsid w:val="00377174"/>
    <w:rsid w:val="00377194"/>
    <w:rsid w:val="003771BF"/>
    <w:rsid w:val="0037726B"/>
    <w:rsid w:val="003772EF"/>
    <w:rsid w:val="00377490"/>
    <w:rsid w:val="003774F0"/>
    <w:rsid w:val="00377670"/>
    <w:rsid w:val="0037774A"/>
    <w:rsid w:val="00377765"/>
    <w:rsid w:val="00377AEB"/>
    <w:rsid w:val="00377F03"/>
    <w:rsid w:val="00377FCB"/>
    <w:rsid w:val="0038010B"/>
    <w:rsid w:val="00380178"/>
    <w:rsid w:val="0038029F"/>
    <w:rsid w:val="003804A7"/>
    <w:rsid w:val="0038088C"/>
    <w:rsid w:val="0038098B"/>
    <w:rsid w:val="00380A03"/>
    <w:rsid w:val="00380D01"/>
    <w:rsid w:val="00380DAA"/>
    <w:rsid w:val="00380DE7"/>
    <w:rsid w:val="00380E3D"/>
    <w:rsid w:val="00380EA0"/>
    <w:rsid w:val="00380F5E"/>
    <w:rsid w:val="00381036"/>
    <w:rsid w:val="003810AB"/>
    <w:rsid w:val="003811C8"/>
    <w:rsid w:val="0038163A"/>
    <w:rsid w:val="00381672"/>
    <w:rsid w:val="00381825"/>
    <w:rsid w:val="0038184C"/>
    <w:rsid w:val="0038193B"/>
    <w:rsid w:val="00381993"/>
    <w:rsid w:val="00381B39"/>
    <w:rsid w:val="00381BE7"/>
    <w:rsid w:val="00381C3F"/>
    <w:rsid w:val="00381DB8"/>
    <w:rsid w:val="00381E70"/>
    <w:rsid w:val="00381F92"/>
    <w:rsid w:val="00382198"/>
    <w:rsid w:val="003821DA"/>
    <w:rsid w:val="0038225D"/>
    <w:rsid w:val="003822C5"/>
    <w:rsid w:val="003825B6"/>
    <w:rsid w:val="003826BD"/>
    <w:rsid w:val="00382A88"/>
    <w:rsid w:val="00382CB6"/>
    <w:rsid w:val="00383195"/>
    <w:rsid w:val="003832F4"/>
    <w:rsid w:val="003834AB"/>
    <w:rsid w:val="003834BF"/>
    <w:rsid w:val="003835CF"/>
    <w:rsid w:val="003836F9"/>
    <w:rsid w:val="00383719"/>
    <w:rsid w:val="00383816"/>
    <w:rsid w:val="00383822"/>
    <w:rsid w:val="003839C6"/>
    <w:rsid w:val="00383BC9"/>
    <w:rsid w:val="00383C71"/>
    <w:rsid w:val="00383D76"/>
    <w:rsid w:val="00383D7C"/>
    <w:rsid w:val="00383DF2"/>
    <w:rsid w:val="00383E41"/>
    <w:rsid w:val="003840B4"/>
    <w:rsid w:val="0038431C"/>
    <w:rsid w:val="0038441A"/>
    <w:rsid w:val="003848B3"/>
    <w:rsid w:val="00384AEF"/>
    <w:rsid w:val="00384B1C"/>
    <w:rsid w:val="00384E92"/>
    <w:rsid w:val="00385014"/>
    <w:rsid w:val="0038501C"/>
    <w:rsid w:val="003850F3"/>
    <w:rsid w:val="00385144"/>
    <w:rsid w:val="0038540B"/>
    <w:rsid w:val="00385418"/>
    <w:rsid w:val="0038556A"/>
    <w:rsid w:val="003855C1"/>
    <w:rsid w:val="003856CE"/>
    <w:rsid w:val="003856F1"/>
    <w:rsid w:val="003858AA"/>
    <w:rsid w:val="00385E8F"/>
    <w:rsid w:val="00386013"/>
    <w:rsid w:val="0038613F"/>
    <w:rsid w:val="00386147"/>
    <w:rsid w:val="003861ED"/>
    <w:rsid w:val="003861F4"/>
    <w:rsid w:val="003862CB"/>
    <w:rsid w:val="00386342"/>
    <w:rsid w:val="0038638E"/>
    <w:rsid w:val="003864A8"/>
    <w:rsid w:val="00386513"/>
    <w:rsid w:val="00386774"/>
    <w:rsid w:val="003868F0"/>
    <w:rsid w:val="00386930"/>
    <w:rsid w:val="0038694F"/>
    <w:rsid w:val="003869C3"/>
    <w:rsid w:val="00386BB4"/>
    <w:rsid w:val="00386CA1"/>
    <w:rsid w:val="00386D25"/>
    <w:rsid w:val="00386D3B"/>
    <w:rsid w:val="00386D63"/>
    <w:rsid w:val="00386EB9"/>
    <w:rsid w:val="0038731D"/>
    <w:rsid w:val="003874F2"/>
    <w:rsid w:val="0038761D"/>
    <w:rsid w:val="003876FF"/>
    <w:rsid w:val="00387713"/>
    <w:rsid w:val="00387764"/>
    <w:rsid w:val="0038780D"/>
    <w:rsid w:val="00387867"/>
    <w:rsid w:val="003878D1"/>
    <w:rsid w:val="0038798E"/>
    <w:rsid w:val="00387B06"/>
    <w:rsid w:val="00387C8D"/>
    <w:rsid w:val="00387D9A"/>
    <w:rsid w:val="00387E22"/>
    <w:rsid w:val="00387EC7"/>
    <w:rsid w:val="00387F7F"/>
    <w:rsid w:val="00387F81"/>
    <w:rsid w:val="0039016F"/>
    <w:rsid w:val="003905AB"/>
    <w:rsid w:val="00390770"/>
    <w:rsid w:val="003907D8"/>
    <w:rsid w:val="00390814"/>
    <w:rsid w:val="003909CA"/>
    <w:rsid w:val="00390C16"/>
    <w:rsid w:val="00390D64"/>
    <w:rsid w:val="00390D8F"/>
    <w:rsid w:val="00390FB9"/>
    <w:rsid w:val="003910AB"/>
    <w:rsid w:val="003910D9"/>
    <w:rsid w:val="00391244"/>
    <w:rsid w:val="003912FA"/>
    <w:rsid w:val="0039138B"/>
    <w:rsid w:val="003915DF"/>
    <w:rsid w:val="00391695"/>
    <w:rsid w:val="003916AD"/>
    <w:rsid w:val="00391874"/>
    <w:rsid w:val="00391924"/>
    <w:rsid w:val="00391A16"/>
    <w:rsid w:val="00391BDD"/>
    <w:rsid w:val="00391E78"/>
    <w:rsid w:val="00392074"/>
    <w:rsid w:val="00392148"/>
    <w:rsid w:val="00392187"/>
    <w:rsid w:val="00392250"/>
    <w:rsid w:val="00392434"/>
    <w:rsid w:val="0039246C"/>
    <w:rsid w:val="003925CE"/>
    <w:rsid w:val="003926D6"/>
    <w:rsid w:val="00392992"/>
    <w:rsid w:val="003929AB"/>
    <w:rsid w:val="00392ACF"/>
    <w:rsid w:val="00392B05"/>
    <w:rsid w:val="00392B30"/>
    <w:rsid w:val="00392BD9"/>
    <w:rsid w:val="00392DA1"/>
    <w:rsid w:val="00392DC2"/>
    <w:rsid w:val="003931AF"/>
    <w:rsid w:val="003933A9"/>
    <w:rsid w:val="00393400"/>
    <w:rsid w:val="00393424"/>
    <w:rsid w:val="003935E9"/>
    <w:rsid w:val="003935F0"/>
    <w:rsid w:val="003936D8"/>
    <w:rsid w:val="00393739"/>
    <w:rsid w:val="00393841"/>
    <w:rsid w:val="003938A9"/>
    <w:rsid w:val="00393B1F"/>
    <w:rsid w:val="00393CAD"/>
    <w:rsid w:val="00393CD5"/>
    <w:rsid w:val="00393D64"/>
    <w:rsid w:val="00393E40"/>
    <w:rsid w:val="00393F10"/>
    <w:rsid w:val="00393FD8"/>
    <w:rsid w:val="003940ED"/>
    <w:rsid w:val="003940FE"/>
    <w:rsid w:val="00394244"/>
    <w:rsid w:val="0039435A"/>
    <w:rsid w:val="003944E4"/>
    <w:rsid w:val="003945E6"/>
    <w:rsid w:val="0039480E"/>
    <w:rsid w:val="00394A2F"/>
    <w:rsid w:val="00394B2C"/>
    <w:rsid w:val="00394F92"/>
    <w:rsid w:val="00394FAB"/>
    <w:rsid w:val="003950F8"/>
    <w:rsid w:val="00395345"/>
    <w:rsid w:val="0039551C"/>
    <w:rsid w:val="0039564E"/>
    <w:rsid w:val="0039593C"/>
    <w:rsid w:val="003959BC"/>
    <w:rsid w:val="003959C3"/>
    <w:rsid w:val="00395C91"/>
    <w:rsid w:val="00396139"/>
    <w:rsid w:val="003961A4"/>
    <w:rsid w:val="003964DA"/>
    <w:rsid w:val="0039662F"/>
    <w:rsid w:val="003968E1"/>
    <w:rsid w:val="00396B08"/>
    <w:rsid w:val="00396D90"/>
    <w:rsid w:val="00396E7E"/>
    <w:rsid w:val="00396F2D"/>
    <w:rsid w:val="00396F5E"/>
    <w:rsid w:val="00397095"/>
    <w:rsid w:val="003970A5"/>
    <w:rsid w:val="003971C8"/>
    <w:rsid w:val="003971D9"/>
    <w:rsid w:val="00397224"/>
    <w:rsid w:val="00397235"/>
    <w:rsid w:val="00397238"/>
    <w:rsid w:val="00397290"/>
    <w:rsid w:val="0039743C"/>
    <w:rsid w:val="003975E9"/>
    <w:rsid w:val="00397642"/>
    <w:rsid w:val="003976E4"/>
    <w:rsid w:val="0039788C"/>
    <w:rsid w:val="0039793D"/>
    <w:rsid w:val="00397980"/>
    <w:rsid w:val="003979CF"/>
    <w:rsid w:val="00397B22"/>
    <w:rsid w:val="00397DAB"/>
    <w:rsid w:val="00397EC2"/>
    <w:rsid w:val="003A00B7"/>
    <w:rsid w:val="003A017A"/>
    <w:rsid w:val="003A055C"/>
    <w:rsid w:val="003A0703"/>
    <w:rsid w:val="003A07D7"/>
    <w:rsid w:val="003A08D4"/>
    <w:rsid w:val="003A0AC9"/>
    <w:rsid w:val="003A0F2A"/>
    <w:rsid w:val="003A0F5F"/>
    <w:rsid w:val="003A1120"/>
    <w:rsid w:val="003A11C1"/>
    <w:rsid w:val="003A1293"/>
    <w:rsid w:val="003A1ABB"/>
    <w:rsid w:val="003A1C8B"/>
    <w:rsid w:val="003A1D9F"/>
    <w:rsid w:val="003A1DF7"/>
    <w:rsid w:val="003A1F91"/>
    <w:rsid w:val="003A1FE1"/>
    <w:rsid w:val="003A1FF9"/>
    <w:rsid w:val="003A2096"/>
    <w:rsid w:val="003A2331"/>
    <w:rsid w:val="003A233A"/>
    <w:rsid w:val="003A2372"/>
    <w:rsid w:val="003A24D7"/>
    <w:rsid w:val="003A251F"/>
    <w:rsid w:val="003A25EB"/>
    <w:rsid w:val="003A2734"/>
    <w:rsid w:val="003A2B0C"/>
    <w:rsid w:val="003A2B1B"/>
    <w:rsid w:val="003A2DB1"/>
    <w:rsid w:val="003A2DF5"/>
    <w:rsid w:val="003A2E0B"/>
    <w:rsid w:val="003A2E44"/>
    <w:rsid w:val="003A2E86"/>
    <w:rsid w:val="003A2F3D"/>
    <w:rsid w:val="003A323E"/>
    <w:rsid w:val="003A3615"/>
    <w:rsid w:val="003A38A5"/>
    <w:rsid w:val="003A3955"/>
    <w:rsid w:val="003A3B52"/>
    <w:rsid w:val="003A3BA6"/>
    <w:rsid w:val="003A3D59"/>
    <w:rsid w:val="003A3E39"/>
    <w:rsid w:val="003A3F56"/>
    <w:rsid w:val="003A3F73"/>
    <w:rsid w:val="003A42B5"/>
    <w:rsid w:val="003A4873"/>
    <w:rsid w:val="003A489B"/>
    <w:rsid w:val="003A4A5D"/>
    <w:rsid w:val="003A4ACC"/>
    <w:rsid w:val="003A4AD7"/>
    <w:rsid w:val="003A4ADA"/>
    <w:rsid w:val="003A4B09"/>
    <w:rsid w:val="003A4CD4"/>
    <w:rsid w:val="003A4EBA"/>
    <w:rsid w:val="003A4FCD"/>
    <w:rsid w:val="003A5044"/>
    <w:rsid w:val="003A51F3"/>
    <w:rsid w:val="003A5208"/>
    <w:rsid w:val="003A527C"/>
    <w:rsid w:val="003A5386"/>
    <w:rsid w:val="003A5579"/>
    <w:rsid w:val="003A5726"/>
    <w:rsid w:val="003A584D"/>
    <w:rsid w:val="003A5883"/>
    <w:rsid w:val="003A58B3"/>
    <w:rsid w:val="003A5A4E"/>
    <w:rsid w:val="003A5BDC"/>
    <w:rsid w:val="003A5C50"/>
    <w:rsid w:val="003A5CE9"/>
    <w:rsid w:val="003A6041"/>
    <w:rsid w:val="003A61B5"/>
    <w:rsid w:val="003A624B"/>
    <w:rsid w:val="003A6446"/>
    <w:rsid w:val="003A659D"/>
    <w:rsid w:val="003A65E2"/>
    <w:rsid w:val="003A65F7"/>
    <w:rsid w:val="003A6636"/>
    <w:rsid w:val="003A6773"/>
    <w:rsid w:val="003A68FE"/>
    <w:rsid w:val="003A6A9B"/>
    <w:rsid w:val="003A6B5E"/>
    <w:rsid w:val="003A6C39"/>
    <w:rsid w:val="003A6C68"/>
    <w:rsid w:val="003A6CC0"/>
    <w:rsid w:val="003A6CE6"/>
    <w:rsid w:val="003A6DCF"/>
    <w:rsid w:val="003A6E37"/>
    <w:rsid w:val="003A6E8D"/>
    <w:rsid w:val="003A6F4F"/>
    <w:rsid w:val="003A6FE2"/>
    <w:rsid w:val="003A718A"/>
    <w:rsid w:val="003A71F6"/>
    <w:rsid w:val="003A745F"/>
    <w:rsid w:val="003A752B"/>
    <w:rsid w:val="003A753E"/>
    <w:rsid w:val="003A754A"/>
    <w:rsid w:val="003A756E"/>
    <w:rsid w:val="003A75E7"/>
    <w:rsid w:val="003A7778"/>
    <w:rsid w:val="003A78F3"/>
    <w:rsid w:val="003A7903"/>
    <w:rsid w:val="003A7A07"/>
    <w:rsid w:val="003A7AA7"/>
    <w:rsid w:val="003A7B22"/>
    <w:rsid w:val="003A7B2F"/>
    <w:rsid w:val="003A7C09"/>
    <w:rsid w:val="003A7D0C"/>
    <w:rsid w:val="003A7DF7"/>
    <w:rsid w:val="003A7E61"/>
    <w:rsid w:val="003A7FA8"/>
    <w:rsid w:val="003B0107"/>
    <w:rsid w:val="003B022C"/>
    <w:rsid w:val="003B025B"/>
    <w:rsid w:val="003B0381"/>
    <w:rsid w:val="003B0691"/>
    <w:rsid w:val="003B0AF3"/>
    <w:rsid w:val="003B0B89"/>
    <w:rsid w:val="003B0DD6"/>
    <w:rsid w:val="003B0E77"/>
    <w:rsid w:val="003B0ED1"/>
    <w:rsid w:val="003B0F12"/>
    <w:rsid w:val="003B0FF9"/>
    <w:rsid w:val="003B10D4"/>
    <w:rsid w:val="003B1515"/>
    <w:rsid w:val="003B15A6"/>
    <w:rsid w:val="003B15AC"/>
    <w:rsid w:val="003B15BB"/>
    <w:rsid w:val="003B1704"/>
    <w:rsid w:val="003B19AD"/>
    <w:rsid w:val="003B1A85"/>
    <w:rsid w:val="003B1BBB"/>
    <w:rsid w:val="003B1D21"/>
    <w:rsid w:val="003B1D51"/>
    <w:rsid w:val="003B1E78"/>
    <w:rsid w:val="003B1E7D"/>
    <w:rsid w:val="003B1F81"/>
    <w:rsid w:val="003B2047"/>
    <w:rsid w:val="003B208D"/>
    <w:rsid w:val="003B212F"/>
    <w:rsid w:val="003B2312"/>
    <w:rsid w:val="003B24C8"/>
    <w:rsid w:val="003B25AC"/>
    <w:rsid w:val="003B2949"/>
    <w:rsid w:val="003B2A12"/>
    <w:rsid w:val="003B2AB9"/>
    <w:rsid w:val="003B2BD8"/>
    <w:rsid w:val="003B2CB5"/>
    <w:rsid w:val="003B2DE3"/>
    <w:rsid w:val="003B2E72"/>
    <w:rsid w:val="003B30AF"/>
    <w:rsid w:val="003B3410"/>
    <w:rsid w:val="003B343A"/>
    <w:rsid w:val="003B34F3"/>
    <w:rsid w:val="003B38DF"/>
    <w:rsid w:val="003B3B37"/>
    <w:rsid w:val="003B3C08"/>
    <w:rsid w:val="003B3D0B"/>
    <w:rsid w:val="003B3D2A"/>
    <w:rsid w:val="003B3E26"/>
    <w:rsid w:val="003B41CC"/>
    <w:rsid w:val="003B4315"/>
    <w:rsid w:val="003B437F"/>
    <w:rsid w:val="003B441F"/>
    <w:rsid w:val="003B46D5"/>
    <w:rsid w:val="003B4720"/>
    <w:rsid w:val="003B48C2"/>
    <w:rsid w:val="003B4917"/>
    <w:rsid w:val="003B4B79"/>
    <w:rsid w:val="003B4C27"/>
    <w:rsid w:val="003B4DB0"/>
    <w:rsid w:val="003B4DF5"/>
    <w:rsid w:val="003B4E08"/>
    <w:rsid w:val="003B4F1C"/>
    <w:rsid w:val="003B5315"/>
    <w:rsid w:val="003B53AB"/>
    <w:rsid w:val="003B54B3"/>
    <w:rsid w:val="003B569B"/>
    <w:rsid w:val="003B5818"/>
    <w:rsid w:val="003B584C"/>
    <w:rsid w:val="003B588B"/>
    <w:rsid w:val="003B5A5A"/>
    <w:rsid w:val="003B5B94"/>
    <w:rsid w:val="003B5CF5"/>
    <w:rsid w:val="003B5D42"/>
    <w:rsid w:val="003B5F85"/>
    <w:rsid w:val="003B6219"/>
    <w:rsid w:val="003B6323"/>
    <w:rsid w:val="003B6394"/>
    <w:rsid w:val="003B645B"/>
    <w:rsid w:val="003B6462"/>
    <w:rsid w:val="003B6467"/>
    <w:rsid w:val="003B649A"/>
    <w:rsid w:val="003B6608"/>
    <w:rsid w:val="003B665C"/>
    <w:rsid w:val="003B66DF"/>
    <w:rsid w:val="003B69CF"/>
    <w:rsid w:val="003B6D06"/>
    <w:rsid w:val="003B6D3A"/>
    <w:rsid w:val="003B6E19"/>
    <w:rsid w:val="003B6E45"/>
    <w:rsid w:val="003B6E8D"/>
    <w:rsid w:val="003B7043"/>
    <w:rsid w:val="003B705E"/>
    <w:rsid w:val="003B72D2"/>
    <w:rsid w:val="003B7301"/>
    <w:rsid w:val="003B7531"/>
    <w:rsid w:val="003B7728"/>
    <w:rsid w:val="003B778B"/>
    <w:rsid w:val="003B77BC"/>
    <w:rsid w:val="003B79A0"/>
    <w:rsid w:val="003B7A0C"/>
    <w:rsid w:val="003B7C11"/>
    <w:rsid w:val="003B7D9F"/>
    <w:rsid w:val="003B7E96"/>
    <w:rsid w:val="003B7FA6"/>
    <w:rsid w:val="003C0004"/>
    <w:rsid w:val="003C0028"/>
    <w:rsid w:val="003C0036"/>
    <w:rsid w:val="003C0184"/>
    <w:rsid w:val="003C0254"/>
    <w:rsid w:val="003C0419"/>
    <w:rsid w:val="003C0596"/>
    <w:rsid w:val="003C0619"/>
    <w:rsid w:val="003C064C"/>
    <w:rsid w:val="003C064D"/>
    <w:rsid w:val="003C07AB"/>
    <w:rsid w:val="003C0AE3"/>
    <w:rsid w:val="003C0D6A"/>
    <w:rsid w:val="003C1002"/>
    <w:rsid w:val="003C1099"/>
    <w:rsid w:val="003C1844"/>
    <w:rsid w:val="003C1985"/>
    <w:rsid w:val="003C1D01"/>
    <w:rsid w:val="003C1EFF"/>
    <w:rsid w:val="003C1F77"/>
    <w:rsid w:val="003C2251"/>
    <w:rsid w:val="003C2284"/>
    <w:rsid w:val="003C24CC"/>
    <w:rsid w:val="003C24E7"/>
    <w:rsid w:val="003C25B2"/>
    <w:rsid w:val="003C26C1"/>
    <w:rsid w:val="003C2773"/>
    <w:rsid w:val="003C2966"/>
    <w:rsid w:val="003C29AF"/>
    <w:rsid w:val="003C2AC5"/>
    <w:rsid w:val="003C2D25"/>
    <w:rsid w:val="003C2EDA"/>
    <w:rsid w:val="003C30D0"/>
    <w:rsid w:val="003C3137"/>
    <w:rsid w:val="003C3188"/>
    <w:rsid w:val="003C31FC"/>
    <w:rsid w:val="003C35A8"/>
    <w:rsid w:val="003C361C"/>
    <w:rsid w:val="003C3680"/>
    <w:rsid w:val="003C392A"/>
    <w:rsid w:val="003C3B99"/>
    <w:rsid w:val="003C3BA1"/>
    <w:rsid w:val="003C3C7C"/>
    <w:rsid w:val="003C3DD3"/>
    <w:rsid w:val="003C3DDC"/>
    <w:rsid w:val="003C3E36"/>
    <w:rsid w:val="003C3EA9"/>
    <w:rsid w:val="003C3F23"/>
    <w:rsid w:val="003C4068"/>
    <w:rsid w:val="003C4464"/>
    <w:rsid w:val="003C44AD"/>
    <w:rsid w:val="003C463B"/>
    <w:rsid w:val="003C4889"/>
    <w:rsid w:val="003C4982"/>
    <w:rsid w:val="003C49B1"/>
    <w:rsid w:val="003C4A56"/>
    <w:rsid w:val="003C4C2E"/>
    <w:rsid w:val="003C4E78"/>
    <w:rsid w:val="003C4EC3"/>
    <w:rsid w:val="003C505C"/>
    <w:rsid w:val="003C52EC"/>
    <w:rsid w:val="003C55CC"/>
    <w:rsid w:val="003C5602"/>
    <w:rsid w:val="003C57FF"/>
    <w:rsid w:val="003C59BC"/>
    <w:rsid w:val="003C5B1E"/>
    <w:rsid w:val="003C5BC3"/>
    <w:rsid w:val="003C5C4C"/>
    <w:rsid w:val="003C5D0A"/>
    <w:rsid w:val="003C5DBC"/>
    <w:rsid w:val="003C5E3D"/>
    <w:rsid w:val="003C5F58"/>
    <w:rsid w:val="003C60B5"/>
    <w:rsid w:val="003C62F4"/>
    <w:rsid w:val="003C6503"/>
    <w:rsid w:val="003C657D"/>
    <w:rsid w:val="003C667E"/>
    <w:rsid w:val="003C67E3"/>
    <w:rsid w:val="003C68BA"/>
    <w:rsid w:val="003C69F6"/>
    <w:rsid w:val="003C6A66"/>
    <w:rsid w:val="003C6B8D"/>
    <w:rsid w:val="003C6BB2"/>
    <w:rsid w:val="003C6BE0"/>
    <w:rsid w:val="003C6C8A"/>
    <w:rsid w:val="003C6CD9"/>
    <w:rsid w:val="003C6F5D"/>
    <w:rsid w:val="003C712E"/>
    <w:rsid w:val="003C71A5"/>
    <w:rsid w:val="003C7251"/>
    <w:rsid w:val="003C74D9"/>
    <w:rsid w:val="003C77E7"/>
    <w:rsid w:val="003C7836"/>
    <w:rsid w:val="003C79F9"/>
    <w:rsid w:val="003C79FA"/>
    <w:rsid w:val="003C7A58"/>
    <w:rsid w:val="003C7AE7"/>
    <w:rsid w:val="003C7DDE"/>
    <w:rsid w:val="003D0005"/>
    <w:rsid w:val="003D02BF"/>
    <w:rsid w:val="003D02E0"/>
    <w:rsid w:val="003D0680"/>
    <w:rsid w:val="003D068E"/>
    <w:rsid w:val="003D0803"/>
    <w:rsid w:val="003D0825"/>
    <w:rsid w:val="003D0901"/>
    <w:rsid w:val="003D09EF"/>
    <w:rsid w:val="003D0BC4"/>
    <w:rsid w:val="003D11B0"/>
    <w:rsid w:val="003D11DD"/>
    <w:rsid w:val="003D13F5"/>
    <w:rsid w:val="003D15D0"/>
    <w:rsid w:val="003D16EE"/>
    <w:rsid w:val="003D19E6"/>
    <w:rsid w:val="003D1BF0"/>
    <w:rsid w:val="003D1FD5"/>
    <w:rsid w:val="003D1FED"/>
    <w:rsid w:val="003D20E0"/>
    <w:rsid w:val="003D21A9"/>
    <w:rsid w:val="003D21BD"/>
    <w:rsid w:val="003D229C"/>
    <w:rsid w:val="003D2389"/>
    <w:rsid w:val="003D2581"/>
    <w:rsid w:val="003D25CA"/>
    <w:rsid w:val="003D268A"/>
    <w:rsid w:val="003D273A"/>
    <w:rsid w:val="003D281D"/>
    <w:rsid w:val="003D2862"/>
    <w:rsid w:val="003D2921"/>
    <w:rsid w:val="003D2A62"/>
    <w:rsid w:val="003D2B6F"/>
    <w:rsid w:val="003D2C79"/>
    <w:rsid w:val="003D2CB7"/>
    <w:rsid w:val="003D2E3F"/>
    <w:rsid w:val="003D2E90"/>
    <w:rsid w:val="003D2EA5"/>
    <w:rsid w:val="003D2EC4"/>
    <w:rsid w:val="003D2FBD"/>
    <w:rsid w:val="003D3161"/>
    <w:rsid w:val="003D31A1"/>
    <w:rsid w:val="003D3203"/>
    <w:rsid w:val="003D32B1"/>
    <w:rsid w:val="003D396F"/>
    <w:rsid w:val="003D39E5"/>
    <w:rsid w:val="003D3A73"/>
    <w:rsid w:val="003D3BA8"/>
    <w:rsid w:val="003D3CD0"/>
    <w:rsid w:val="003D3F3B"/>
    <w:rsid w:val="003D3FED"/>
    <w:rsid w:val="003D40D1"/>
    <w:rsid w:val="003D40E6"/>
    <w:rsid w:val="003D41E2"/>
    <w:rsid w:val="003D43E2"/>
    <w:rsid w:val="003D4400"/>
    <w:rsid w:val="003D4757"/>
    <w:rsid w:val="003D47A1"/>
    <w:rsid w:val="003D485A"/>
    <w:rsid w:val="003D4992"/>
    <w:rsid w:val="003D4996"/>
    <w:rsid w:val="003D49C4"/>
    <w:rsid w:val="003D4B6D"/>
    <w:rsid w:val="003D4B7B"/>
    <w:rsid w:val="003D4E4D"/>
    <w:rsid w:val="003D4F1B"/>
    <w:rsid w:val="003D4FAD"/>
    <w:rsid w:val="003D52C3"/>
    <w:rsid w:val="003D52FE"/>
    <w:rsid w:val="003D5323"/>
    <w:rsid w:val="003D5368"/>
    <w:rsid w:val="003D584A"/>
    <w:rsid w:val="003D58B0"/>
    <w:rsid w:val="003D5A2B"/>
    <w:rsid w:val="003D5B5E"/>
    <w:rsid w:val="003D5D4A"/>
    <w:rsid w:val="003D5E9E"/>
    <w:rsid w:val="003D6043"/>
    <w:rsid w:val="003D62C2"/>
    <w:rsid w:val="003D63B4"/>
    <w:rsid w:val="003D63F1"/>
    <w:rsid w:val="003D650A"/>
    <w:rsid w:val="003D6530"/>
    <w:rsid w:val="003D65DC"/>
    <w:rsid w:val="003D67E1"/>
    <w:rsid w:val="003D6956"/>
    <w:rsid w:val="003D6C4F"/>
    <w:rsid w:val="003D6CCD"/>
    <w:rsid w:val="003D7093"/>
    <w:rsid w:val="003D7252"/>
    <w:rsid w:val="003D72EB"/>
    <w:rsid w:val="003D789C"/>
    <w:rsid w:val="003D7C43"/>
    <w:rsid w:val="003D7D01"/>
    <w:rsid w:val="003D7F7F"/>
    <w:rsid w:val="003D7FDF"/>
    <w:rsid w:val="003E003A"/>
    <w:rsid w:val="003E0141"/>
    <w:rsid w:val="003E0504"/>
    <w:rsid w:val="003E0753"/>
    <w:rsid w:val="003E0798"/>
    <w:rsid w:val="003E0911"/>
    <w:rsid w:val="003E0991"/>
    <w:rsid w:val="003E0CF1"/>
    <w:rsid w:val="003E0EE5"/>
    <w:rsid w:val="003E0FB8"/>
    <w:rsid w:val="003E10E4"/>
    <w:rsid w:val="003E1144"/>
    <w:rsid w:val="003E11C0"/>
    <w:rsid w:val="003E122A"/>
    <w:rsid w:val="003E1434"/>
    <w:rsid w:val="003E1582"/>
    <w:rsid w:val="003E170B"/>
    <w:rsid w:val="003E1783"/>
    <w:rsid w:val="003E182A"/>
    <w:rsid w:val="003E19DF"/>
    <w:rsid w:val="003E1A4E"/>
    <w:rsid w:val="003E1F04"/>
    <w:rsid w:val="003E20EA"/>
    <w:rsid w:val="003E219C"/>
    <w:rsid w:val="003E241F"/>
    <w:rsid w:val="003E2615"/>
    <w:rsid w:val="003E2618"/>
    <w:rsid w:val="003E26D3"/>
    <w:rsid w:val="003E29E0"/>
    <w:rsid w:val="003E2A7F"/>
    <w:rsid w:val="003E2B18"/>
    <w:rsid w:val="003E2CC3"/>
    <w:rsid w:val="003E2D2B"/>
    <w:rsid w:val="003E2DF6"/>
    <w:rsid w:val="003E2F71"/>
    <w:rsid w:val="003E2FAE"/>
    <w:rsid w:val="003E2FDA"/>
    <w:rsid w:val="003E306C"/>
    <w:rsid w:val="003E3140"/>
    <w:rsid w:val="003E362A"/>
    <w:rsid w:val="003E3C68"/>
    <w:rsid w:val="003E3EEF"/>
    <w:rsid w:val="003E3F3C"/>
    <w:rsid w:val="003E40B3"/>
    <w:rsid w:val="003E4293"/>
    <w:rsid w:val="003E43A0"/>
    <w:rsid w:val="003E44A7"/>
    <w:rsid w:val="003E4F73"/>
    <w:rsid w:val="003E51A3"/>
    <w:rsid w:val="003E537C"/>
    <w:rsid w:val="003E5751"/>
    <w:rsid w:val="003E5974"/>
    <w:rsid w:val="003E59A9"/>
    <w:rsid w:val="003E5A3B"/>
    <w:rsid w:val="003E5A56"/>
    <w:rsid w:val="003E5B7C"/>
    <w:rsid w:val="003E5E70"/>
    <w:rsid w:val="003E6016"/>
    <w:rsid w:val="003E6163"/>
    <w:rsid w:val="003E626C"/>
    <w:rsid w:val="003E6286"/>
    <w:rsid w:val="003E6334"/>
    <w:rsid w:val="003E63A3"/>
    <w:rsid w:val="003E6609"/>
    <w:rsid w:val="003E66E1"/>
    <w:rsid w:val="003E674D"/>
    <w:rsid w:val="003E67B2"/>
    <w:rsid w:val="003E682A"/>
    <w:rsid w:val="003E68C2"/>
    <w:rsid w:val="003E6991"/>
    <w:rsid w:val="003E6AE7"/>
    <w:rsid w:val="003E6B5B"/>
    <w:rsid w:val="003E6B6A"/>
    <w:rsid w:val="003E6C84"/>
    <w:rsid w:val="003E6D3C"/>
    <w:rsid w:val="003E6DD8"/>
    <w:rsid w:val="003E6DFE"/>
    <w:rsid w:val="003E71E7"/>
    <w:rsid w:val="003E72C7"/>
    <w:rsid w:val="003E730A"/>
    <w:rsid w:val="003E7378"/>
    <w:rsid w:val="003E7546"/>
    <w:rsid w:val="003E7960"/>
    <w:rsid w:val="003E7998"/>
    <w:rsid w:val="003E7D29"/>
    <w:rsid w:val="003E7D40"/>
    <w:rsid w:val="003E7D67"/>
    <w:rsid w:val="003E7FA8"/>
    <w:rsid w:val="003F000D"/>
    <w:rsid w:val="003F0031"/>
    <w:rsid w:val="003F0094"/>
    <w:rsid w:val="003F0123"/>
    <w:rsid w:val="003F0168"/>
    <w:rsid w:val="003F024E"/>
    <w:rsid w:val="003F062B"/>
    <w:rsid w:val="003F0745"/>
    <w:rsid w:val="003F07E8"/>
    <w:rsid w:val="003F0ADE"/>
    <w:rsid w:val="003F0B90"/>
    <w:rsid w:val="003F0D98"/>
    <w:rsid w:val="003F0FEE"/>
    <w:rsid w:val="003F105C"/>
    <w:rsid w:val="003F10F6"/>
    <w:rsid w:val="003F116C"/>
    <w:rsid w:val="003F1323"/>
    <w:rsid w:val="003F1546"/>
    <w:rsid w:val="003F15DF"/>
    <w:rsid w:val="003F1769"/>
    <w:rsid w:val="003F17E1"/>
    <w:rsid w:val="003F1927"/>
    <w:rsid w:val="003F1946"/>
    <w:rsid w:val="003F19A5"/>
    <w:rsid w:val="003F1A88"/>
    <w:rsid w:val="003F1B15"/>
    <w:rsid w:val="003F1CCC"/>
    <w:rsid w:val="003F21B3"/>
    <w:rsid w:val="003F21DE"/>
    <w:rsid w:val="003F225B"/>
    <w:rsid w:val="003F230E"/>
    <w:rsid w:val="003F2591"/>
    <w:rsid w:val="003F2623"/>
    <w:rsid w:val="003F26D4"/>
    <w:rsid w:val="003F272B"/>
    <w:rsid w:val="003F27EF"/>
    <w:rsid w:val="003F2C28"/>
    <w:rsid w:val="003F2CE6"/>
    <w:rsid w:val="003F2DE9"/>
    <w:rsid w:val="003F2ECE"/>
    <w:rsid w:val="003F2F88"/>
    <w:rsid w:val="003F319B"/>
    <w:rsid w:val="003F31F6"/>
    <w:rsid w:val="003F324D"/>
    <w:rsid w:val="003F3253"/>
    <w:rsid w:val="003F3256"/>
    <w:rsid w:val="003F32C8"/>
    <w:rsid w:val="003F3381"/>
    <w:rsid w:val="003F3444"/>
    <w:rsid w:val="003F3566"/>
    <w:rsid w:val="003F3754"/>
    <w:rsid w:val="003F37C0"/>
    <w:rsid w:val="003F38C9"/>
    <w:rsid w:val="003F3C02"/>
    <w:rsid w:val="003F3CFC"/>
    <w:rsid w:val="003F3D54"/>
    <w:rsid w:val="003F3DCC"/>
    <w:rsid w:val="003F3FB8"/>
    <w:rsid w:val="003F418F"/>
    <w:rsid w:val="003F430D"/>
    <w:rsid w:val="003F4321"/>
    <w:rsid w:val="003F446C"/>
    <w:rsid w:val="003F44D0"/>
    <w:rsid w:val="003F4565"/>
    <w:rsid w:val="003F457F"/>
    <w:rsid w:val="003F45A7"/>
    <w:rsid w:val="003F45CD"/>
    <w:rsid w:val="003F481B"/>
    <w:rsid w:val="003F483F"/>
    <w:rsid w:val="003F4B61"/>
    <w:rsid w:val="003F4BAD"/>
    <w:rsid w:val="003F4C85"/>
    <w:rsid w:val="003F4D8A"/>
    <w:rsid w:val="003F4F48"/>
    <w:rsid w:val="003F505B"/>
    <w:rsid w:val="003F5164"/>
    <w:rsid w:val="003F51D7"/>
    <w:rsid w:val="003F522A"/>
    <w:rsid w:val="003F530F"/>
    <w:rsid w:val="003F5348"/>
    <w:rsid w:val="003F543B"/>
    <w:rsid w:val="003F56BD"/>
    <w:rsid w:val="003F5748"/>
    <w:rsid w:val="003F577C"/>
    <w:rsid w:val="003F57C5"/>
    <w:rsid w:val="003F57D7"/>
    <w:rsid w:val="003F5823"/>
    <w:rsid w:val="003F595B"/>
    <w:rsid w:val="003F59A9"/>
    <w:rsid w:val="003F5AFA"/>
    <w:rsid w:val="003F5B2A"/>
    <w:rsid w:val="003F5B30"/>
    <w:rsid w:val="003F5C87"/>
    <w:rsid w:val="003F5D91"/>
    <w:rsid w:val="003F5DB8"/>
    <w:rsid w:val="003F6192"/>
    <w:rsid w:val="003F63B9"/>
    <w:rsid w:val="003F63BE"/>
    <w:rsid w:val="003F6400"/>
    <w:rsid w:val="003F646E"/>
    <w:rsid w:val="003F65AA"/>
    <w:rsid w:val="003F65C7"/>
    <w:rsid w:val="003F66A4"/>
    <w:rsid w:val="003F6882"/>
    <w:rsid w:val="003F689A"/>
    <w:rsid w:val="003F6A69"/>
    <w:rsid w:val="003F6A72"/>
    <w:rsid w:val="003F6D95"/>
    <w:rsid w:val="003F6E2D"/>
    <w:rsid w:val="003F6E78"/>
    <w:rsid w:val="003F729D"/>
    <w:rsid w:val="003F7401"/>
    <w:rsid w:val="003F7424"/>
    <w:rsid w:val="003F745D"/>
    <w:rsid w:val="003F7482"/>
    <w:rsid w:val="003F755E"/>
    <w:rsid w:val="003F75EA"/>
    <w:rsid w:val="003F77FF"/>
    <w:rsid w:val="003F788D"/>
    <w:rsid w:val="003F7939"/>
    <w:rsid w:val="003F797E"/>
    <w:rsid w:val="003F7989"/>
    <w:rsid w:val="003F7B1A"/>
    <w:rsid w:val="003F7B8C"/>
    <w:rsid w:val="003F7ED4"/>
    <w:rsid w:val="003F7FD2"/>
    <w:rsid w:val="0040004D"/>
    <w:rsid w:val="004000A8"/>
    <w:rsid w:val="00400207"/>
    <w:rsid w:val="00400342"/>
    <w:rsid w:val="00400448"/>
    <w:rsid w:val="0040058F"/>
    <w:rsid w:val="00400639"/>
    <w:rsid w:val="004006CB"/>
    <w:rsid w:val="00400966"/>
    <w:rsid w:val="00400BF3"/>
    <w:rsid w:val="00400D59"/>
    <w:rsid w:val="00400EA4"/>
    <w:rsid w:val="00400FE6"/>
    <w:rsid w:val="0040108C"/>
    <w:rsid w:val="0040109D"/>
    <w:rsid w:val="004010F7"/>
    <w:rsid w:val="0040122E"/>
    <w:rsid w:val="004012BD"/>
    <w:rsid w:val="004012E1"/>
    <w:rsid w:val="0040137C"/>
    <w:rsid w:val="00401597"/>
    <w:rsid w:val="00401766"/>
    <w:rsid w:val="004017AC"/>
    <w:rsid w:val="0040195B"/>
    <w:rsid w:val="00401997"/>
    <w:rsid w:val="00401B90"/>
    <w:rsid w:val="00401BBF"/>
    <w:rsid w:val="00401E61"/>
    <w:rsid w:val="00401ED0"/>
    <w:rsid w:val="00401ED2"/>
    <w:rsid w:val="00401F4F"/>
    <w:rsid w:val="00401F64"/>
    <w:rsid w:val="00401FF7"/>
    <w:rsid w:val="00402142"/>
    <w:rsid w:val="00402149"/>
    <w:rsid w:val="00402399"/>
    <w:rsid w:val="0040241B"/>
    <w:rsid w:val="00402467"/>
    <w:rsid w:val="004025AB"/>
    <w:rsid w:val="00402677"/>
    <w:rsid w:val="004026D7"/>
    <w:rsid w:val="0040274D"/>
    <w:rsid w:val="0040285B"/>
    <w:rsid w:val="0040288B"/>
    <w:rsid w:val="00402910"/>
    <w:rsid w:val="00402A19"/>
    <w:rsid w:val="00402B0A"/>
    <w:rsid w:val="00402B41"/>
    <w:rsid w:val="00402CA1"/>
    <w:rsid w:val="00402CD1"/>
    <w:rsid w:val="00402D13"/>
    <w:rsid w:val="00402D32"/>
    <w:rsid w:val="00403287"/>
    <w:rsid w:val="004034EF"/>
    <w:rsid w:val="004035B9"/>
    <w:rsid w:val="004036C6"/>
    <w:rsid w:val="004036EA"/>
    <w:rsid w:val="0040399D"/>
    <w:rsid w:val="00403A12"/>
    <w:rsid w:val="00403A95"/>
    <w:rsid w:val="0040416C"/>
    <w:rsid w:val="00404170"/>
    <w:rsid w:val="00404474"/>
    <w:rsid w:val="004044B8"/>
    <w:rsid w:val="0040455F"/>
    <w:rsid w:val="00404649"/>
    <w:rsid w:val="004046B9"/>
    <w:rsid w:val="004047BD"/>
    <w:rsid w:val="004048AD"/>
    <w:rsid w:val="00404A39"/>
    <w:rsid w:val="00404BDC"/>
    <w:rsid w:val="00404D83"/>
    <w:rsid w:val="00404EBF"/>
    <w:rsid w:val="00404EE1"/>
    <w:rsid w:val="00404EEA"/>
    <w:rsid w:val="00404F04"/>
    <w:rsid w:val="00404F0E"/>
    <w:rsid w:val="00404F39"/>
    <w:rsid w:val="00405105"/>
    <w:rsid w:val="0040514C"/>
    <w:rsid w:val="0040518E"/>
    <w:rsid w:val="00405346"/>
    <w:rsid w:val="004053AA"/>
    <w:rsid w:val="00405496"/>
    <w:rsid w:val="00405560"/>
    <w:rsid w:val="004055D8"/>
    <w:rsid w:val="0040569F"/>
    <w:rsid w:val="00405821"/>
    <w:rsid w:val="00405AC0"/>
    <w:rsid w:val="00405B8B"/>
    <w:rsid w:val="00405E6F"/>
    <w:rsid w:val="00406145"/>
    <w:rsid w:val="004061D4"/>
    <w:rsid w:val="00406345"/>
    <w:rsid w:val="0040651D"/>
    <w:rsid w:val="0040657B"/>
    <w:rsid w:val="00406626"/>
    <w:rsid w:val="004066CB"/>
    <w:rsid w:val="00406884"/>
    <w:rsid w:val="004068AF"/>
    <w:rsid w:val="00406AC3"/>
    <w:rsid w:val="00406B0D"/>
    <w:rsid w:val="00406C0D"/>
    <w:rsid w:val="00406C15"/>
    <w:rsid w:val="00406CF4"/>
    <w:rsid w:val="00406CFC"/>
    <w:rsid w:val="00406FC3"/>
    <w:rsid w:val="00407053"/>
    <w:rsid w:val="0040717E"/>
    <w:rsid w:val="004072DB"/>
    <w:rsid w:val="0040731F"/>
    <w:rsid w:val="00407358"/>
    <w:rsid w:val="004073D7"/>
    <w:rsid w:val="00407422"/>
    <w:rsid w:val="004074FC"/>
    <w:rsid w:val="00407BD5"/>
    <w:rsid w:val="00407C11"/>
    <w:rsid w:val="00407CB0"/>
    <w:rsid w:val="00407D04"/>
    <w:rsid w:val="00407DC3"/>
    <w:rsid w:val="00407E98"/>
    <w:rsid w:val="00407F06"/>
    <w:rsid w:val="00407FED"/>
    <w:rsid w:val="004100D0"/>
    <w:rsid w:val="00410128"/>
    <w:rsid w:val="0041060D"/>
    <w:rsid w:val="00410634"/>
    <w:rsid w:val="00410765"/>
    <w:rsid w:val="004107DC"/>
    <w:rsid w:val="004108A1"/>
    <w:rsid w:val="004109E9"/>
    <w:rsid w:val="00410A82"/>
    <w:rsid w:val="00410B79"/>
    <w:rsid w:val="00410CF7"/>
    <w:rsid w:val="00410E38"/>
    <w:rsid w:val="00410FD1"/>
    <w:rsid w:val="0041116F"/>
    <w:rsid w:val="00411433"/>
    <w:rsid w:val="0041145B"/>
    <w:rsid w:val="004115AF"/>
    <w:rsid w:val="00411782"/>
    <w:rsid w:val="0041182A"/>
    <w:rsid w:val="00411838"/>
    <w:rsid w:val="0041186A"/>
    <w:rsid w:val="00411A3C"/>
    <w:rsid w:val="00411B03"/>
    <w:rsid w:val="00411BBE"/>
    <w:rsid w:val="00411C4F"/>
    <w:rsid w:val="00411CEC"/>
    <w:rsid w:val="00411D12"/>
    <w:rsid w:val="00411E80"/>
    <w:rsid w:val="00411E8D"/>
    <w:rsid w:val="00411EBC"/>
    <w:rsid w:val="00411F45"/>
    <w:rsid w:val="00412069"/>
    <w:rsid w:val="0041220C"/>
    <w:rsid w:val="0041242F"/>
    <w:rsid w:val="00412636"/>
    <w:rsid w:val="00412786"/>
    <w:rsid w:val="004127AC"/>
    <w:rsid w:val="00412878"/>
    <w:rsid w:val="00412885"/>
    <w:rsid w:val="00412928"/>
    <w:rsid w:val="00412A54"/>
    <w:rsid w:val="00412B38"/>
    <w:rsid w:val="00412CB7"/>
    <w:rsid w:val="0041300B"/>
    <w:rsid w:val="004130D6"/>
    <w:rsid w:val="004132FE"/>
    <w:rsid w:val="004135CD"/>
    <w:rsid w:val="0041363E"/>
    <w:rsid w:val="00413723"/>
    <w:rsid w:val="00413749"/>
    <w:rsid w:val="00413818"/>
    <w:rsid w:val="00413889"/>
    <w:rsid w:val="00413C06"/>
    <w:rsid w:val="00413DE0"/>
    <w:rsid w:val="00413EB0"/>
    <w:rsid w:val="0041406F"/>
    <w:rsid w:val="004140B2"/>
    <w:rsid w:val="004140E4"/>
    <w:rsid w:val="004141B8"/>
    <w:rsid w:val="004142C8"/>
    <w:rsid w:val="0041434A"/>
    <w:rsid w:val="0041438D"/>
    <w:rsid w:val="0041441B"/>
    <w:rsid w:val="0041445F"/>
    <w:rsid w:val="00414464"/>
    <w:rsid w:val="004147D2"/>
    <w:rsid w:val="0041482F"/>
    <w:rsid w:val="004148B7"/>
    <w:rsid w:val="00414AD1"/>
    <w:rsid w:val="00414B0A"/>
    <w:rsid w:val="00414B13"/>
    <w:rsid w:val="00414C93"/>
    <w:rsid w:val="00414CD7"/>
    <w:rsid w:val="00414CE3"/>
    <w:rsid w:val="00414CED"/>
    <w:rsid w:val="00414EBE"/>
    <w:rsid w:val="00414EDE"/>
    <w:rsid w:val="00414F04"/>
    <w:rsid w:val="00415099"/>
    <w:rsid w:val="004150D8"/>
    <w:rsid w:val="00415198"/>
    <w:rsid w:val="004151CA"/>
    <w:rsid w:val="004152A9"/>
    <w:rsid w:val="00415301"/>
    <w:rsid w:val="00415399"/>
    <w:rsid w:val="00415442"/>
    <w:rsid w:val="00415558"/>
    <w:rsid w:val="004155DA"/>
    <w:rsid w:val="004157C4"/>
    <w:rsid w:val="004158DE"/>
    <w:rsid w:val="00415AD1"/>
    <w:rsid w:val="00415AE7"/>
    <w:rsid w:val="00415BE2"/>
    <w:rsid w:val="00415C5F"/>
    <w:rsid w:val="00415CED"/>
    <w:rsid w:val="00415DCA"/>
    <w:rsid w:val="00415F6F"/>
    <w:rsid w:val="00416405"/>
    <w:rsid w:val="00416489"/>
    <w:rsid w:val="00416581"/>
    <w:rsid w:val="00416844"/>
    <w:rsid w:val="0041695D"/>
    <w:rsid w:val="004169EC"/>
    <w:rsid w:val="00416A1A"/>
    <w:rsid w:val="00416A21"/>
    <w:rsid w:val="00416E2C"/>
    <w:rsid w:val="00416E3E"/>
    <w:rsid w:val="00416F3F"/>
    <w:rsid w:val="00416FBD"/>
    <w:rsid w:val="00417417"/>
    <w:rsid w:val="00417424"/>
    <w:rsid w:val="00417518"/>
    <w:rsid w:val="00417685"/>
    <w:rsid w:val="00417703"/>
    <w:rsid w:val="00417C62"/>
    <w:rsid w:val="00417D20"/>
    <w:rsid w:val="00417D2C"/>
    <w:rsid w:val="00417E5E"/>
    <w:rsid w:val="004200B8"/>
    <w:rsid w:val="00420197"/>
    <w:rsid w:val="00420354"/>
    <w:rsid w:val="004203CE"/>
    <w:rsid w:val="00420658"/>
    <w:rsid w:val="00420728"/>
    <w:rsid w:val="0042084F"/>
    <w:rsid w:val="00420A1A"/>
    <w:rsid w:val="00420A8E"/>
    <w:rsid w:val="00420B21"/>
    <w:rsid w:val="00420BFF"/>
    <w:rsid w:val="00420C80"/>
    <w:rsid w:val="00420DBF"/>
    <w:rsid w:val="00420FBE"/>
    <w:rsid w:val="0042100C"/>
    <w:rsid w:val="00421021"/>
    <w:rsid w:val="004210F8"/>
    <w:rsid w:val="00421132"/>
    <w:rsid w:val="004212E1"/>
    <w:rsid w:val="0042140C"/>
    <w:rsid w:val="004215BF"/>
    <w:rsid w:val="0042164E"/>
    <w:rsid w:val="0042166A"/>
    <w:rsid w:val="00421692"/>
    <w:rsid w:val="004217EF"/>
    <w:rsid w:val="004219FE"/>
    <w:rsid w:val="004219FF"/>
    <w:rsid w:val="00421A5B"/>
    <w:rsid w:val="00421B2C"/>
    <w:rsid w:val="00421D21"/>
    <w:rsid w:val="00421E93"/>
    <w:rsid w:val="00421EA4"/>
    <w:rsid w:val="00421F18"/>
    <w:rsid w:val="00422143"/>
    <w:rsid w:val="0042253D"/>
    <w:rsid w:val="0042256A"/>
    <w:rsid w:val="004225F7"/>
    <w:rsid w:val="0042261A"/>
    <w:rsid w:val="00422672"/>
    <w:rsid w:val="0042269F"/>
    <w:rsid w:val="00422783"/>
    <w:rsid w:val="004228F6"/>
    <w:rsid w:val="0042293D"/>
    <w:rsid w:val="00422A13"/>
    <w:rsid w:val="00422B5D"/>
    <w:rsid w:val="00422BF2"/>
    <w:rsid w:val="00422F88"/>
    <w:rsid w:val="0042313E"/>
    <w:rsid w:val="00423340"/>
    <w:rsid w:val="0042348A"/>
    <w:rsid w:val="004234BE"/>
    <w:rsid w:val="004234F3"/>
    <w:rsid w:val="0042371A"/>
    <w:rsid w:val="0042393D"/>
    <w:rsid w:val="00423B24"/>
    <w:rsid w:val="00423B84"/>
    <w:rsid w:val="00423C09"/>
    <w:rsid w:val="00424009"/>
    <w:rsid w:val="004240B3"/>
    <w:rsid w:val="004244F8"/>
    <w:rsid w:val="00424712"/>
    <w:rsid w:val="0042486A"/>
    <w:rsid w:val="00424999"/>
    <w:rsid w:val="004249A5"/>
    <w:rsid w:val="00424CFD"/>
    <w:rsid w:val="00424E59"/>
    <w:rsid w:val="00424EAA"/>
    <w:rsid w:val="004252E2"/>
    <w:rsid w:val="0042531A"/>
    <w:rsid w:val="00425340"/>
    <w:rsid w:val="004253EB"/>
    <w:rsid w:val="004254D3"/>
    <w:rsid w:val="0042588B"/>
    <w:rsid w:val="0042598A"/>
    <w:rsid w:val="004259E7"/>
    <w:rsid w:val="00425B69"/>
    <w:rsid w:val="00425D3C"/>
    <w:rsid w:val="00425EB5"/>
    <w:rsid w:val="00425EE3"/>
    <w:rsid w:val="00425EE9"/>
    <w:rsid w:val="004262B9"/>
    <w:rsid w:val="0042632D"/>
    <w:rsid w:val="00426899"/>
    <w:rsid w:val="004268DD"/>
    <w:rsid w:val="004269E4"/>
    <w:rsid w:val="00426CFC"/>
    <w:rsid w:val="00426D9F"/>
    <w:rsid w:val="00426FEA"/>
    <w:rsid w:val="0042733D"/>
    <w:rsid w:val="004274AE"/>
    <w:rsid w:val="004275F7"/>
    <w:rsid w:val="004279E7"/>
    <w:rsid w:val="00427A3C"/>
    <w:rsid w:val="00430118"/>
    <w:rsid w:val="00430346"/>
    <w:rsid w:val="00430543"/>
    <w:rsid w:val="00430630"/>
    <w:rsid w:val="00430678"/>
    <w:rsid w:val="0043079E"/>
    <w:rsid w:val="00430930"/>
    <w:rsid w:val="00430995"/>
    <w:rsid w:val="004309C4"/>
    <w:rsid w:val="00430A6C"/>
    <w:rsid w:val="00430ADD"/>
    <w:rsid w:val="00430B0C"/>
    <w:rsid w:val="00430CBD"/>
    <w:rsid w:val="00430CD0"/>
    <w:rsid w:val="00430E7C"/>
    <w:rsid w:val="00430EE7"/>
    <w:rsid w:val="00430F1F"/>
    <w:rsid w:val="00430F60"/>
    <w:rsid w:val="00431164"/>
    <w:rsid w:val="004311AA"/>
    <w:rsid w:val="00431203"/>
    <w:rsid w:val="004312E9"/>
    <w:rsid w:val="00431447"/>
    <w:rsid w:val="00431607"/>
    <w:rsid w:val="0043164C"/>
    <w:rsid w:val="00431785"/>
    <w:rsid w:val="004317B6"/>
    <w:rsid w:val="0043186E"/>
    <w:rsid w:val="00431A01"/>
    <w:rsid w:val="00431A02"/>
    <w:rsid w:val="00431A9D"/>
    <w:rsid w:val="00431B48"/>
    <w:rsid w:val="00431C68"/>
    <w:rsid w:val="00431EA7"/>
    <w:rsid w:val="00431F33"/>
    <w:rsid w:val="0043203B"/>
    <w:rsid w:val="00432098"/>
    <w:rsid w:val="004320EC"/>
    <w:rsid w:val="004321E4"/>
    <w:rsid w:val="00432367"/>
    <w:rsid w:val="0043285E"/>
    <w:rsid w:val="0043299C"/>
    <w:rsid w:val="00432A87"/>
    <w:rsid w:val="00432D5A"/>
    <w:rsid w:val="00432DC4"/>
    <w:rsid w:val="00432E81"/>
    <w:rsid w:val="00433108"/>
    <w:rsid w:val="00433112"/>
    <w:rsid w:val="004333F6"/>
    <w:rsid w:val="00433634"/>
    <w:rsid w:val="004337F8"/>
    <w:rsid w:val="00433837"/>
    <w:rsid w:val="0043390B"/>
    <w:rsid w:val="00433C5C"/>
    <w:rsid w:val="00433CAD"/>
    <w:rsid w:val="00433D0E"/>
    <w:rsid w:val="00433DB4"/>
    <w:rsid w:val="00433F99"/>
    <w:rsid w:val="00433FD6"/>
    <w:rsid w:val="00434305"/>
    <w:rsid w:val="00434408"/>
    <w:rsid w:val="00434449"/>
    <w:rsid w:val="00434456"/>
    <w:rsid w:val="0043447D"/>
    <w:rsid w:val="004347F7"/>
    <w:rsid w:val="00434858"/>
    <w:rsid w:val="00434863"/>
    <w:rsid w:val="00434878"/>
    <w:rsid w:val="004349FA"/>
    <w:rsid w:val="00434C92"/>
    <w:rsid w:val="00434D38"/>
    <w:rsid w:val="00434D5A"/>
    <w:rsid w:val="00435154"/>
    <w:rsid w:val="0043520F"/>
    <w:rsid w:val="004352B4"/>
    <w:rsid w:val="00435591"/>
    <w:rsid w:val="004355D8"/>
    <w:rsid w:val="004356B5"/>
    <w:rsid w:val="00435806"/>
    <w:rsid w:val="00435844"/>
    <w:rsid w:val="004358B8"/>
    <w:rsid w:val="004359A3"/>
    <w:rsid w:val="00435BB5"/>
    <w:rsid w:val="00435D18"/>
    <w:rsid w:val="00435F6A"/>
    <w:rsid w:val="00436075"/>
    <w:rsid w:val="004360BD"/>
    <w:rsid w:val="004360C7"/>
    <w:rsid w:val="00436147"/>
    <w:rsid w:val="00436396"/>
    <w:rsid w:val="0043646A"/>
    <w:rsid w:val="00436526"/>
    <w:rsid w:val="004366CC"/>
    <w:rsid w:val="00436734"/>
    <w:rsid w:val="00436D15"/>
    <w:rsid w:val="00436DE1"/>
    <w:rsid w:val="00436ED7"/>
    <w:rsid w:val="00437115"/>
    <w:rsid w:val="0043718C"/>
    <w:rsid w:val="00437323"/>
    <w:rsid w:val="004373D3"/>
    <w:rsid w:val="004375D6"/>
    <w:rsid w:val="004377AC"/>
    <w:rsid w:val="004379B1"/>
    <w:rsid w:val="004379DB"/>
    <w:rsid w:val="00437D47"/>
    <w:rsid w:val="00437F2E"/>
    <w:rsid w:val="00437FF7"/>
    <w:rsid w:val="004403D6"/>
    <w:rsid w:val="00440438"/>
    <w:rsid w:val="0044063C"/>
    <w:rsid w:val="0044064C"/>
    <w:rsid w:val="00440683"/>
    <w:rsid w:val="00440851"/>
    <w:rsid w:val="00440915"/>
    <w:rsid w:val="0044099D"/>
    <w:rsid w:val="00440B13"/>
    <w:rsid w:val="00440B2C"/>
    <w:rsid w:val="00440BDA"/>
    <w:rsid w:val="00440D2C"/>
    <w:rsid w:val="004411C8"/>
    <w:rsid w:val="00441241"/>
    <w:rsid w:val="00441346"/>
    <w:rsid w:val="0044138E"/>
    <w:rsid w:val="00441439"/>
    <w:rsid w:val="004414E7"/>
    <w:rsid w:val="00441781"/>
    <w:rsid w:val="0044178B"/>
    <w:rsid w:val="004418BC"/>
    <w:rsid w:val="0044194B"/>
    <w:rsid w:val="00441DA0"/>
    <w:rsid w:val="004420E3"/>
    <w:rsid w:val="0044218B"/>
    <w:rsid w:val="00442234"/>
    <w:rsid w:val="0044223C"/>
    <w:rsid w:val="0044241E"/>
    <w:rsid w:val="00442519"/>
    <w:rsid w:val="00442556"/>
    <w:rsid w:val="00442594"/>
    <w:rsid w:val="00442635"/>
    <w:rsid w:val="004427BF"/>
    <w:rsid w:val="0044295F"/>
    <w:rsid w:val="0044296C"/>
    <w:rsid w:val="00442AC9"/>
    <w:rsid w:val="00442E21"/>
    <w:rsid w:val="00442F0D"/>
    <w:rsid w:val="00442F12"/>
    <w:rsid w:val="00442F26"/>
    <w:rsid w:val="00442F79"/>
    <w:rsid w:val="00442FCD"/>
    <w:rsid w:val="00443272"/>
    <w:rsid w:val="004432E5"/>
    <w:rsid w:val="00443368"/>
    <w:rsid w:val="0044358D"/>
    <w:rsid w:val="00443791"/>
    <w:rsid w:val="00443A45"/>
    <w:rsid w:val="00443E5D"/>
    <w:rsid w:val="00443FCD"/>
    <w:rsid w:val="004440A7"/>
    <w:rsid w:val="004441F6"/>
    <w:rsid w:val="00444270"/>
    <w:rsid w:val="00444275"/>
    <w:rsid w:val="0044446F"/>
    <w:rsid w:val="004444BE"/>
    <w:rsid w:val="004445A8"/>
    <w:rsid w:val="0044460A"/>
    <w:rsid w:val="00444A1C"/>
    <w:rsid w:val="00444AB7"/>
    <w:rsid w:val="00444B6E"/>
    <w:rsid w:val="00444BE4"/>
    <w:rsid w:val="00444C13"/>
    <w:rsid w:val="00444D1E"/>
    <w:rsid w:val="00444D44"/>
    <w:rsid w:val="00444D5E"/>
    <w:rsid w:val="00444E81"/>
    <w:rsid w:val="00445056"/>
    <w:rsid w:val="00445088"/>
    <w:rsid w:val="0044508E"/>
    <w:rsid w:val="004450C1"/>
    <w:rsid w:val="004451F1"/>
    <w:rsid w:val="00445601"/>
    <w:rsid w:val="00445612"/>
    <w:rsid w:val="0044579E"/>
    <w:rsid w:val="00445955"/>
    <w:rsid w:val="004459AA"/>
    <w:rsid w:val="004459F1"/>
    <w:rsid w:val="00445CB1"/>
    <w:rsid w:val="00445F49"/>
    <w:rsid w:val="004460DB"/>
    <w:rsid w:val="0044614E"/>
    <w:rsid w:val="00446594"/>
    <w:rsid w:val="00446AF3"/>
    <w:rsid w:val="00446B0C"/>
    <w:rsid w:val="0044707D"/>
    <w:rsid w:val="0044716A"/>
    <w:rsid w:val="0044719B"/>
    <w:rsid w:val="00447573"/>
    <w:rsid w:val="0044771C"/>
    <w:rsid w:val="0044782B"/>
    <w:rsid w:val="00447A41"/>
    <w:rsid w:val="00447BB3"/>
    <w:rsid w:val="00447C31"/>
    <w:rsid w:val="00447CA3"/>
    <w:rsid w:val="00447D7C"/>
    <w:rsid w:val="00447DDA"/>
    <w:rsid w:val="00447DEA"/>
    <w:rsid w:val="00447DF4"/>
    <w:rsid w:val="00447E12"/>
    <w:rsid w:val="00447E7D"/>
    <w:rsid w:val="00447ED4"/>
    <w:rsid w:val="00447F4B"/>
    <w:rsid w:val="00447FB1"/>
    <w:rsid w:val="004501D0"/>
    <w:rsid w:val="00450342"/>
    <w:rsid w:val="004505C2"/>
    <w:rsid w:val="0045065B"/>
    <w:rsid w:val="004506B9"/>
    <w:rsid w:val="00450932"/>
    <w:rsid w:val="00450EE5"/>
    <w:rsid w:val="00450FE9"/>
    <w:rsid w:val="0045104E"/>
    <w:rsid w:val="004511A4"/>
    <w:rsid w:val="0045140B"/>
    <w:rsid w:val="0045153D"/>
    <w:rsid w:val="00451613"/>
    <w:rsid w:val="0045163D"/>
    <w:rsid w:val="0045197E"/>
    <w:rsid w:val="00451D41"/>
    <w:rsid w:val="00451D97"/>
    <w:rsid w:val="00452025"/>
    <w:rsid w:val="004521B3"/>
    <w:rsid w:val="00452229"/>
    <w:rsid w:val="00452257"/>
    <w:rsid w:val="0045225D"/>
    <w:rsid w:val="004524BE"/>
    <w:rsid w:val="0045259F"/>
    <w:rsid w:val="00452765"/>
    <w:rsid w:val="00452785"/>
    <w:rsid w:val="00452836"/>
    <w:rsid w:val="004528D9"/>
    <w:rsid w:val="00452951"/>
    <w:rsid w:val="00452A19"/>
    <w:rsid w:val="00452A26"/>
    <w:rsid w:val="00452AD6"/>
    <w:rsid w:val="00452C9C"/>
    <w:rsid w:val="00452DB2"/>
    <w:rsid w:val="00452EE4"/>
    <w:rsid w:val="00452F38"/>
    <w:rsid w:val="004530A3"/>
    <w:rsid w:val="00453148"/>
    <w:rsid w:val="00453180"/>
    <w:rsid w:val="00453196"/>
    <w:rsid w:val="00453268"/>
    <w:rsid w:val="004532C2"/>
    <w:rsid w:val="00453424"/>
    <w:rsid w:val="00453477"/>
    <w:rsid w:val="00453718"/>
    <w:rsid w:val="0045372E"/>
    <w:rsid w:val="00453885"/>
    <w:rsid w:val="004538DC"/>
    <w:rsid w:val="00453A29"/>
    <w:rsid w:val="00453AEE"/>
    <w:rsid w:val="00453B02"/>
    <w:rsid w:val="00453C63"/>
    <w:rsid w:val="00453CAA"/>
    <w:rsid w:val="00453DB9"/>
    <w:rsid w:val="00453DEB"/>
    <w:rsid w:val="00453E79"/>
    <w:rsid w:val="00453F45"/>
    <w:rsid w:val="00453FED"/>
    <w:rsid w:val="004540FD"/>
    <w:rsid w:val="00454290"/>
    <w:rsid w:val="00454362"/>
    <w:rsid w:val="004544D5"/>
    <w:rsid w:val="00454566"/>
    <w:rsid w:val="00454839"/>
    <w:rsid w:val="004548D0"/>
    <w:rsid w:val="0045494C"/>
    <w:rsid w:val="0045497C"/>
    <w:rsid w:val="004549C1"/>
    <w:rsid w:val="00454A16"/>
    <w:rsid w:val="00454ABD"/>
    <w:rsid w:val="00454AD2"/>
    <w:rsid w:val="00454B13"/>
    <w:rsid w:val="00454E4F"/>
    <w:rsid w:val="00454EF7"/>
    <w:rsid w:val="004550F3"/>
    <w:rsid w:val="00455284"/>
    <w:rsid w:val="00455339"/>
    <w:rsid w:val="00455369"/>
    <w:rsid w:val="0045539F"/>
    <w:rsid w:val="00455426"/>
    <w:rsid w:val="004554A1"/>
    <w:rsid w:val="004554B6"/>
    <w:rsid w:val="00455682"/>
    <w:rsid w:val="00455797"/>
    <w:rsid w:val="004558BD"/>
    <w:rsid w:val="004558EB"/>
    <w:rsid w:val="0045598E"/>
    <w:rsid w:val="00455A7D"/>
    <w:rsid w:val="00455AF1"/>
    <w:rsid w:val="00455B65"/>
    <w:rsid w:val="00455B81"/>
    <w:rsid w:val="00455E46"/>
    <w:rsid w:val="00455F23"/>
    <w:rsid w:val="00455FEF"/>
    <w:rsid w:val="00456055"/>
    <w:rsid w:val="0045607C"/>
    <w:rsid w:val="0045609E"/>
    <w:rsid w:val="0045619E"/>
    <w:rsid w:val="004563CF"/>
    <w:rsid w:val="0045642F"/>
    <w:rsid w:val="004566BF"/>
    <w:rsid w:val="004567E5"/>
    <w:rsid w:val="004567EC"/>
    <w:rsid w:val="0045683F"/>
    <w:rsid w:val="00456E17"/>
    <w:rsid w:val="0045711C"/>
    <w:rsid w:val="00457152"/>
    <w:rsid w:val="0045720F"/>
    <w:rsid w:val="004573BF"/>
    <w:rsid w:val="004574A1"/>
    <w:rsid w:val="00457686"/>
    <w:rsid w:val="004576F2"/>
    <w:rsid w:val="00457935"/>
    <w:rsid w:val="00457CD0"/>
    <w:rsid w:val="00457DD8"/>
    <w:rsid w:val="00457DF0"/>
    <w:rsid w:val="004601CF"/>
    <w:rsid w:val="00460240"/>
    <w:rsid w:val="00460292"/>
    <w:rsid w:val="0046038A"/>
    <w:rsid w:val="0046045E"/>
    <w:rsid w:val="00460570"/>
    <w:rsid w:val="00460704"/>
    <w:rsid w:val="004607EA"/>
    <w:rsid w:val="00460858"/>
    <w:rsid w:val="00460973"/>
    <w:rsid w:val="00460A00"/>
    <w:rsid w:val="00460AA1"/>
    <w:rsid w:val="00460B05"/>
    <w:rsid w:val="00460BB6"/>
    <w:rsid w:val="00460D9F"/>
    <w:rsid w:val="00460E63"/>
    <w:rsid w:val="00460F09"/>
    <w:rsid w:val="00461180"/>
    <w:rsid w:val="004612A1"/>
    <w:rsid w:val="004613A7"/>
    <w:rsid w:val="004613E5"/>
    <w:rsid w:val="00461844"/>
    <w:rsid w:val="00461947"/>
    <w:rsid w:val="00461BB2"/>
    <w:rsid w:val="00461D4D"/>
    <w:rsid w:val="00462006"/>
    <w:rsid w:val="0046210F"/>
    <w:rsid w:val="0046228A"/>
    <w:rsid w:val="004623C3"/>
    <w:rsid w:val="004624A6"/>
    <w:rsid w:val="00462734"/>
    <w:rsid w:val="00462777"/>
    <w:rsid w:val="00462828"/>
    <w:rsid w:val="00462954"/>
    <w:rsid w:val="00462B2D"/>
    <w:rsid w:val="00462C14"/>
    <w:rsid w:val="00462C6A"/>
    <w:rsid w:val="00462D51"/>
    <w:rsid w:val="00462DE6"/>
    <w:rsid w:val="0046305D"/>
    <w:rsid w:val="0046308D"/>
    <w:rsid w:val="004630D9"/>
    <w:rsid w:val="00463310"/>
    <w:rsid w:val="00463480"/>
    <w:rsid w:val="004634F9"/>
    <w:rsid w:val="004637D9"/>
    <w:rsid w:val="00463B08"/>
    <w:rsid w:val="00463BB0"/>
    <w:rsid w:val="00463C52"/>
    <w:rsid w:val="00463CF1"/>
    <w:rsid w:val="00463DE1"/>
    <w:rsid w:val="00463E4F"/>
    <w:rsid w:val="00464048"/>
    <w:rsid w:val="0046405A"/>
    <w:rsid w:val="004644CC"/>
    <w:rsid w:val="00464575"/>
    <w:rsid w:val="0046461B"/>
    <w:rsid w:val="004646B2"/>
    <w:rsid w:val="0046476F"/>
    <w:rsid w:val="00464792"/>
    <w:rsid w:val="004648B5"/>
    <w:rsid w:val="004648EF"/>
    <w:rsid w:val="0046496C"/>
    <w:rsid w:val="0046496D"/>
    <w:rsid w:val="00464BD9"/>
    <w:rsid w:val="00464C17"/>
    <w:rsid w:val="00464D50"/>
    <w:rsid w:val="00464E90"/>
    <w:rsid w:val="00464EFA"/>
    <w:rsid w:val="004656BC"/>
    <w:rsid w:val="00465BCE"/>
    <w:rsid w:val="00465C90"/>
    <w:rsid w:val="00465D76"/>
    <w:rsid w:val="00466041"/>
    <w:rsid w:val="00466064"/>
    <w:rsid w:val="004660B2"/>
    <w:rsid w:val="00466291"/>
    <w:rsid w:val="004662A9"/>
    <w:rsid w:val="0046639C"/>
    <w:rsid w:val="0046656A"/>
    <w:rsid w:val="00466704"/>
    <w:rsid w:val="0046675C"/>
    <w:rsid w:val="00466792"/>
    <w:rsid w:val="004667A1"/>
    <w:rsid w:val="0046694B"/>
    <w:rsid w:val="00466A2B"/>
    <w:rsid w:val="00466B35"/>
    <w:rsid w:val="00466B4A"/>
    <w:rsid w:val="00466D7A"/>
    <w:rsid w:val="00466F9F"/>
    <w:rsid w:val="0046714B"/>
    <w:rsid w:val="00467321"/>
    <w:rsid w:val="0046734A"/>
    <w:rsid w:val="0046770C"/>
    <w:rsid w:val="00467922"/>
    <w:rsid w:val="004679A0"/>
    <w:rsid w:val="00467B23"/>
    <w:rsid w:val="00467B5F"/>
    <w:rsid w:val="00467C76"/>
    <w:rsid w:val="004703A7"/>
    <w:rsid w:val="0047074D"/>
    <w:rsid w:val="00470785"/>
    <w:rsid w:val="00470954"/>
    <w:rsid w:val="00470CB0"/>
    <w:rsid w:val="00470F26"/>
    <w:rsid w:val="004712CE"/>
    <w:rsid w:val="0047141F"/>
    <w:rsid w:val="0047158E"/>
    <w:rsid w:val="004715F5"/>
    <w:rsid w:val="00471711"/>
    <w:rsid w:val="00471719"/>
    <w:rsid w:val="00471821"/>
    <w:rsid w:val="00471897"/>
    <w:rsid w:val="004719F1"/>
    <w:rsid w:val="00471AAD"/>
    <w:rsid w:val="00471C60"/>
    <w:rsid w:val="00471DD9"/>
    <w:rsid w:val="00471F1D"/>
    <w:rsid w:val="0047217A"/>
    <w:rsid w:val="004721D3"/>
    <w:rsid w:val="00472287"/>
    <w:rsid w:val="00472404"/>
    <w:rsid w:val="00472412"/>
    <w:rsid w:val="0047246F"/>
    <w:rsid w:val="00472568"/>
    <w:rsid w:val="0047263C"/>
    <w:rsid w:val="00472879"/>
    <w:rsid w:val="00472A90"/>
    <w:rsid w:val="00472ABD"/>
    <w:rsid w:val="00472BAC"/>
    <w:rsid w:val="00472C54"/>
    <w:rsid w:val="00472DD6"/>
    <w:rsid w:val="00472E7C"/>
    <w:rsid w:val="00472F29"/>
    <w:rsid w:val="00473047"/>
    <w:rsid w:val="00473077"/>
    <w:rsid w:val="0047317B"/>
    <w:rsid w:val="004731CC"/>
    <w:rsid w:val="00473290"/>
    <w:rsid w:val="00473364"/>
    <w:rsid w:val="00473524"/>
    <w:rsid w:val="004736C4"/>
    <w:rsid w:val="004737D9"/>
    <w:rsid w:val="004737E0"/>
    <w:rsid w:val="00473904"/>
    <w:rsid w:val="004739B9"/>
    <w:rsid w:val="004739C3"/>
    <w:rsid w:val="00473AF5"/>
    <w:rsid w:val="00473BC6"/>
    <w:rsid w:val="00473CCE"/>
    <w:rsid w:val="0047411A"/>
    <w:rsid w:val="00474139"/>
    <w:rsid w:val="004741E2"/>
    <w:rsid w:val="00474338"/>
    <w:rsid w:val="0047437B"/>
    <w:rsid w:val="004743B5"/>
    <w:rsid w:val="0047458D"/>
    <w:rsid w:val="0047459F"/>
    <w:rsid w:val="004745A5"/>
    <w:rsid w:val="004745F1"/>
    <w:rsid w:val="00474800"/>
    <w:rsid w:val="0047481F"/>
    <w:rsid w:val="00474B68"/>
    <w:rsid w:val="00474C58"/>
    <w:rsid w:val="00474DA6"/>
    <w:rsid w:val="00474DD7"/>
    <w:rsid w:val="00474F95"/>
    <w:rsid w:val="00474FF0"/>
    <w:rsid w:val="004750CA"/>
    <w:rsid w:val="00475243"/>
    <w:rsid w:val="00475491"/>
    <w:rsid w:val="004754C1"/>
    <w:rsid w:val="0047586B"/>
    <w:rsid w:val="00475938"/>
    <w:rsid w:val="00475A55"/>
    <w:rsid w:val="00475AF2"/>
    <w:rsid w:val="00475BBB"/>
    <w:rsid w:val="00475E80"/>
    <w:rsid w:val="00476108"/>
    <w:rsid w:val="00476154"/>
    <w:rsid w:val="00476259"/>
    <w:rsid w:val="00476305"/>
    <w:rsid w:val="004763A2"/>
    <w:rsid w:val="0047648B"/>
    <w:rsid w:val="0047675D"/>
    <w:rsid w:val="00476770"/>
    <w:rsid w:val="004767D1"/>
    <w:rsid w:val="00476889"/>
    <w:rsid w:val="00476976"/>
    <w:rsid w:val="0047697A"/>
    <w:rsid w:val="00476C2E"/>
    <w:rsid w:val="00476CD5"/>
    <w:rsid w:val="00476D1A"/>
    <w:rsid w:val="00477217"/>
    <w:rsid w:val="004774E8"/>
    <w:rsid w:val="00477556"/>
    <w:rsid w:val="00477610"/>
    <w:rsid w:val="004776BA"/>
    <w:rsid w:val="00477B3D"/>
    <w:rsid w:val="00477B6E"/>
    <w:rsid w:val="00477B8B"/>
    <w:rsid w:val="00477F91"/>
    <w:rsid w:val="00477FC5"/>
    <w:rsid w:val="00477FD8"/>
    <w:rsid w:val="00480102"/>
    <w:rsid w:val="004801F6"/>
    <w:rsid w:val="00480306"/>
    <w:rsid w:val="0048037F"/>
    <w:rsid w:val="0048049C"/>
    <w:rsid w:val="0048076A"/>
    <w:rsid w:val="004809EF"/>
    <w:rsid w:val="00480AC1"/>
    <w:rsid w:val="00480B92"/>
    <w:rsid w:val="00480C89"/>
    <w:rsid w:val="00480D52"/>
    <w:rsid w:val="00480DA1"/>
    <w:rsid w:val="00480E02"/>
    <w:rsid w:val="00480EE4"/>
    <w:rsid w:val="00480FB1"/>
    <w:rsid w:val="00480FD5"/>
    <w:rsid w:val="00481132"/>
    <w:rsid w:val="00481553"/>
    <w:rsid w:val="0048165A"/>
    <w:rsid w:val="004817DB"/>
    <w:rsid w:val="00481860"/>
    <w:rsid w:val="00481869"/>
    <w:rsid w:val="004818AE"/>
    <w:rsid w:val="004819BD"/>
    <w:rsid w:val="00481ADD"/>
    <w:rsid w:val="00481D60"/>
    <w:rsid w:val="004821B7"/>
    <w:rsid w:val="004821C8"/>
    <w:rsid w:val="00482360"/>
    <w:rsid w:val="00482563"/>
    <w:rsid w:val="00482841"/>
    <w:rsid w:val="00482846"/>
    <w:rsid w:val="0048286A"/>
    <w:rsid w:val="0048299D"/>
    <w:rsid w:val="00482AD2"/>
    <w:rsid w:val="00482B25"/>
    <w:rsid w:val="00482BD0"/>
    <w:rsid w:val="00482C83"/>
    <w:rsid w:val="00482C98"/>
    <w:rsid w:val="0048304C"/>
    <w:rsid w:val="00483198"/>
    <w:rsid w:val="004831A9"/>
    <w:rsid w:val="004832FE"/>
    <w:rsid w:val="00483347"/>
    <w:rsid w:val="004833EB"/>
    <w:rsid w:val="004833F0"/>
    <w:rsid w:val="004835D0"/>
    <w:rsid w:val="004835DD"/>
    <w:rsid w:val="004836B2"/>
    <w:rsid w:val="004837B1"/>
    <w:rsid w:val="004837F8"/>
    <w:rsid w:val="0048381D"/>
    <w:rsid w:val="00483826"/>
    <w:rsid w:val="00483920"/>
    <w:rsid w:val="004839F2"/>
    <w:rsid w:val="00483B7C"/>
    <w:rsid w:val="00483C5A"/>
    <w:rsid w:val="00483E19"/>
    <w:rsid w:val="00483F30"/>
    <w:rsid w:val="00483F71"/>
    <w:rsid w:val="00483F92"/>
    <w:rsid w:val="00483FA1"/>
    <w:rsid w:val="00484136"/>
    <w:rsid w:val="004842C5"/>
    <w:rsid w:val="004842D7"/>
    <w:rsid w:val="004843C3"/>
    <w:rsid w:val="00484417"/>
    <w:rsid w:val="0048455B"/>
    <w:rsid w:val="004847B0"/>
    <w:rsid w:val="004847CF"/>
    <w:rsid w:val="00484CD9"/>
    <w:rsid w:val="00484CFD"/>
    <w:rsid w:val="00484DDB"/>
    <w:rsid w:val="00484F56"/>
    <w:rsid w:val="004850CB"/>
    <w:rsid w:val="0048525C"/>
    <w:rsid w:val="004852E4"/>
    <w:rsid w:val="00485371"/>
    <w:rsid w:val="004855DC"/>
    <w:rsid w:val="00485674"/>
    <w:rsid w:val="004857EA"/>
    <w:rsid w:val="00485C3B"/>
    <w:rsid w:val="00485D67"/>
    <w:rsid w:val="00485FF5"/>
    <w:rsid w:val="00486420"/>
    <w:rsid w:val="004864E5"/>
    <w:rsid w:val="0048651B"/>
    <w:rsid w:val="00486571"/>
    <w:rsid w:val="00486573"/>
    <w:rsid w:val="0048659F"/>
    <w:rsid w:val="004865B2"/>
    <w:rsid w:val="00486635"/>
    <w:rsid w:val="0048670C"/>
    <w:rsid w:val="00486867"/>
    <w:rsid w:val="004868EB"/>
    <w:rsid w:val="004868F7"/>
    <w:rsid w:val="00486A25"/>
    <w:rsid w:val="00486B7E"/>
    <w:rsid w:val="00486CB2"/>
    <w:rsid w:val="00486D7B"/>
    <w:rsid w:val="0048702C"/>
    <w:rsid w:val="00487055"/>
    <w:rsid w:val="00487401"/>
    <w:rsid w:val="004874CE"/>
    <w:rsid w:val="00487698"/>
    <w:rsid w:val="00487984"/>
    <w:rsid w:val="00487A2C"/>
    <w:rsid w:val="00487A59"/>
    <w:rsid w:val="00487BB6"/>
    <w:rsid w:val="00490012"/>
    <w:rsid w:val="00490135"/>
    <w:rsid w:val="004901D1"/>
    <w:rsid w:val="004902F4"/>
    <w:rsid w:val="004903CF"/>
    <w:rsid w:val="004904E1"/>
    <w:rsid w:val="00490591"/>
    <w:rsid w:val="004905D2"/>
    <w:rsid w:val="0049068E"/>
    <w:rsid w:val="0049068F"/>
    <w:rsid w:val="004906CF"/>
    <w:rsid w:val="0049072B"/>
    <w:rsid w:val="004908E9"/>
    <w:rsid w:val="00490900"/>
    <w:rsid w:val="00490953"/>
    <w:rsid w:val="00490A71"/>
    <w:rsid w:val="00490BA2"/>
    <w:rsid w:val="00490BE5"/>
    <w:rsid w:val="00490CD7"/>
    <w:rsid w:val="00490CF6"/>
    <w:rsid w:val="00490E04"/>
    <w:rsid w:val="00490E63"/>
    <w:rsid w:val="00491002"/>
    <w:rsid w:val="0049127F"/>
    <w:rsid w:val="00491527"/>
    <w:rsid w:val="00491691"/>
    <w:rsid w:val="004916FE"/>
    <w:rsid w:val="00491729"/>
    <w:rsid w:val="00491767"/>
    <w:rsid w:val="00491879"/>
    <w:rsid w:val="00491A1E"/>
    <w:rsid w:val="00491AA3"/>
    <w:rsid w:val="00491AEF"/>
    <w:rsid w:val="00491AFA"/>
    <w:rsid w:val="00491B20"/>
    <w:rsid w:val="00491B77"/>
    <w:rsid w:val="00491CA3"/>
    <w:rsid w:val="00491ED1"/>
    <w:rsid w:val="00491F2C"/>
    <w:rsid w:val="00491FAD"/>
    <w:rsid w:val="00492158"/>
    <w:rsid w:val="0049219E"/>
    <w:rsid w:val="004921A0"/>
    <w:rsid w:val="004921E6"/>
    <w:rsid w:val="0049273D"/>
    <w:rsid w:val="004927FB"/>
    <w:rsid w:val="0049286C"/>
    <w:rsid w:val="004928BD"/>
    <w:rsid w:val="00492FA7"/>
    <w:rsid w:val="0049300D"/>
    <w:rsid w:val="0049323C"/>
    <w:rsid w:val="00493479"/>
    <w:rsid w:val="004934C6"/>
    <w:rsid w:val="004934FD"/>
    <w:rsid w:val="004936D9"/>
    <w:rsid w:val="004938B2"/>
    <w:rsid w:val="00493940"/>
    <w:rsid w:val="00493A6E"/>
    <w:rsid w:val="00493A9D"/>
    <w:rsid w:val="00493B74"/>
    <w:rsid w:val="00493C1A"/>
    <w:rsid w:val="00493CAD"/>
    <w:rsid w:val="00493EDA"/>
    <w:rsid w:val="00493F11"/>
    <w:rsid w:val="00493FF2"/>
    <w:rsid w:val="0049400A"/>
    <w:rsid w:val="004940DC"/>
    <w:rsid w:val="004941EE"/>
    <w:rsid w:val="004945B8"/>
    <w:rsid w:val="00494688"/>
    <w:rsid w:val="00494A74"/>
    <w:rsid w:val="00494A97"/>
    <w:rsid w:val="00494BE3"/>
    <w:rsid w:val="00494E9D"/>
    <w:rsid w:val="00494F1C"/>
    <w:rsid w:val="00494F98"/>
    <w:rsid w:val="004950E2"/>
    <w:rsid w:val="004950EA"/>
    <w:rsid w:val="0049517D"/>
    <w:rsid w:val="00495214"/>
    <w:rsid w:val="004952FA"/>
    <w:rsid w:val="00495402"/>
    <w:rsid w:val="00495729"/>
    <w:rsid w:val="0049580C"/>
    <w:rsid w:val="00495816"/>
    <w:rsid w:val="00495847"/>
    <w:rsid w:val="00495B49"/>
    <w:rsid w:val="00495C1A"/>
    <w:rsid w:val="00495C7C"/>
    <w:rsid w:val="00495D10"/>
    <w:rsid w:val="00495DDB"/>
    <w:rsid w:val="00495F3F"/>
    <w:rsid w:val="00495F74"/>
    <w:rsid w:val="00495F90"/>
    <w:rsid w:val="00496109"/>
    <w:rsid w:val="00496233"/>
    <w:rsid w:val="0049637A"/>
    <w:rsid w:val="004966C7"/>
    <w:rsid w:val="00496AAB"/>
    <w:rsid w:val="00496AB9"/>
    <w:rsid w:val="00496ECA"/>
    <w:rsid w:val="00496F91"/>
    <w:rsid w:val="004971F7"/>
    <w:rsid w:val="00497229"/>
    <w:rsid w:val="00497279"/>
    <w:rsid w:val="0049727C"/>
    <w:rsid w:val="004973D5"/>
    <w:rsid w:val="00497408"/>
    <w:rsid w:val="004975C5"/>
    <w:rsid w:val="00497731"/>
    <w:rsid w:val="0049773B"/>
    <w:rsid w:val="0049778F"/>
    <w:rsid w:val="004979F6"/>
    <w:rsid w:val="00497AE7"/>
    <w:rsid w:val="00497BDB"/>
    <w:rsid w:val="00497D19"/>
    <w:rsid w:val="00497F2B"/>
    <w:rsid w:val="004A04F1"/>
    <w:rsid w:val="004A0627"/>
    <w:rsid w:val="004A064F"/>
    <w:rsid w:val="004A087A"/>
    <w:rsid w:val="004A0B01"/>
    <w:rsid w:val="004A0DF6"/>
    <w:rsid w:val="004A0FA8"/>
    <w:rsid w:val="004A100C"/>
    <w:rsid w:val="004A10B8"/>
    <w:rsid w:val="004A1214"/>
    <w:rsid w:val="004A12B9"/>
    <w:rsid w:val="004A1390"/>
    <w:rsid w:val="004A14C2"/>
    <w:rsid w:val="004A1536"/>
    <w:rsid w:val="004A15C2"/>
    <w:rsid w:val="004A15DC"/>
    <w:rsid w:val="004A164A"/>
    <w:rsid w:val="004A175A"/>
    <w:rsid w:val="004A1777"/>
    <w:rsid w:val="004A17AB"/>
    <w:rsid w:val="004A19C7"/>
    <w:rsid w:val="004A1A24"/>
    <w:rsid w:val="004A1A50"/>
    <w:rsid w:val="004A1A76"/>
    <w:rsid w:val="004A1BD3"/>
    <w:rsid w:val="004A1BD7"/>
    <w:rsid w:val="004A1CC7"/>
    <w:rsid w:val="004A1E24"/>
    <w:rsid w:val="004A1EC0"/>
    <w:rsid w:val="004A2060"/>
    <w:rsid w:val="004A20AA"/>
    <w:rsid w:val="004A21EC"/>
    <w:rsid w:val="004A2247"/>
    <w:rsid w:val="004A238C"/>
    <w:rsid w:val="004A23F9"/>
    <w:rsid w:val="004A255A"/>
    <w:rsid w:val="004A26BD"/>
    <w:rsid w:val="004A26FA"/>
    <w:rsid w:val="004A2756"/>
    <w:rsid w:val="004A28D8"/>
    <w:rsid w:val="004A2B41"/>
    <w:rsid w:val="004A2B6A"/>
    <w:rsid w:val="004A2B87"/>
    <w:rsid w:val="004A2C69"/>
    <w:rsid w:val="004A2D40"/>
    <w:rsid w:val="004A2ED5"/>
    <w:rsid w:val="004A2EE3"/>
    <w:rsid w:val="004A30CC"/>
    <w:rsid w:val="004A352B"/>
    <w:rsid w:val="004A3896"/>
    <w:rsid w:val="004A3A67"/>
    <w:rsid w:val="004A3B66"/>
    <w:rsid w:val="004A3E2F"/>
    <w:rsid w:val="004A3F2B"/>
    <w:rsid w:val="004A486E"/>
    <w:rsid w:val="004A489F"/>
    <w:rsid w:val="004A48DB"/>
    <w:rsid w:val="004A48EB"/>
    <w:rsid w:val="004A497B"/>
    <w:rsid w:val="004A4C24"/>
    <w:rsid w:val="004A5145"/>
    <w:rsid w:val="004A5149"/>
    <w:rsid w:val="004A53DD"/>
    <w:rsid w:val="004A561A"/>
    <w:rsid w:val="004A5757"/>
    <w:rsid w:val="004A5776"/>
    <w:rsid w:val="004A5885"/>
    <w:rsid w:val="004A5CFE"/>
    <w:rsid w:val="004A5F1F"/>
    <w:rsid w:val="004A5F8C"/>
    <w:rsid w:val="004A60A9"/>
    <w:rsid w:val="004A622E"/>
    <w:rsid w:val="004A6418"/>
    <w:rsid w:val="004A647E"/>
    <w:rsid w:val="004A6586"/>
    <w:rsid w:val="004A6624"/>
    <w:rsid w:val="004A6733"/>
    <w:rsid w:val="004A673E"/>
    <w:rsid w:val="004A69FC"/>
    <w:rsid w:val="004A6A12"/>
    <w:rsid w:val="004A6C91"/>
    <w:rsid w:val="004A6DD6"/>
    <w:rsid w:val="004A6DF9"/>
    <w:rsid w:val="004A70F2"/>
    <w:rsid w:val="004A73D6"/>
    <w:rsid w:val="004A7470"/>
    <w:rsid w:val="004A74BB"/>
    <w:rsid w:val="004A77BD"/>
    <w:rsid w:val="004A78AE"/>
    <w:rsid w:val="004A7B2D"/>
    <w:rsid w:val="004A7D06"/>
    <w:rsid w:val="004A7DAE"/>
    <w:rsid w:val="004B00EF"/>
    <w:rsid w:val="004B0439"/>
    <w:rsid w:val="004B049E"/>
    <w:rsid w:val="004B0568"/>
    <w:rsid w:val="004B05AC"/>
    <w:rsid w:val="004B0604"/>
    <w:rsid w:val="004B06BD"/>
    <w:rsid w:val="004B0794"/>
    <w:rsid w:val="004B0827"/>
    <w:rsid w:val="004B08F7"/>
    <w:rsid w:val="004B08FF"/>
    <w:rsid w:val="004B0BE7"/>
    <w:rsid w:val="004B0BE8"/>
    <w:rsid w:val="004B0C9D"/>
    <w:rsid w:val="004B0D9C"/>
    <w:rsid w:val="004B0E33"/>
    <w:rsid w:val="004B11AE"/>
    <w:rsid w:val="004B14DC"/>
    <w:rsid w:val="004B165B"/>
    <w:rsid w:val="004B168F"/>
    <w:rsid w:val="004B16C1"/>
    <w:rsid w:val="004B16D4"/>
    <w:rsid w:val="004B1959"/>
    <w:rsid w:val="004B1D50"/>
    <w:rsid w:val="004B1DC5"/>
    <w:rsid w:val="004B1E29"/>
    <w:rsid w:val="004B1F3E"/>
    <w:rsid w:val="004B1F83"/>
    <w:rsid w:val="004B1FCA"/>
    <w:rsid w:val="004B200D"/>
    <w:rsid w:val="004B2056"/>
    <w:rsid w:val="004B20E0"/>
    <w:rsid w:val="004B221E"/>
    <w:rsid w:val="004B2259"/>
    <w:rsid w:val="004B238A"/>
    <w:rsid w:val="004B244C"/>
    <w:rsid w:val="004B25BB"/>
    <w:rsid w:val="004B25EE"/>
    <w:rsid w:val="004B2699"/>
    <w:rsid w:val="004B26BA"/>
    <w:rsid w:val="004B283D"/>
    <w:rsid w:val="004B2865"/>
    <w:rsid w:val="004B2894"/>
    <w:rsid w:val="004B2930"/>
    <w:rsid w:val="004B29AA"/>
    <w:rsid w:val="004B2B1E"/>
    <w:rsid w:val="004B2DA3"/>
    <w:rsid w:val="004B2DFC"/>
    <w:rsid w:val="004B31F8"/>
    <w:rsid w:val="004B3243"/>
    <w:rsid w:val="004B331B"/>
    <w:rsid w:val="004B3456"/>
    <w:rsid w:val="004B34DF"/>
    <w:rsid w:val="004B354B"/>
    <w:rsid w:val="004B36B8"/>
    <w:rsid w:val="004B36FE"/>
    <w:rsid w:val="004B3705"/>
    <w:rsid w:val="004B375C"/>
    <w:rsid w:val="004B37D6"/>
    <w:rsid w:val="004B3819"/>
    <w:rsid w:val="004B39F3"/>
    <w:rsid w:val="004B3ABF"/>
    <w:rsid w:val="004B3B16"/>
    <w:rsid w:val="004B3DDC"/>
    <w:rsid w:val="004B3FAB"/>
    <w:rsid w:val="004B40C7"/>
    <w:rsid w:val="004B411A"/>
    <w:rsid w:val="004B4223"/>
    <w:rsid w:val="004B4571"/>
    <w:rsid w:val="004B46E2"/>
    <w:rsid w:val="004B48BD"/>
    <w:rsid w:val="004B49CB"/>
    <w:rsid w:val="004B4BED"/>
    <w:rsid w:val="004B4C56"/>
    <w:rsid w:val="004B4C5A"/>
    <w:rsid w:val="004B4CC0"/>
    <w:rsid w:val="004B4DFA"/>
    <w:rsid w:val="004B4F88"/>
    <w:rsid w:val="004B4FF8"/>
    <w:rsid w:val="004B5015"/>
    <w:rsid w:val="004B5260"/>
    <w:rsid w:val="004B5542"/>
    <w:rsid w:val="004B5690"/>
    <w:rsid w:val="004B5724"/>
    <w:rsid w:val="004B5767"/>
    <w:rsid w:val="004B5782"/>
    <w:rsid w:val="004B592C"/>
    <w:rsid w:val="004B594E"/>
    <w:rsid w:val="004B5B3D"/>
    <w:rsid w:val="004B5D92"/>
    <w:rsid w:val="004B5E46"/>
    <w:rsid w:val="004B6162"/>
    <w:rsid w:val="004B6263"/>
    <w:rsid w:val="004B660E"/>
    <w:rsid w:val="004B66B5"/>
    <w:rsid w:val="004B66BA"/>
    <w:rsid w:val="004B6719"/>
    <w:rsid w:val="004B682E"/>
    <w:rsid w:val="004B699B"/>
    <w:rsid w:val="004B6A11"/>
    <w:rsid w:val="004B6C3C"/>
    <w:rsid w:val="004B6C8F"/>
    <w:rsid w:val="004B6D78"/>
    <w:rsid w:val="004B6F64"/>
    <w:rsid w:val="004B6F7B"/>
    <w:rsid w:val="004B703B"/>
    <w:rsid w:val="004B70C7"/>
    <w:rsid w:val="004B71D3"/>
    <w:rsid w:val="004B71E3"/>
    <w:rsid w:val="004B71FC"/>
    <w:rsid w:val="004B722C"/>
    <w:rsid w:val="004B7282"/>
    <w:rsid w:val="004B7344"/>
    <w:rsid w:val="004B7346"/>
    <w:rsid w:val="004B7382"/>
    <w:rsid w:val="004B74F7"/>
    <w:rsid w:val="004B7513"/>
    <w:rsid w:val="004B755D"/>
    <w:rsid w:val="004B75A4"/>
    <w:rsid w:val="004B7926"/>
    <w:rsid w:val="004B7A75"/>
    <w:rsid w:val="004B7C61"/>
    <w:rsid w:val="004B7E17"/>
    <w:rsid w:val="004C0108"/>
    <w:rsid w:val="004C01E7"/>
    <w:rsid w:val="004C0348"/>
    <w:rsid w:val="004C0462"/>
    <w:rsid w:val="004C0757"/>
    <w:rsid w:val="004C0805"/>
    <w:rsid w:val="004C0947"/>
    <w:rsid w:val="004C0BE8"/>
    <w:rsid w:val="004C0DC1"/>
    <w:rsid w:val="004C0EB2"/>
    <w:rsid w:val="004C1118"/>
    <w:rsid w:val="004C1175"/>
    <w:rsid w:val="004C11E8"/>
    <w:rsid w:val="004C13C6"/>
    <w:rsid w:val="004C13ED"/>
    <w:rsid w:val="004C14B2"/>
    <w:rsid w:val="004C1681"/>
    <w:rsid w:val="004C17D8"/>
    <w:rsid w:val="004C1933"/>
    <w:rsid w:val="004C19A9"/>
    <w:rsid w:val="004C19AE"/>
    <w:rsid w:val="004C1C9C"/>
    <w:rsid w:val="004C1D10"/>
    <w:rsid w:val="004C1D76"/>
    <w:rsid w:val="004C1F3E"/>
    <w:rsid w:val="004C1FCC"/>
    <w:rsid w:val="004C1FDF"/>
    <w:rsid w:val="004C2074"/>
    <w:rsid w:val="004C2089"/>
    <w:rsid w:val="004C20DF"/>
    <w:rsid w:val="004C20E8"/>
    <w:rsid w:val="004C21FF"/>
    <w:rsid w:val="004C2287"/>
    <w:rsid w:val="004C2716"/>
    <w:rsid w:val="004C2C20"/>
    <w:rsid w:val="004C2DF4"/>
    <w:rsid w:val="004C2E55"/>
    <w:rsid w:val="004C3258"/>
    <w:rsid w:val="004C3699"/>
    <w:rsid w:val="004C37B9"/>
    <w:rsid w:val="004C382E"/>
    <w:rsid w:val="004C3A01"/>
    <w:rsid w:val="004C3BB2"/>
    <w:rsid w:val="004C3C1A"/>
    <w:rsid w:val="004C3E1B"/>
    <w:rsid w:val="004C3E48"/>
    <w:rsid w:val="004C3E8C"/>
    <w:rsid w:val="004C4108"/>
    <w:rsid w:val="004C419C"/>
    <w:rsid w:val="004C4229"/>
    <w:rsid w:val="004C4335"/>
    <w:rsid w:val="004C459C"/>
    <w:rsid w:val="004C483C"/>
    <w:rsid w:val="004C487B"/>
    <w:rsid w:val="004C49CC"/>
    <w:rsid w:val="004C49D6"/>
    <w:rsid w:val="004C4A7D"/>
    <w:rsid w:val="004C4B95"/>
    <w:rsid w:val="004C4D6F"/>
    <w:rsid w:val="004C4E3F"/>
    <w:rsid w:val="004C4E74"/>
    <w:rsid w:val="004C4F9D"/>
    <w:rsid w:val="004C5031"/>
    <w:rsid w:val="004C50F3"/>
    <w:rsid w:val="004C5398"/>
    <w:rsid w:val="004C54AC"/>
    <w:rsid w:val="004C5683"/>
    <w:rsid w:val="004C56AD"/>
    <w:rsid w:val="004C56FF"/>
    <w:rsid w:val="004C5796"/>
    <w:rsid w:val="004C58FB"/>
    <w:rsid w:val="004C5BFA"/>
    <w:rsid w:val="004C5C23"/>
    <w:rsid w:val="004C5C40"/>
    <w:rsid w:val="004C5C6E"/>
    <w:rsid w:val="004C5D72"/>
    <w:rsid w:val="004C5ED6"/>
    <w:rsid w:val="004C5F46"/>
    <w:rsid w:val="004C621A"/>
    <w:rsid w:val="004C62A8"/>
    <w:rsid w:val="004C66B9"/>
    <w:rsid w:val="004C69AB"/>
    <w:rsid w:val="004C6AF2"/>
    <w:rsid w:val="004C6B27"/>
    <w:rsid w:val="004C6BAC"/>
    <w:rsid w:val="004C73E0"/>
    <w:rsid w:val="004C7403"/>
    <w:rsid w:val="004C7423"/>
    <w:rsid w:val="004C7628"/>
    <w:rsid w:val="004C769B"/>
    <w:rsid w:val="004C77A3"/>
    <w:rsid w:val="004C7A06"/>
    <w:rsid w:val="004C7A69"/>
    <w:rsid w:val="004C7BB4"/>
    <w:rsid w:val="004C7BF3"/>
    <w:rsid w:val="004C7C93"/>
    <w:rsid w:val="004C7D2C"/>
    <w:rsid w:val="004C7D2D"/>
    <w:rsid w:val="004C7E58"/>
    <w:rsid w:val="004C7FC7"/>
    <w:rsid w:val="004D00CA"/>
    <w:rsid w:val="004D0164"/>
    <w:rsid w:val="004D02C2"/>
    <w:rsid w:val="004D0427"/>
    <w:rsid w:val="004D053C"/>
    <w:rsid w:val="004D065B"/>
    <w:rsid w:val="004D0704"/>
    <w:rsid w:val="004D083D"/>
    <w:rsid w:val="004D0844"/>
    <w:rsid w:val="004D0972"/>
    <w:rsid w:val="004D0A5E"/>
    <w:rsid w:val="004D0D22"/>
    <w:rsid w:val="004D0FCA"/>
    <w:rsid w:val="004D1057"/>
    <w:rsid w:val="004D1060"/>
    <w:rsid w:val="004D107E"/>
    <w:rsid w:val="004D1084"/>
    <w:rsid w:val="004D1232"/>
    <w:rsid w:val="004D175F"/>
    <w:rsid w:val="004D18D5"/>
    <w:rsid w:val="004D1981"/>
    <w:rsid w:val="004D1A48"/>
    <w:rsid w:val="004D1BA1"/>
    <w:rsid w:val="004D1DF7"/>
    <w:rsid w:val="004D1EBA"/>
    <w:rsid w:val="004D1F2E"/>
    <w:rsid w:val="004D20D1"/>
    <w:rsid w:val="004D20EF"/>
    <w:rsid w:val="004D2429"/>
    <w:rsid w:val="004D244A"/>
    <w:rsid w:val="004D24BB"/>
    <w:rsid w:val="004D24C2"/>
    <w:rsid w:val="004D259A"/>
    <w:rsid w:val="004D26FB"/>
    <w:rsid w:val="004D26FF"/>
    <w:rsid w:val="004D27B4"/>
    <w:rsid w:val="004D2914"/>
    <w:rsid w:val="004D299C"/>
    <w:rsid w:val="004D29F6"/>
    <w:rsid w:val="004D2A11"/>
    <w:rsid w:val="004D2B27"/>
    <w:rsid w:val="004D2C27"/>
    <w:rsid w:val="004D2C89"/>
    <w:rsid w:val="004D2E54"/>
    <w:rsid w:val="004D2E84"/>
    <w:rsid w:val="004D2EC6"/>
    <w:rsid w:val="004D2EDB"/>
    <w:rsid w:val="004D3317"/>
    <w:rsid w:val="004D3462"/>
    <w:rsid w:val="004D3468"/>
    <w:rsid w:val="004D34C7"/>
    <w:rsid w:val="004D34F5"/>
    <w:rsid w:val="004D3521"/>
    <w:rsid w:val="004D3668"/>
    <w:rsid w:val="004D386B"/>
    <w:rsid w:val="004D38F8"/>
    <w:rsid w:val="004D3CB4"/>
    <w:rsid w:val="004D3D54"/>
    <w:rsid w:val="004D3D67"/>
    <w:rsid w:val="004D3D6A"/>
    <w:rsid w:val="004D3E95"/>
    <w:rsid w:val="004D3EA2"/>
    <w:rsid w:val="004D415D"/>
    <w:rsid w:val="004D442B"/>
    <w:rsid w:val="004D4514"/>
    <w:rsid w:val="004D4802"/>
    <w:rsid w:val="004D48DB"/>
    <w:rsid w:val="004D495F"/>
    <w:rsid w:val="004D4A21"/>
    <w:rsid w:val="004D4C6F"/>
    <w:rsid w:val="004D4C97"/>
    <w:rsid w:val="004D4E53"/>
    <w:rsid w:val="004D50D0"/>
    <w:rsid w:val="004D5276"/>
    <w:rsid w:val="004D555D"/>
    <w:rsid w:val="004D582A"/>
    <w:rsid w:val="004D58E1"/>
    <w:rsid w:val="004D59F3"/>
    <w:rsid w:val="004D5AAE"/>
    <w:rsid w:val="004D5AF5"/>
    <w:rsid w:val="004D5C89"/>
    <w:rsid w:val="004D5E34"/>
    <w:rsid w:val="004D60E3"/>
    <w:rsid w:val="004D6706"/>
    <w:rsid w:val="004D6811"/>
    <w:rsid w:val="004D692C"/>
    <w:rsid w:val="004D6A3D"/>
    <w:rsid w:val="004D6A4F"/>
    <w:rsid w:val="004D6BD3"/>
    <w:rsid w:val="004D6C1D"/>
    <w:rsid w:val="004D6E78"/>
    <w:rsid w:val="004D6E97"/>
    <w:rsid w:val="004D6F96"/>
    <w:rsid w:val="004D707F"/>
    <w:rsid w:val="004D7123"/>
    <w:rsid w:val="004D72AD"/>
    <w:rsid w:val="004D72EC"/>
    <w:rsid w:val="004D7371"/>
    <w:rsid w:val="004D7439"/>
    <w:rsid w:val="004D762F"/>
    <w:rsid w:val="004D763F"/>
    <w:rsid w:val="004D7763"/>
    <w:rsid w:val="004D7824"/>
    <w:rsid w:val="004D79FC"/>
    <w:rsid w:val="004D7A8B"/>
    <w:rsid w:val="004D7B7E"/>
    <w:rsid w:val="004D7BB5"/>
    <w:rsid w:val="004D7BE7"/>
    <w:rsid w:val="004E0191"/>
    <w:rsid w:val="004E02BA"/>
    <w:rsid w:val="004E046F"/>
    <w:rsid w:val="004E0542"/>
    <w:rsid w:val="004E06FD"/>
    <w:rsid w:val="004E09D6"/>
    <w:rsid w:val="004E0A66"/>
    <w:rsid w:val="004E0AA9"/>
    <w:rsid w:val="004E0BB5"/>
    <w:rsid w:val="004E0CC0"/>
    <w:rsid w:val="004E0DCA"/>
    <w:rsid w:val="004E0E32"/>
    <w:rsid w:val="004E0F1B"/>
    <w:rsid w:val="004E0F72"/>
    <w:rsid w:val="004E0FA4"/>
    <w:rsid w:val="004E1308"/>
    <w:rsid w:val="004E13D5"/>
    <w:rsid w:val="004E1406"/>
    <w:rsid w:val="004E1549"/>
    <w:rsid w:val="004E17F1"/>
    <w:rsid w:val="004E18EB"/>
    <w:rsid w:val="004E1AC4"/>
    <w:rsid w:val="004E1E5B"/>
    <w:rsid w:val="004E2044"/>
    <w:rsid w:val="004E20C0"/>
    <w:rsid w:val="004E2183"/>
    <w:rsid w:val="004E22A7"/>
    <w:rsid w:val="004E24E8"/>
    <w:rsid w:val="004E26AF"/>
    <w:rsid w:val="004E2720"/>
    <w:rsid w:val="004E2B0B"/>
    <w:rsid w:val="004E2B12"/>
    <w:rsid w:val="004E2D8F"/>
    <w:rsid w:val="004E2E1D"/>
    <w:rsid w:val="004E2EC0"/>
    <w:rsid w:val="004E2F95"/>
    <w:rsid w:val="004E3265"/>
    <w:rsid w:val="004E32D8"/>
    <w:rsid w:val="004E3465"/>
    <w:rsid w:val="004E353A"/>
    <w:rsid w:val="004E354A"/>
    <w:rsid w:val="004E3568"/>
    <w:rsid w:val="004E3655"/>
    <w:rsid w:val="004E3787"/>
    <w:rsid w:val="004E3C1D"/>
    <w:rsid w:val="004E3D51"/>
    <w:rsid w:val="004E3DD9"/>
    <w:rsid w:val="004E3DF8"/>
    <w:rsid w:val="004E4137"/>
    <w:rsid w:val="004E4293"/>
    <w:rsid w:val="004E42C9"/>
    <w:rsid w:val="004E43D0"/>
    <w:rsid w:val="004E43D5"/>
    <w:rsid w:val="004E4448"/>
    <w:rsid w:val="004E4482"/>
    <w:rsid w:val="004E48D3"/>
    <w:rsid w:val="004E492D"/>
    <w:rsid w:val="004E4D03"/>
    <w:rsid w:val="004E4D07"/>
    <w:rsid w:val="004E4F0B"/>
    <w:rsid w:val="004E4F2A"/>
    <w:rsid w:val="004E5176"/>
    <w:rsid w:val="004E52C9"/>
    <w:rsid w:val="004E557C"/>
    <w:rsid w:val="004E578B"/>
    <w:rsid w:val="004E599E"/>
    <w:rsid w:val="004E5A89"/>
    <w:rsid w:val="004E5AB5"/>
    <w:rsid w:val="004E5C14"/>
    <w:rsid w:val="004E5F03"/>
    <w:rsid w:val="004E6002"/>
    <w:rsid w:val="004E6044"/>
    <w:rsid w:val="004E6588"/>
    <w:rsid w:val="004E6631"/>
    <w:rsid w:val="004E6966"/>
    <w:rsid w:val="004E6A83"/>
    <w:rsid w:val="004E6C5C"/>
    <w:rsid w:val="004E6E65"/>
    <w:rsid w:val="004E6ECC"/>
    <w:rsid w:val="004E709B"/>
    <w:rsid w:val="004E71E0"/>
    <w:rsid w:val="004E72B8"/>
    <w:rsid w:val="004E72D8"/>
    <w:rsid w:val="004E748D"/>
    <w:rsid w:val="004E74AE"/>
    <w:rsid w:val="004E790D"/>
    <w:rsid w:val="004E792A"/>
    <w:rsid w:val="004E7A5D"/>
    <w:rsid w:val="004E7A70"/>
    <w:rsid w:val="004E7B6F"/>
    <w:rsid w:val="004E7BC6"/>
    <w:rsid w:val="004E7EB2"/>
    <w:rsid w:val="004E7EE5"/>
    <w:rsid w:val="004E7F7F"/>
    <w:rsid w:val="004E7FCE"/>
    <w:rsid w:val="004F01D2"/>
    <w:rsid w:val="004F0290"/>
    <w:rsid w:val="004F0322"/>
    <w:rsid w:val="004F0779"/>
    <w:rsid w:val="004F08A2"/>
    <w:rsid w:val="004F090A"/>
    <w:rsid w:val="004F097F"/>
    <w:rsid w:val="004F0A54"/>
    <w:rsid w:val="004F0C3C"/>
    <w:rsid w:val="004F10E6"/>
    <w:rsid w:val="004F11BF"/>
    <w:rsid w:val="004F13AC"/>
    <w:rsid w:val="004F1471"/>
    <w:rsid w:val="004F1488"/>
    <w:rsid w:val="004F14D7"/>
    <w:rsid w:val="004F1612"/>
    <w:rsid w:val="004F164A"/>
    <w:rsid w:val="004F1655"/>
    <w:rsid w:val="004F19EA"/>
    <w:rsid w:val="004F1E9C"/>
    <w:rsid w:val="004F1F1C"/>
    <w:rsid w:val="004F1F70"/>
    <w:rsid w:val="004F2017"/>
    <w:rsid w:val="004F2065"/>
    <w:rsid w:val="004F22C2"/>
    <w:rsid w:val="004F24FE"/>
    <w:rsid w:val="004F26BB"/>
    <w:rsid w:val="004F2813"/>
    <w:rsid w:val="004F2A33"/>
    <w:rsid w:val="004F2D2E"/>
    <w:rsid w:val="004F2D86"/>
    <w:rsid w:val="004F2F2A"/>
    <w:rsid w:val="004F2FB0"/>
    <w:rsid w:val="004F2FF2"/>
    <w:rsid w:val="004F303E"/>
    <w:rsid w:val="004F30C1"/>
    <w:rsid w:val="004F31B1"/>
    <w:rsid w:val="004F31FB"/>
    <w:rsid w:val="004F32B3"/>
    <w:rsid w:val="004F3397"/>
    <w:rsid w:val="004F35AA"/>
    <w:rsid w:val="004F35C0"/>
    <w:rsid w:val="004F388C"/>
    <w:rsid w:val="004F3AAF"/>
    <w:rsid w:val="004F3B65"/>
    <w:rsid w:val="004F3BAE"/>
    <w:rsid w:val="004F3BC4"/>
    <w:rsid w:val="004F3CAC"/>
    <w:rsid w:val="004F3CE8"/>
    <w:rsid w:val="004F3D2B"/>
    <w:rsid w:val="004F3DEC"/>
    <w:rsid w:val="004F3F70"/>
    <w:rsid w:val="004F3F9B"/>
    <w:rsid w:val="004F3FE3"/>
    <w:rsid w:val="004F409D"/>
    <w:rsid w:val="004F4326"/>
    <w:rsid w:val="004F454E"/>
    <w:rsid w:val="004F463D"/>
    <w:rsid w:val="004F4740"/>
    <w:rsid w:val="004F4772"/>
    <w:rsid w:val="004F487E"/>
    <w:rsid w:val="004F4B1A"/>
    <w:rsid w:val="004F4C37"/>
    <w:rsid w:val="004F4FE7"/>
    <w:rsid w:val="004F5055"/>
    <w:rsid w:val="004F5056"/>
    <w:rsid w:val="004F5136"/>
    <w:rsid w:val="004F517C"/>
    <w:rsid w:val="004F52B9"/>
    <w:rsid w:val="004F53A3"/>
    <w:rsid w:val="004F59C7"/>
    <w:rsid w:val="004F5A78"/>
    <w:rsid w:val="004F5A8D"/>
    <w:rsid w:val="004F5AAA"/>
    <w:rsid w:val="004F5ADD"/>
    <w:rsid w:val="004F5B54"/>
    <w:rsid w:val="004F5D7F"/>
    <w:rsid w:val="004F5E11"/>
    <w:rsid w:val="004F5F94"/>
    <w:rsid w:val="004F5FC6"/>
    <w:rsid w:val="004F602E"/>
    <w:rsid w:val="004F61BF"/>
    <w:rsid w:val="004F6204"/>
    <w:rsid w:val="004F6293"/>
    <w:rsid w:val="004F64E0"/>
    <w:rsid w:val="004F68CB"/>
    <w:rsid w:val="004F68DD"/>
    <w:rsid w:val="004F69E2"/>
    <w:rsid w:val="004F6A4A"/>
    <w:rsid w:val="004F6AFA"/>
    <w:rsid w:val="004F6B04"/>
    <w:rsid w:val="004F6B78"/>
    <w:rsid w:val="004F7244"/>
    <w:rsid w:val="004F7255"/>
    <w:rsid w:val="004F7639"/>
    <w:rsid w:val="004F787D"/>
    <w:rsid w:val="004F78E3"/>
    <w:rsid w:val="004F7987"/>
    <w:rsid w:val="004F7A34"/>
    <w:rsid w:val="004F7C1B"/>
    <w:rsid w:val="004F7EC9"/>
    <w:rsid w:val="004F7F38"/>
    <w:rsid w:val="004F7FA3"/>
    <w:rsid w:val="005003FA"/>
    <w:rsid w:val="00500448"/>
    <w:rsid w:val="00500528"/>
    <w:rsid w:val="005005A4"/>
    <w:rsid w:val="00500641"/>
    <w:rsid w:val="00500659"/>
    <w:rsid w:val="005006F3"/>
    <w:rsid w:val="005007EA"/>
    <w:rsid w:val="005009E1"/>
    <w:rsid w:val="00500CF6"/>
    <w:rsid w:val="00500DDF"/>
    <w:rsid w:val="00500DFF"/>
    <w:rsid w:val="00500E74"/>
    <w:rsid w:val="00500EBC"/>
    <w:rsid w:val="00500F8E"/>
    <w:rsid w:val="0050102C"/>
    <w:rsid w:val="0050115A"/>
    <w:rsid w:val="0050115F"/>
    <w:rsid w:val="005013CC"/>
    <w:rsid w:val="005013E7"/>
    <w:rsid w:val="00501478"/>
    <w:rsid w:val="0050149F"/>
    <w:rsid w:val="005014F4"/>
    <w:rsid w:val="005016A2"/>
    <w:rsid w:val="0050171B"/>
    <w:rsid w:val="0050181B"/>
    <w:rsid w:val="005019B9"/>
    <w:rsid w:val="005019D3"/>
    <w:rsid w:val="00501A5B"/>
    <w:rsid w:val="00501C2B"/>
    <w:rsid w:val="00501CFE"/>
    <w:rsid w:val="00501F6A"/>
    <w:rsid w:val="0050213D"/>
    <w:rsid w:val="0050220F"/>
    <w:rsid w:val="00502220"/>
    <w:rsid w:val="005024D7"/>
    <w:rsid w:val="0050256D"/>
    <w:rsid w:val="005025DD"/>
    <w:rsid w:val="005026D0"/>
    <w:rsid w:val="005027D7"/>
    <w:rsid w:val="00502B5F"/>
    <w:rsid w:val="00502C3A"/>
    <w:rsid w:val="00502EB4"/>
    <w:rsid w:val="00502EDE"/>
    <w:rsid w:val="005031A8"/>
    <w:rsid w:val="005031E9"/>
    <w:rsid w:val="005031FE"/>
    <w:rsid w:val="005032D0"/>
    <w:rsid w:val="005033EE"/>
    <w:rsid w:val="0050352A"/>
    <w:rsid w:val="00503547"/>
    <w:rsid w:val="0050356C"/>
    <w:rsid w:val="00503593"/>
    <w:rsid w:val="00503679"/>
    <w:rsid w:val="00503768"/>
    <w:rsid w:val="0050399E"/>
    <w:rsid w:val="00503B7F"/>
    <w:rsid w:val="00503D94"/>
    <w:rsid w:val="00503F45"/>
    <w:rsid w:val="00503F74"/>
    <w:rsid w:val="005041D7"/>
    <w:rsid w:val="00504270"/>
    <w:rsid w:val="00504509"/>
    <w:rsid w:val="00504525"/>
    <w:rsid w:val="00504809"/>
    <w:rsid w:val="005048A1"/>
    <w:rsid w:val="005048E4"/>
    <w:rsid w:val="005048F0"/>
    <w:rsid w:val="0050494E"/>
    <w:rsid w:val="005049A2"/>
    <w:rsid w:val="00504AD3"/>
    <w:rsid w:val="00504D77"/>
    <w:rsid w:val="00504E2C"/>
    <w:rsid w:val="00504E82"/>
    <w:rsid w:val="00504EE4"/>
    <w:rsid w:val="005050E2"/>
    <w:rsid w:val="0050513F"/>
    <w:rsid w:val="0050521C"/>
    <w:rsid w:val="005052E8"/>
    <w:rsid w:val="005057E7"/>
    <w:rsid w:val="00505AD6"/>
    <w:rsid w:val="00505BAB"/>
    <w:rsid w:val="00505BE7"/>
    <w:rsid w:val="00505C8F"/>
    <w:rsid w:val="00505CFF"/>
    <w:rsid w:val="00505D98"/>
    <w:rsid w:val="00505E47"/>
    <w:rsid w:val="00506192"/>
    <w:rsid w:val="005062A4"/>
    <w:rsid w:val="005063BD"/>
    <w:rsid w:val="005064C2"/>
    <w:rsid w:val="005064FB"/>
    <w:rsid w:val="00506645"/>
    <w:rsid w:val="005067C8"/>
    <w:rsid w:val="005068ED"/>
    <w:rsid w:val="0050697C"/>
    <w:rsid w:val="00506BA3"/>
    <w:rsid w:val="00506EC8"/>
    <w:rsid w:val="00506F34"/>
    <w:rsid w:val="00506F76"/>
    <w:rsid w:val="00507195"/>
    <w:rsid w:val="005072E6"/>
    <w:rsid w:val="005072FB"/>
    <w:rsid w:val="0050732F"/>
    <w:rsid w:val="00507344"/>
    <w:rsid w:val="005074C9"/>
    <w:rsid w:val="0050750B"/>
    <w:rsid w:val="005075AD"/>
    <w:rsid w:val="005075D2"/>
    <w:rsid w:val="005078D9"/>
    <w:rsid w:val="00507A90"/>
    <w:rsid w:val="00507D90"/>
    <w:rsid w:val="00507DC4"/>
    <w:rsid w:val="00507FF9"/>
    <w:rsid w:val="0051000F"/>
    <w:rsid w:val="0051046B"/>
    <w:rsid w:val="00510642"/>
    <w:rsid w:val="00510780"/>
    <w:rsid w:val="00510977"/>
    <w:rsid w:val="00510D26"/>
    <w:rsid w:val="00511131"/>
    <w:rsid w:val="00511224"/>
    <w:rsid w:val="005114D0"/>
    <w:rsid w:val="005117DC"/>
    <w:rsid w:val="0051184F"/>
    <w:rsid w:val="005118D2"/>
    <w:rsid w:val="00511999"/>
    <w:rsid w:val="00511A1B"/>
    <w:rsid w:val="00511AE6"/>
    <w:rsid w:val="00511D24"/>
    <w:rsid w:val="00511DCF"/>
    <w:rsid w:val="00511F22"/>
    <w:rsid w:val="0051222D"/>
    <w:rsid w:val="0051235A"/>
    <w:rsid w:val="00512375"/>
    <w:rsid w:val="005123D7"/>
    <w:rsid w:val="0051256B"/>
    <w:rsid w:val="0051277E"/>
    <w:rsid w:val="005129C7"/>
    <w:rsid w:val="00512B99"/>
    <w:rsid w:val="00512BD9"/>
    <w:rsid w:val="00512D59"/>
    <w:rsid w:val="0051322D"/>
    <w:rsid w:val="00513242"/>
    <w:rsid w:val="005132B5"/>
    <w:rsid w:val="00513363"/>
    <w:rsid w:val="00513441"/>
    <w:rsid w:val="0051358A"/>
    <w:rsid w:val="00513868"/>
    <w:rsid w:val="00513B24"/>
    <w:rsid w:val="00513C00"/>
    <w:rsid w:val="00513D0D"/>
    <w:rsid w:val="00513D84"/>
    <w:rsid w:val="00513DF5"/>
    <w:rsid w:val="00513F42"/>
    <w:rsid w:val="00513FC1"/>
    <w:rsid w:val="00514006"/>
    <w:rsid w:val="005140D4"/>
    <w:rsid w:val="005140D6"/>
    <w:rsid w:val="00514221"/>
    <w:rsid w:val="00514273"/>
    <w:rsid w:val="005145B9"/>
    <w:rsid w:val="00514670"/>
    <w:rsid w:val="00514674"/>
    <w:rsid w:val="00514749"/>
    <w:rsid w:val="00514776"/>
    <w:rsid w:val="00514849"/>
    <w:rsid w:val="00514A3B"/>
    <w:rsid w:val="00514BF2"/>
    <w:rsid w:val="0051509F"/>
    <w:rsid w:val="00515132"/>
    <w:rsid w:val="0051526A"/>
    <w:rsid w:val="005152B1"/>
    <w:rsid w:val="005152E7"/>
    <w:rsid w:val="005153BD"/>
    <w:rsid w:val="005153C3"/>
    <w:rsid w:val="00515404"/>
    <w:rsid w:val="005154F1"/>
    <w:rsid w:val="0051560E"/>
    <w:rsid w:val="00515801"/>
    <w:rsid w:val="005158B6"/>
    <w:rsid w:val="00515907"/>
    <w:rsid w:val="00515915"/>
    <w:rsid w:val="00515C84"/>
    <w:rsid w:val="00515CA0"/>
    <w:rsid w:val="00515E73"/>
    <w:rsid w:val="00515ED7"/>
    <w:rsid w:val="00515F84"/>
    <w:rsid w:val="00515FA8"/>
    <w:rsid w:val="00516200"/>
    <w:rsid w:val="0051657B"/>
    <w:rsid w:val="005165B9"/>
    <w:rsid w:val="005166D6"/>
    <w:rsid w:val="0051670C"/>
    <w:rsid w:val="005167C6"/>
    <w:rsid w:val="00516946"/>
    <w:rsid w:val="00516A9A"/>
    <w:rsid w:val="00516B3A"/>
    <w:rsid w:val="00516D05"/>
    <w:rsid w:val="00516F42"/>
    <w:rsid w:val="00516FBD"/>
    <w:rsid w:val="005170E8"/>
    <w:rsid w:val="00517133"/>
    <w:rsid w:val="00517188"/>
    <w:rsid w:val="00517215"/>
    <w:rsid w:val="005172CC"/>
    <w:rsid w:val="0051730E"/>
    <w:rsid w:val="00517426"/>
    <w:rsid w:val="00517482"/>
    <w:rsid w:val="00517485"/>
    <w:rsid w:val="0051748F"/>
    <w:rsid w:val="005174F0"/>
    <w:rsid w:val="00517AF8"/>
    <w:rsid w:val="00517C4B"/>
    <w:rsid w:val="00517C66"/>
    <w:rsid w:val="00517C83"/>
    <w:rsid w:val="00520281"/>
    <w:rsid w:val="005202C5"/>
    <w:rsid w:val="0052034A"/>
    <w:rsid w:val="005203EF"/>
    <w:rsid w:val="005204DB"/>
    <w:rsid w:val="005205A3"/>
    <w:rsid w:val="005205FA"/>
    <w:rsid w:val="0052063C"/>
    <w:rsid w:val="005206CA"/>
    <w:rsid w:val="0052073B"/>
    <w:rsid w:val="005208A8"/>
    <w:rsid w:val="005208CC"/>
    <w:rsid w:val="00520C4B"/>
    <w:rsid w:val="00520CBF"/>
    <w:rsid w:val="00521113"/>
    <w:rsid w:val="0052113C"/>
    <w:rsid w:val="005213A7"/>
    <w:rsid w:val="005213DC"/>
    <w:rsid w:val="00521513"/>
    <w:rsid w:val="0052154A"/>
    <w:rsid w:val="0052157D"/>
    <w:rsid w:val="00521585"/>
    <w:rsid w:val="005215A2"/>
    <w:rsid w:val="00521675"/>
    <w:rsid w:val="0052177A"/>
    <w:rsid w:val="0052180F"/>
    <w:rsid w:val="0052195B"/>
    <w:rsid w:val="00521A3C"/>
    <w:rsid w:val="00521C01"/>
    <w:rsid w:val="00521CA6"/>
    <w:rsid w:val="00521D18"/>
    <w:rsid w:val="00521E7B"/>
    <w:rsid w:val="00521F1D"/>
    <w:rsid w:val="00521F1E"/>
    <w:rsid w:val="00521F7E"/>
    <w:rsid w:val="00522390"/>
    <w:rsid w:val="005223A8"/>
    <w:rsid w:val="00522868"/>
    <w:rsid w:val="00522BAB"/>
    <w:rsid w:val="00522CBB"/>
    <w:rsid w:val="00522D9B"/>
    <w:rsid w:val="00523039"/>
    <w:rsid w:val="00523183"/>
    <w:rsid w:val="005231A9"/>
    <w:rsid w:val="0052346F"/>
    <w:rsid w:val="005234D1"/>
    <w:rsid w:val="0052357F"/>
    <w:rsid w:val="005236BD"/>
    <w:rsid w:val="0052375F"/>
    <w:rsid w:val="00523937"/>
    <w:rsid w:val="00523A0C"/>
    <w:rsid w:val="00523A66"/>
    <w:rsid w:val="00523B22"/>
    <w:rsid w:val="00523BAF"/>
    <w:rsid w:val="00523C80"/>
    <w:rsid w:val="00523CAC"/>
    <w:rsid w:val="00523E3B"/>
    <w:rsid w:val="00523EB2"/>
    <w:rsid w:val="005242CA"/>
    <w:rsid w:val="005242D4"/>
    <w:rsid w:val="00524317"/>
    <w:rsid w:val="005243B7"/>
    <w:rsid w:val="005243E9"/>
    <w:rsid w:val="005244FF"/>
    <w:rsid w:val="00524AE2"/>
    <w:rsid w:val="00524EF8"/>
    <w:rsid w:val="00524F11"/>
    <w:rsid w:val="0052511B"/>
    <w:rsid w:val="005252CE"/>
    <w:rsid w:val="005253AA"/>
    <w:rsid w:val="00525597"/>
    <w:rsid w:val="0052563F"/>
    <w:rsid w:val="00525964"/>
    <w:rsid w:val="00525FB6"/>
    <w:rsid w:val="0052638C"/>
    <w:rsid w:val="0052646E"/>
    <w:rsid w:val="00526476"/>
    <w:rsid w:val="00526617"/>
    <w:rsid w:val="005268AA"/>
    <w:rsid w:val="005268B9"/>
    <w:rsid w:val="00526913"/>
    <w:rsid w:val="00526A39"/>
    <w:rsid w:val="00526B0C"/>
    <w:rsid w:val="00526B23"/>
    <w:rsid w:val="00526BAC"/>
    <w:rsid w:val="00526BFF"/>
    <w:rsid w:val="00526C3B"/>
    <w:rsid w:val="00526D3B"/>
    <w:rsid w:val="00526E94"/>
    <w:rsid w:val="00527184"/>
    <w:rsid w:val="00527329"/>
    <w:rsid w:val="0052749C"/>
    <w:rsid w:val="0052758F"/>
    <w:rsid w:val="0052765D"/>
    <w:rsid w:val="005278B0"/>
    <w:rsid w:val="005278C9"/>
    <w:rsid w:val="00527A73"/>
    <w:rsid w:val="00527AEE"/>
    <w:rsid w:val="00527C1D"/>
    <w:rsid w:val="00527D47"/>
    <w:rsid w:val="00527F63"/>
    <w:rsid w:val="005300EF"/>
    <w:rsid w:val="00530201"/>
    <w:rsid w:val="0053031F"/>
    <w:rsid w:val="0053049B"/>
    <w:rsid w:val="00530524"/>
    <w:rsid w:val="005305CF"/>
    <w:rsid w:val="005305EC"/>
    <w:rsid w:val="00530673"/>
    <w:rsid w:val="005306A5"/>
    <w:rsid w:val="005306DA"/>
    <w:rsid w:val="00530908"/>
    <w:rsid w:val="00530A24"/>
    <w:rsid w:val="00530C0F"/>
    <w:rsid w:val="00530D5A"/>
    <w:rsid w:val="00530D87"/>
    <w:rsid w:val="00530F6C"/>
    <w:rsid w:val="005310FD"/>
    <w:rsid w:val="00531255"/>
    <w:rsid w:val="00531556"/>
    <w:rsid w:val="00531696"/>
    <w:rsid w:val="00531878"/>
    <w:rsid w:val="00531900"/>
    <w:rsid w:val="00531933"/>
    <w:rsid w:val="0053194F"/>
    <w:rsid w:val="00531B15"/>
    <w:rsid w:val="00531BDB"/>
    <w:rsid w:val="00531C3B"/>
    <w:rsid w:val="00531C53"/>
    <w:rsid w:val="00531DB3"/>
    <w:rsid w:val="00531EA4"/>
    <w:rsid w:val="00531EE0"/>
    <w:rsid w:val="00532063"/>
    <w:rsid w:val="00532265"/>
    <w:rsid w:val="00532531"/>
    <w:rsid w:val="005325E7"/>
    <w:rsid w:val="00532745"/>
    <w:rsid w:val="00532777"/>
    <w:rsid w:val="005327F5"/>
    <w:rsid w:val="005327F7"/>
    <w:rsid w:val="00532905"/>
    <w:rsid w:val="00532B3F"/>
    <w:rsid w:val="00532B4B"/>
    <w:rsid w:val="00532BC0"/>
    <w:rsid w:val="00532EEC"/>
    <w:rsid w:val="00533089"/>
    <w:rsid w:val="0053319E"/>
    <w:rsid w:val="005331E4"/>
    <w:rsid w:val="00533353"/>
    <w:rsid w:val="005334CB"/>
    <w:rsid w:val="005336A2"/>
    <w:rsid w:val="00533A72"/>
    <w:rsid w:val="00533AD3"/>
    <w:rsid w:val="00533B38"/>
    <w:rsid w:val="00533B49"/>
    <w:rsid w:val="00533B81"/>
    <w:rsid w:val="00533E00"/>
    <w:rsid w:val="00533E18"/>
    <w:rsid w:val="005340F9"/>
    <w:rsid w:val="005341B5"/>
    <w:rsid w:val="005341D5"/>
    <w:rsid w:val="00534219"/>
    <w:rsid w:val="0053465C"/>
    <w:rsid w:val="005347F0"/>
    <w:rsid w:val="00534838"/>
    <w:rsid w:val="005349A9"/>
    <w:rsid w:val="00534AD9"/>
    <w:rsid w:val="00534C85"/>
    <w:rsid w:val="00534DE1"/>
    <w:rsid w:val="00535291"/>
    <w:rsid w:val="00535321"/>
    <w:rsid w:val="00535345"/>
    <w:rsid w:val="00535401"/>
    <w:rsid w:val="00535472"/>
    <w:rsid w:val="005354A9"/>
    <w:rsid w:val="005354C9"/>
    <w:rsid w:val="005355AA"/>
    <w:rsid w:val="00535616"/>
    <w:rsid w:val="0053563F"/>
    <w:rsid w:val="00535B3E"/>
    <w:rsid w:val="00535D42"/>
    <w:rsid w:val="00535E32"/>
    <w:rsid w:val="005360C5"/>
    <w:rsid w:val="00536170"/>
    <w:rsid w:val="005361B7"/>
    <w:rsid w:val="0053624B"/>
    <w:rsid w:val="0053630E"/>
    <w:rsid w:val="0053669F"/>
    <w:rsid w:val="0053674A"/>
    <w:rsid w:val="00536821"/>
    <w:rsid w:val="005368C6"/>
    <w:rsid w:val="005368D7"/>
    <w:rsid w:val="005368F4"/>
    <w:rsid w:val="00536E1A"/>
    <w:rsid w:val="005371B2"/>
    <w:rsid w:val="005372FF"/>
    <w:rsid w:val="0053750E"/>
    <w:rsid w:val="00537732"/>
    <w:rsid w:val="00537746"/>
    <w:rsid w:val="005378ED"/>
    <w:rsid w:val="00537B11"/>
    <w:rsid w:val="00537B31"/>
    <w:rsid w:val="00537C81"/>
    <w:rsid w:val="00537EC1"/>
    <w:rsid w:val="00540062"/>
    <w:rsid w:val="0054007B"/>
    <w:rsid w:val="00540117"/>
    <w:rsid w:val="00540334"/>
    <w:rsid w:val="005403AA"/>
    <w:rsid w:val="0054061C"/>
    <w:rsid w:val="00540759"/>
    <w:rsid w:val="00540A59"/>
    <w:rsid w:val="00540AFB"/>
    <w:rsid w:val="00540B19"/>
    <w:rsid w:val="00540B4B"/>
    <w:rsid w:val="00540B6B"/>
    <w:rsid w:val="00540C16"/>
    <w:rsid w:val="00540C22"/>
    <w:rsid w:val="00540F9A"/>
    <w:rsid w:val="0054101F"/>
    <w:rsid w:val="0054130A"/>
    <w:rsid w:val="0054135B"/>
    <w:rsid w:val="0054159C"/>
    <w:rsid w:val="005415E3"/>
    <w:rsid w:val="00541707"/>
    <w:rsid w:val="00541937"/>
    <w:rsid w:val="00541A16"/>
    <w:rsid w:val="00541B82"/>
    <w:rsid w:val="00541BDB"/>
    <w:rsid w:val="005420A3"/>
    <w:rsid w:val="00542262"/>
    <w:rsid w:val="005423C3"/>
    <w:rsid w:val="00542429"/>
    <w:rsid w:val="00542435"/>
    <w:rsid w:val="0054264C"/>
    <w:rsid w:val="0054277F"/>
    <w:rsid w:val="00542829"/>
    <w:rsid w:val="00542A70"/>
    <w:rsid w:val="00542A99"/>
    <w:rsid w:val="00542BDF"/>
    <w:rsid w:val="00542CFC"/>
    <w:rsid w:val="00542DDC"/>
    <w:rsid w:val="0054314A"/>
    <w:rsid w:val="00543272"/>
    <w:rsid w:val="005435B4"/>
    <w:rsid w:val="00543705"/>
    <w:rsid w:val="00543862"/>
    <w:rsid w:val="005439E0"/>
    <w:rsid w:val="00543A7A"/>
    <w:rsid w:val="00543C46"/>
    <w:rsid w:val="00543CC3"/>
    <w:rsid w:val="00543D4F"/>
    <w:rsid w:val="00543FD3"/>
    <w:rsid w:val="0054421C"/>
    <w:rsid w:val="005444BA"/>
    <w:rsid w:val="0054450C"/>
    <w:rsid w:val="00544540"/>
    <w:rsid w:val="0054480B"/>
    <w:rsid w:val="0054497D"/>
    <w:rsid w:val="00544998"/>
    <w:rsid w:val="00544B29"/>
    <w:rsid w:val="00544BC9"/>
    <w:rsid w:val="00544D5B"/>
    <w:rsid w:val="00544DB9"/>
    <w:rsid w:val="00544E4D"/>
    <w:rsid w:val="00544E92"/>
    <w:rsid w:val="0054509F"/>
    <w:rsid w:val="0054524C"/>
    <w:rsid w:val="0054578B"/>
    <w:rsid w:val="005457A3"/>
    <w:rsid w:val="005457B0"/>
    <w:rsid w:val="00545882"/>
    <w:rsid w:val="005458CC"/>
    <w:rsid w:val="00545914"/>
    <w:rsid w:val="00545985"/>
    <w:rsid w:val="0054599C"/>
    <w:rsid w:val="00545BCF"/>
    <w:rsid w:val="00545CDF"/>
    <w:rsid w:val="00545D13"/>
    <w:rsid w:val="00545DA9"/>
    <w:rsid w:val="00545EBE"/>
    <w:rsid w:val="00546295"/>
    <w:rsid w:val="0054644C"/>
    <w:rsid w:val="005466B8"/>
    <w:rsid w:val="0054679D"/>
    <w:rsid w:val="00546880"/>
    <w:rsid w:val="0054689D"/>
    <w:rsid w:val="005468AA"/>
    <w:rsid w:val="00546970"/>
    <w:rsid w:val="005469AE"/>
    <w:rsid w:val="00546A18"/>
    <w:rsid w:val="00546A19"/>
    <w:rsid w:val="00546B9C"/>
    <w:rsid w:val="00546C18"/>
    <w:rsid w:val="00546E84"/>
    <w:rsid w:val="00547048"/>
    <w:rsid w:val="00547159"/>
    <w:rsid w:val="0054729C"/>
    <w:rsid w:val="005472C9"/>
    <w:rsid w:val="0054746E"/>
    <w:rsid w:val="005475DD"/>
    <w:rsid w:val="005476AD"/>
    <w:rsid w:val="005476FD"/>
    <w:rsid w:val="00547769"/>
    <w:rsid w:val="00547792"/>
    <w:rsid w:val="005478A0"/>
    <w:rsid w:val="00547A15"/>
    <w:rsid w:val="00547A25"/>
    <w:rsid w:val="00547C58"/>
    <w:rsid w:val="00547DE8"/>
    <w:rsid w:val="00547E9E"/>
    <w:rsid w:val="00550252"/>
    <w:rsid w:val="0055029E"/>
    <w:rsid w:val="005503B2"/>
    <w:rsid w:val="00550460"/>
    <w:rsid w:val="005505C5"/>
    <w:rsid w:val="005505D3"/>
    <w:rsid w:val="005506E6"/>
    <w:rsid w:val="0055074B"/>
    <w:rsid w:val="005508AC"/>
    <w:rsid w:val="00550915"/>
    <w:rsid w:val="00550C62"/>
    <w:rsid w:val="00550CCA"/>
    <w:rsid w:val="00550CD3"/>
    <w:rsid w:val="0055109E"/>
    <w:rsid w:val="0055110C"/>
    <w:rsid w:val="005514E0"/>
    <w:rsid w:val="00551512"/>
    <w:rsid w:val="005515B9"/>
    <w:rsid w:val="00551649"/>
    <w:rsid w:val="00551698"/>
    <w:rsid w:val="00551998"/>
    <w:rsid w:val="00551B1D"/>
    <w:rsid w:val="00551C79"/>
    <w:rsid w:val="00551C8F"/>
    <w:rsid w:val="00551CA8"/>
    <w:rsid w:val="00551DAC"/>
    <w:rsid w:val="00551FB6"/>
    <w:rsid w:val="00552062"/>
    <w:rsid w:val="00552086"/>
    <w:rsid w:val="00552178"/>
    <w:rsid w:val="00552298"/>
    <w:rsid w:val="005522A6"/>
    <w:rsid w:val="00552320"/>
    <w:rsid w:val="005524D5"/>
    <w:rsid w:val="00552641"/>
    <w:rsid w:val="00552A10"/>
    <w:rsid w:val="00552A18"/>
    <w:rsid w:val="00552C14"/>
    <w:rsid w:val="00552D5F"/>
    <w:rsid w:val="00552DAF"/>
    <w:rsid w:val="00552DEB"/>
    <w:rsid w:val="00552FEB"/>
    <w:rsid w:val="005530EC"/>
    <w:rsid w:val="00553384"/>
    <w:rsid w:val="00553398"/>
    <w:rsid w:val="005536D1"/>
    <w:rsid w:val="00553805"/>
    <w:rsid w:val="00553888"/>
    <w:rsid w:val="00553A3A"/>
    <w:rsid w:val="00553A55"/>
    <w:rsid w:val="00553A76"/>
    <w:rsid w:val="00553AB5"/>
    <w:rsid w:val="00553B41"/>
    <w:rsid w:val="00553CDF"/>
    <w:rsid w:val="00553D1A"/>
    <w:rsid w:val="00553D42"/>
    <w:rsid w:val="00553D95"/>
    <w:rsid w:val="00553EE4"/>
    <w:rsid w:val="00553FE4"/>
    <w:rsid w:val="00554031"/>
    <w:rsid w:val="0055416D"/>
    <w:rsid w:val="00554202"/>
    <w:rsid w:val="005542FB"/>
    <w:rsid w:val="005545CE"/>
    <w:rsid w:val="0055476C"/>
    <w:rsid w:val="005547D1"/>
    <w:rsid w:val="0055480A"/>
    <w:rsid w:val="005548FB"/>
    <w:rsid w:val="005549EF"/>
    <w:rsid w:val="00554D39"/>
    <w:rsid w:val="00554DC0"/>
    <w:rsid w:val="00554E71"/>
    <w:rsid w:val="00554ED4"/>
    <w:rsid w:val="00554FBF"/>
    <w:rsid w:val="00554FEF"/>
    <w:rsid w:val="00555022"/>
    <w:rsid w:val="005551F1"/>
    <w:rsid w:val="00555278"/>
    <w:rsid w:val="0055548A"/>
    <w:rsid w:val="0055565D"/>
    <w:rsid w:val="00555813"/>
    <w:rsid w:val="00555A51"/>
    <w:rsid w:val="00555B82"/>
    <w:rsid w:val="00555D95"/>
    <w:rsid w:val="0055632D"/>
    <w:rsid w:val="00556345"/>
    <w:rsid w:val="005565B3"/>
    <w:rsid w:val="005566B4"/>
    <w:rsid w:val="005568D0"/>
    <w:rsid w:val="00556A01"/>
    <w:rsid w:val="00556B1A"/>
    <w:rsid w:val="00556F1A"/>
    <w:rsid w:val="0055729B"/>
    <w:rsid w:val="005573AD"/>
    <w:rsid w:val="005575AA"/>
    <w:rsid w:val="005576B7"/>
    <w:rsid w:val="00557905"/>
    <w:rsid w:val="00557CF9"/>
    <w:rsid w:val="00557D16"/>
    <w:rsid w:val="00557E31"/>
    <w:rsid w:val="00557E91"/>
    <w:rsid w:val="00557F84"/>
    <w:rsid w:val="00560371"/>
    <w:rsid w:val="00560373"/>
    <w:rsid w:val="005605CF"/>
    <w:rsid w:val="005605D3"/>
    <w:rsid w:val="005609F1"/>
    <w:rsid w:val="00560D00"/>
    <w:rsid w:val="00560D66"/>
    <w:rsid w:val="00560D70"/>
    <w:rsid w:val="00560FB1"/>
    <w:rsid w:val="00561207"/>
    <w:rsid w:val="00561325"/>
    <w:rsid w:val="0056137A"/>
    <w:rsid w:val="00561551"/>
    <w:rsid w:val="0056185E"/>
    <w:rsid w:val="00561887"/>
    <w:rsid w:val="005618BE"/>
    <w:rsid w:val="005619F7"/>
    <w:rsid w:val="00561B70"/>
    <w:rsid w:val="00561C8C"/>
    <w:rsid w:val="00561D11"/>
    <w:rsid w:val="00561DA3"/>
    <w:rsid w:val="005620E6"/>
    <w:rsid w:val="00562312"/>
    <w:rsid w:val="00562493"/>
    <w:rsid w:val="005624A4"/>
    <w:rsid w:val="00562673"/>
    <w:rsid w:val="00562739"/>
    <w:rsid w:val="0056277F"/>
    <w:rsid w:val="00562925"/>
    <w:rsid w:val="00562CF6"/>
    <w:rsid w:val="00562D7B"/>
    <w:rsid w:val="00562D9E"/>
    <w:rsid w:val="00562F31"/>
    <w:rsid w:val="00562F4B"/>
    <w:rsid w:val="00562F5B"/>
    <w:rsid w:val="005630E4"/>
    <w:rsid w:val="005631E1"/>
    <w:rsid w:val="005633E8"/>
    <w:rsid w:val="0056350C"/>
    <w:rsid w:val="00563510"/>
    <w:rsid w:val="00563695"/>
    <w:rsid w:val="005638F9"/>
    <w:rsid w:val="00563A1C"/>
    <w:rsid w:val="00563FBF"/>
    <w:rsid w:val="005640A7"/>
    <w:rsid w:val="0056410A"/>
    <w:rsid w:val="0056424B"/>
    <w:rsid w:val="0056436A"/>
    <w:rsid w:val="0056450C"/>
    <w:rsid w:val="00564625"/>
    <w:rsid w:val="005646C0"/>
    <w:rsid w:val="00564A48"/>
    <w:rsid w:val="00564B4C"/>
    <w:rsid w:val="005651A5"/>
    <w:rsid w:val="005651E6"/>
    <w:rsid w:val="00565206"/>
    <w:rsid w:val="005653C0"/>
    <w:rsid w:val="005654DF"/>
    <w:rsid w:val="00565510"/>
    <w:rsid w:val="0056568C"/>
    <w:rsid w:val="005656DE"/>
    <w:rsid w:val="005656FD"/>
    <w:rsid w:val="00565735"/>
    <w:rsid w:val="005658EA"/>
    <w:rsid w:val="0056591D"/>
    <w:rsid w:val="0056599A"/>
    <w:rsid w:val="005659A3"/>
    <w:rsid w:val="00565B29"/>
    <w:rsid w:val="00565D3E"/>
    <w:rsid w:val="00565DA3"/>
    <w:rsid w:val="00565DD8"/>
    <w:rsid w:val="00565FDC"/>
    <w:rsid w:val="005660C2"/>
    <w:rsid w:val="005663CD"/>
    <w:rsid w:val="00566413"/>
    <w:rsid w:val="0056646B"/>
    <w:rsid w:val="0056647A"/>
    <w:rsid w:val="005664DC"/>
    <w:rsid w:val="005664E5"/>
    <w:rsid w:val="00566539"/>
    <w:rsid w:val="00566679"/>
    <w:rsid w:val="0056685B"/>
    <w:rsid w:val="00566A05"/>
    <w:rsid w:val="00566A38"/>
    <w:rsid w:val="00566E0A"/>
    <w:rsid w:val="00566E45"/>
    <w:rsid w:val="00567132"/>
    <w:rsid w:val="00567245"/>
    <w:rsid w:val="005672FC"/>
    <w:rsid w:val="00567386"/>
    <w:rsid w:val="005674C9"/>
    <w:rsid w:val="00567856"/>
    <w:rsid w:val="005679D9"/>
    <w:rsid w:val="00567A6F"/>
    <w:rsid w:val="00567AD2"/>
    <w:rsid w:val="00567BC5"/>
    <w:rsid w:val="00567C52"/>
    <w:rsid w:val="00567C5B"/>
    <w:rsid w:val="00567C93"/>
    <w:rsid w:val="005702DA"/>
    <w:rsid w:val="005703D8"/>
    <w:rsid w:val="005704CC"/>
    <w:rsid w:val="00570515"/>
    <w:rsid w:val="0057064F"/>
    <w:rsid w:val="0057065F"/>
    <w:rsid w:val="005706D2"/>
    <w:rsid w:val="0057073D"/>
    <w:rsid w:val="005708A4"/>
    <w:rsid w:val="00570A40"/>
    <w:rsid w:val="00570B7E"/>
    <w:rsid w:val="00570BED"/>
    <w:rsid w:val="00570D47"/>
    <w:rsid w:val="00570E05"/>
    <w:rsid w:val="00570E49"/>
    <w:rsid w:val="00570F55"/>
    <w:rsid w:val="00570FBC"/>
    <w:rsid w:val="0057110D"/>
    <w:rsid w:val="0057128C"/>
    <w:rsid w:val="005712CC"/>
    <w:rsid w:val="00571347"/>
    <w:rsid w:val="00571731"/>
    <w:rsid w:val="005717C1"/>
    <w:rsid w:val="00571844"/>
    <w:rsid w:val="00571A0F"/>
    <w:rsid w:val="00571A3A"/>
    <w:rsid w:val="00571E08"/>
    <w:rsid w:val="00571E49"/>
    <w:rsid w:val="00571EF4"/>
    <w:rsid w:val="00571F01"/>
    <w:rsid w:val="0057222A"/>
    <w:rsid w:val="005722EF"/>
    <w:rsid w:val="00572380"/>
    <w:rsid w:val="00572399"/>
    <w:rsid w:val="0057241F"/>
    <w:rsid w:val="005724F7"/>
    <w:rsid w:val="005725FF"/>
    <w:rsid w:val="005726EA"/>
    <w:rsid w:val="00572795"/>
    <w:rsid w:val="00572926"/>
    <w:rsid w:val="0057298B"/>
    <w:rsid w:val="00572A18"/>
    <w:rsid w:val="00572ABF"/>
    <w:rsid w:val="00572B50"/>
    <w:rsid w:val="00572B66"/>
    <w:rsid w:val="00572C40"/>
    <w:rsid w:val="00572C91"/>
    <w:rsid w:val="00572D87"/>
    <w:rsid w:val="00572F2E"/>
    <w:rsid w:val="00572F6C"/>
    <w:rsid w:val="00573021"/>
    <w:rsid w:val="005731AC"/>
    <w:rsid w:val="005733A3"/>
    <w:rsid w:val="005733CC"/>
    <w:rsid w:val="005733DE"/>
    <w:rsid w:val="005735DB"/>
    <w:rsid w:val="00573760"/>
    <w:rsid w:val="005738FD"/>
    <w:rsid w:val="00573B42"/>
    <w:rsid w:val="00573C5A"/>
    <w:rsid w:val="00573D49"/>
    <w:rsid w:val="00573F89"/>
    <w:rsid w:val="0057414A"/>
    <w:rsid w:val="00574186"/>
    <w:rsid w:val="00574230"/>
    <w:rsid w:val="005747A3"/>
    <w:rsid w:val="005748DA"/>
    <w:rsid w:val="00574904"/>
    <w:rsid w:val="00574D3B"/>
    <w:rsid w:val="00574D6D"/>
    <w:rsid w:val="00574DB9"/>
    <w:rsid w:val="0057501C"/>
    <w:rsid w:val="00575139"/>
    <w:rsid w:val="0057538A"/>
    <w:rsid w:val="0057547D"/>
    <w:rsid w:val="00575545"/>
    <w:rsid w:val="00575757"/>
    <w:rsid w:val="00575762"/>
    <w:rsid w:val="00575869"/>
    <w:rsid w:val="00575A8A"/>
    <w:rsid w:val="00575BB9"/>
    <w:rsid w:val="00575DE1"/>
    <w:rsid w:val="00575FF5"/>
    <w:rsid w:val="00576191"/>
    <w:rsid w:val="005762B0"/>
    <w:rsid w:val="005762B9"/>
    <w:rsid w:val="0057642C"/>
    <w:rsid w:val="00576508"/>
    <w:rsid w:val="00576613"/>
    <w:rsid w:val="005766C0"/>
    <w:rsid w:val="0057670D"/>
    <w:rsid w:val="00576B39"/>
    <w:rsid w:val="00576C2A"/>
    <w:rsid w:val="00576C6F"/>
    <w:rsid w:val="00576C92"/>
    <w:rsid w:val="00576D85"/>
    <w:rsid w:val="00576DC0"/>
    <w:rsid w:val="00576DD6"/>
    <w:rsid w:val="00576E26"/>
    <w:rsid w:val="00576E77"/>
    <w:rsid w:val="00576F22"/>
    <w:rsid w:val="00577196"/>
    <w:rsid w:val="00577352"/>
    <w:rsid w:val="0057743E"/>
    <w:rsid w:val="005774C1"/>
    <w:rsid w:val="00577626"/>
    <w:rsid w:val="00577719"/>
    <w:rsid w:val="005779C7"/>
    <w:rsid w:val="00577B04"/>
    <w:rsid w:val="00577B85"/>
    <w:rsid w:val="00577C90"/>
    <w:rsid w:val="005802FD"/>
    <w:rsid w:val="0058030D"/>
    <w:rsid w:val="005804B0"/>
    <w:rsid w:val="005806CA"/>
    <w:rsid w:val="005806E6"/>
    <w:rsid w:val="00580996"/>
    <w:rsid w:val="00580B95"/>
    <w:rsid w:val="00580C3C"/>
    <w:rsid w:val="00580C74"/>
    <w:rsid w:val="00580C8F"/>
    <w:rsid w:val="00580CEE"/>
    <w:rsid w:val="00580DB9"/>
    <w:rsid w:val="00580DCC"/>
    <w:rsid w:val="00580FAA"/>
    <w:rsid w:val="005810C0"/>
    <w:rsid w:val="005810CF"/>
    <w:rsid w:val="00581237"/>
    <w:rsid w:val="00581263"/>
    <w:rsid w:val="0058127C"/>
    <w:rsid w:val="00581356"/>
    <w:rsid w:val="00581367"/>
    <w:rsid w:val="005814BD"/>
    <w:rsid w:val="00581609"/>
    <w:rsid w:val="00581611"/>
    <w:rsid w:val="00581C23"/>
    <w:rsid w:val="00581C93"/>
    <w:rsid w:val="00581D61"/>
    <w:rsid w:val="005821BD"/>
    <w:rsid w:val="005823A0"/>
    <w:rsid w:val="00582524"/>
    <w:rsid w:val="00582536"/>
    <w:rsid w:val="00582939"/>
    <w:rsid w:val="00582A03"/>
    <w:rsid w:val="00582EED"/>
    <w:rsid w:val="00582FD8"/>
    <w:rsid w:val="00583353"/>
    <w:rsid w:val="005835D4"/>
    <w:rsid w:val="0058362F"/>
    <w:rsid w:val="005837D7"/>
    <w:rsid w:val="00583F42"/>
    <w:rsid w:val="00583FB8"/>
    <w:rsid w:val="00584068"/>
    <w:rsid w:val="005840DE"/>
    <w:rsid w:val="00584372"/>
    <w:rsid w:val="00584451"/>
    <w:rsid w:val="005845BF"/>
    <w:rsid w:val="005846E4"/>
    <w:rsid w:val="00584751"/>
    <w:rsid w:val="00584788"/>
    <w:rsid w:val="00584A0B"/>
    <w:rsid w:val="00584AF0"/>
    <w:rsid w:val="00584B86"/>
    <w:rsid w:val="00584D40"/>
    <w:rsid w:val="00584D92"/>
    <w:rsid w:val="00584E2B"/>
    <w:rsid w:val="005852ED"/>
    <w:rsid w:val="005853A0"/>
    <w:rsid w:val="005853F7"/>
    <w:rsid w:val="0058567D"/>
    <w:rsid w:val="0058571B"/>
    <w:rsid w:val="0058576D"/>
    <w:rsid w:val="00585880"/>
    <w:rsid w:val="00585B06"/>
    <w:rsid w:val="00585B99"/>
    <w:rsid w:val="00585BDE"/>
    <w:rsid w:val="00585D71"/>
    <w:rsid w:val="00585E79"/>
    <w:rsid w:val="0058610A"/>
    <w:rsid w:val="005862D4"/>
    <w:rsid w:val="005865F0"/>
    <w:rsid w:val="005866F6"/>
    <w:rsid w:val="005867BC"/>
    <w:rsid w:val="00586B85"/>
    <w:rsid w:val="00586BE6"/>
    <w:rsid w:val="00586C33"/>
    <w:rsid w:val="00586C7B"/>
    <w:rsid w:val="00586F73"/>
    <w:rsid w:val="00587041"/>
    <w:rsid w:val="005870A4"/>
    <w:rsid w:val="005871AD"/>
    <w:rsid w:val="005873FB"/>
    <w:rsid w:val="00587920"/>
    <w:rsid w:val="0058798D"/>
    <w:rsid w:val="00587AC3"/>
    <w:rsid w:val="00587CD4"/>
    <w:rsid w:val="00587F24"/>
    <w:rsid w:val="00587F4A"/>
    <w:rsid w:val="00587F58"/>
    <w:rsid w:val="0059002C"/>
    <w:rsid w:val="0059012A"/>
    <w:rsid w:val="005901D7"/>
    <w:rsid w:val="00590337"/>
    <w:rsid w:val="0059057B"/>
    <w:rsid w:val="005906B8"/>
    <w:rsid w:val="005906E6"/>
    <w:rsid w:val="00590A15"/>
    <w:rsid w:val="00590B05"/>
    <w:rsid w:val="00590B11"/>
    <w:rsid w:val="00590E1B"/>
    <w:rsid w:val="00590F8E"/>
    <w:rsid w:val="00590FD5"/>
    <w:rsid w:val="00591105"/>
    <w:rsid w:val="00591218"/>
    <w:rsid w:val="005912C4"/>
    <w:rsid w:val="0059147A"/>
    <w:rsid w:val="00591792"/>
    <w:rsid w:val="005919D2"/>
    <w:rsid w:val="00591A54"/>
    <w:rsid w:val="00591B8A"/>
    <w:rsid w:val="00591BDE"/>
    <w:rsid w:val="00591D2D"/>
    <w:rsid w:val="00591EBE"/>
    <w:rsid w:val="00591F90"/>
    <w:rsid w:val="0059226D"/>
    <w:rsid w:val="00592572"/>
    <w:rsid w:val="005925F1"/>
    <w:rsid w:val="0059283A"/>
    <w:rsid w:val="00592A77"/>
    <w:rsid w:val="00592AC1"/>
    <w:rsid w:val="00592AE5"/>
    <w:rsid w:val="00592C16"/>
    <w:rsid w:val="00592C30"/>
    <w:rsid w:val="005930D1"/>
    <w:rsid w:val="00593296"/>
    <w:rsid w:val="005932E6"/>
    <w:rsid w:val="00593571"/>
    <w:rsid w:val="005935A1"/>
    <w:rsid w:val="005936AD"/>
    <w:rsid w:val="00593927"/>
    <w:rsid w:val="0059393D"/>
    <w:rsid w:val="00593942"/>
    <w:rsid w:val="0059396B"/>
    <w:rsid w:val="00593D9F"/>
    <w:rsid w:val="00593DB1"/>
    <w:rsid w:val="00593EA5"/>
    <w:rsid w:val="00594062"/>
    <w:rsid w:val="0059436B"/>
    <w:rsid w:val="0059440A"/>
    <w:rsid w:val="0059466B"/>
    <w:rsid w:val="005948E2"/>
    <w:rsid w:val="005949CC"/>
    <w:rsid w:val="00594ABE"/>
    <w:rsid w:val="00594C7D"/>
    <w:rsid w:val="00594CCE"/>
    <w:rsid w:val="00594D55"/>
    <w:rsid w:val="00594DF5"/>
    <w:rsid w:val="00594EB7"/>
    <w:rsid w:val="00594FFF"/>
    <w:rsid w:val="005950B3"/>
    <w:rsid w:val="005950D3"/>
    <w:rsid w:val="005952A0"/>
    <w:rsid w:val="00595615"/>
    <w:rsid w:val="00595674"/>
    <w:rsid w:val="00595A5E"/>
    <w:rsid w:val="00595B42"/>
    <w:rsid w:val="00595EE9"/>
    <w:rsid w:val="0059632B"/>
    <w:rsid w:val="00596369"/>
    <w:rsid w:val="00596643"/>
    <w:rsid w:val="0059669B"/>
    <w:rsid w:val="00596B76"/>
    <w:rsid w:val="00596BAB"/>
    <w:rsid w:val="00596C1D"/>
    <w:rsid w:val="00596E46"/>
    <w:rsid w:val="00596E4D"/>
    <w:rsid w:val="00596E7D"/>
    <w:rsid w:val="00596E89"/>
    <w:rsid w:val="00596F00"/>
    <w:rsid w:val="00597197"/>
    <w:rsid w:val="0059729D"/>
    <w:rsid w:val="005972EA"/>
    <w:rsid w:val="005973B0"/>
    <w:rsid w:val="005976CA"/>
    <w:rsid w:val="0059771C"/>
    <w:rsid w:val="005977FB"/>
    <w:rsid w:val="005977FC"/>
    <w:rsid w:val="00597951"/>
    <w:rsid w:val="00597ABB"/>
    <w:rsid w:val="00597AEA"/>
    <w:rsid w:val="00597F6B"/>
    <w:rsid w:val="00597F90"/>
    <w:rsid w:val="005A021A"/>
    <w:rsid w:val="005A02CC"/>
    <w:rsid w:val="005A02F1"/>
    <w:rsid w:val="005A03A1"/>
    <w:rsid w:val="005A03A8"/>
    <w:rsid w:val="005A0463"/>
    <w:rsid w:val="005A0B11"/>
    <w:rsid w:val="005A0B72"/>
    <w:rsid w:val="005A0ECF"/>
    <w:rsid w:val="005A0F3E"/>
    <w:rsid w:val="005A1100"/>
    <w:rsid w:val="005A1112"/>
    <w:rsid w:val="005A12E4"/>
    <w:rsid w:val="005A13BA"/>
    <w:rsid w:val="005A13E0"/>
    <w:rsid w:val="005A184A"/>
    <w:rsid w:val="005A1A22"/>
    <w:rsid w:val="005A1A5A"/>
    <w:rsid w:val="005A1C33"/>
    <w:rsid w:val="005A1DC9"/>
    <w:rsid w:val="005A2168"/>
    <w:rsid w:val="005A220B"/>
    <w:rsid w:val="005A2354"/>
    <w:rsid w:val="005A26BE"/>
    <w:rsid w:val="005A275E"/>
    <w:rsid w:val="005A27D0"/>
    <w:rsid w:val="005A282A"/>
    <w:rsid w:val="005A2A01"/>
    <w:rsid w:val="005A2A79"/>
    <w:rsid w:val="005A2AD0"/>
    <w:rsid w:val="005A2AF5"/>
    <w:rsid w:val="005A2EFA"/>
    <w:rsid w:val="005A2F4B"/>
    <w:rsid w:val="005A31DD"/>
    <w:rsid w:val="005A3208"/>
    <w:rsid w:val="005A32E2"/>
    <w:rsid w:val="005A335E"/>
    <w:rsid w:val="005A3673"/>
    <w:rsid w:val="005A36AE"/>
    <w:rsid w:val="005A36D7"/>
    <w:rsid w:val="005A3879"/>
    <w:rsid w:val="005A38CB"/>
    <w:rsid w:val="005A3AF5"/>
    <w:rsid w:val="005A3E0C"/>
    <w:rsid w:val="005A3ED7"/>
    <w:rsid w:val="005A3F12"/>
    <w:rsid w:val="005A3F63"/>
    <w:rsid w:val="005A400F"/>
    <w:rsid w:val="005A4222"/>
    <w:rsid w:val="005A4238"/>
    <w:rsid w:val="005A446C"/>
    <w:rsid w:val="005A4843"/>
    <w:rsid w:val="005A494E"/>
    <w:rsid w:val="005A4A72"/>
    <w:rsid w:val="005A4ADC"/>
    <w:rsid w:val="005A4AFB"/>
    <w:rsid w:val="005A4C06"/>
    <w:rsid w:val="005A4CA6"/>
    <w:rsid w:val="005A503E"/>
    <w:rsid w:val="005A512A"/>
    <w:rsid w:val="005A5267"/>
    <w:rsid w:val="005A5398"/>
    <w:rsid w:val="005A560C"/>
    <w:rsid w:val="005A567A"/>
    <w:rsid w:val="005A56A1"/>
    <w:rsid w:val="005A5731"/>
    <w:rsid w:val="005A5746"/>
    <w:rsid w:val="005A5ADC"/>
    <w:rsid w:val="005A5BD6"/>
    <w:rsid w:val="005A5BE9"/>
    <w:rsid w:val="005A5D5F"/>
    <w:rsid w:val="005A5D83"/>
    <w:rsid w:val="005A5D9D"/>
    <w:rsid w:val="005A5F0B"/>
    <w:rsid w:val="005A60C2"/>
    <w:rsid w:val="005A6133"/>
    <w:rsid w:val="005A62D5"/>
    <w:rsid w:val="005A634D"/>
    <w:rsid w:val="005A64B1"/>
    <w:rsid w:val="005A66EC"/>
    <w:rsid w:val="005A6760"/>
    <w:rsid w:val="005A677B"/>
    <w:rsid w:val="005A6843"/>
    <w:rsid w:val="005A6892"/>
    <w:rsid w:val="005A6A38"/>
    <w:rsid w:val="005A6B72"/>
    <w:rsid w:val="005A6C91"/>
    <w:rsid w:val="005A6CCA"/>
    <w:rsid w:val="005A6F38"/>
    <w:rsid w:val="005A6F52"/>
    <w:rsid w:val="005A728F"/>
    <w:rsid w:val="005A7378"/>
    <w:rsid w:val="005A74E3"/>
    <w:rsid w:val="005A758F"/>
    <w:rsid w:val="005A763D"/>
    <w:rsid w:val="005A7705"/>
    <w:rsid w:val="005A777F"/>
    <w:rsid w:val="005A78AF"/>
    <w:rsid w:val="005A7950"/>
    <w:rsid w:val="005A7B6E"/>
    <w:rsid w:val="005A7C05"/>
    <w:rsid w:val="005A7E13"/>
    <w:rsid w:val="005A7F17"/>
    <w:rsid w:val="005A7F73"/>
    <w:rsid w:val="005B0061"/>
    <w:rsid w:val="005B01CA"/>
    <w:rsid w:val="005B0553"/>
    <w:rsid w:val="005B0565"/>
    <w:rsid w:val="005B0691"/>
    <w:rsid w:val="005B0787"/>
    <w:rsid w:val="005B07AD"/>
    <w:rsid w:val="005B07F4"/>
    <w:rsid w:val="005B0B3E"/>
    <w:rsid w:val="005B0BBE"/>
    <w:rsid w:val="005B0D40"/>
    <w:rsid w:val="005B0D78"/>
    <w:rsid w:val="005B0EB7"/>
    <w:rsid w:val="005B0EDC"/>
    <w:rsid w:val="005B0FBD"/>
    <w:rsid w:val="005B0FF1"/>
    <w:rsid w:val="005B103E"/>
    <w:rsid w:val="005B10D2"/>
    <w:rsid w:val="005B1170"/>
    <w:rsid w:val="005B12F6"/>
    <w:rsid w:val="005B1496"/>
    <w:rsid w:val="005B1664"/>
    <w:rsid w:val="005B1726"/>
    <w:rsid w:val="005B1750"/>
    <w:rsid w:val="005B1B07"/>
    <w:rsid w:val="005B1DAF"/>
    <w:rsid w:val="005B1E0D"/>
    <w:rsid w:val="005B1F76"/>
    <w:rsid w:val="005B1F98"/>
    <w:rsid w:val="005B2027"/>
    <w:rsid w:val="005B211C"/>
    <w:rsid w:val="005B2191"/>
    <w:rsid w:val="005B24B8"/>
    <w:rsid w:val="005B2738"/>
    <w:rsid w:val="005B2789"/>
    <w:rsid w:val="005B2792"/>
    <w:rsid w:val="005B27BA"/>
    <w:rsid w:val="005B2909"/>
    <w:rsid w:val="005B29C1"/>
    <w:rsid w:val="005B2B13"/>
    <w:rsid w:val="005B2B97"/>
    <w:rsid w:val="005B2D58"/>
    <w:rsid w:val="005B2D77"/>
    <w:rsid w:val="005B2DF4"/>
    <w:rsid w:val="005B2F66"/>
    <w:rsid w:val="005B2FB2"/>
    <w:rsid w:val="005B30FC"/>
    <w:rsid w:val="005B33FA"/>
    <w:rsid w:val="005B378E"/>
    <w:rsid w:val="005B37C2"/>
    <w:rsid w:val="005B3913"/>
    <w:rsid w:val="005B394A"/>
    <w:rsid w:val="005B3A86"/>
    <w:rsid w:val="005B3B36"/>
    <w:rsid w:val="005B3BC0"/>
    <w:rsid w:val="005B4376"/>
    <w:rsid w:val="005B4536"/>
    <w:rsid w:val="005B4976"/>
    <w:rsid w:val="005B4B03"/>
    <w:rsid w:val="005B4C59"/>
    <w:rsid w:val="005B4D27"/>
    <w:rsid w:val="005B4E49"/>
    <w:rsid w:val="005B4F5C"/>
    <w:rsid w:val="005B5151"/>
    <w:rsid w:val="005B5194"/>
    <w:rsid w:val="005B538D"/>
    <w:rsid w:val="005B580D"/>
    <w:rsid w:val="005B5A88"/>
    <w:rsid w:val="005B5CF4"/>
    <w:rsid w:val="005B5CF9"/>
    <w:rsid w:val="005B5D7B"/>
    <w:rsid w:val="005B5E32"/>
    <w:rsid w:val="005B5E55"/>
    <w:rsid w:val="005B5EA4"/>
    <w:rsid w:val="005B6114"/>
    <w:rsid w:val="005B619E"/>
    <w:rsid w:val="005B625A"/>
    <w:rsid w:val="005B64B4"/>
    <w:rsid w:val="005B6601"/>
    <w:rsid w:val="005B66D7"/>
    <w:rsid w:val="005B68F4"/>
    <w:rsid w:val="005B69A5"/>
    <w:rsid w:val="005B69DB"/>
    <w:rsid w:val="005B6AD2"/>
    <w:rsid w:val="005B6B0D"/>
    <w:rsid w:val="005B6B10"/>
    <w:rsid w:val="005B6B9A"/>
    <w:rsid w:val="005B6D39"/>
    <w:rsid w:val="005B6D66"/>
    <w:rsid w:val="005B70B5"/>
    <w:rsid w:val="005B7566"/>
    <w:rsid w:val="005B7957"/>
    <w:rsid w:val="005B7A07"/>
    <w:rsid w:val="005B7A74"/>
    <w:rsid w:val="005B7BA9"/>
    <w:rsid w:val="005B7DD0"/>
    <w:rsid w:val="005B7DED"/>
    <w:rsid w:val="005B7E38"/>
    <w:rsid w:val="005C0107"/>
    <w:rsid w:val="005C0225"/>
    <w:rsid w:val="005C0414"/>
    <w:rsid w:val="005C0427"/>
    <w:rsid w:val="005C0661"/>
    <w:rsid w:val="005C0664"/>
    <w:rsid w:val="005C099F"/>
    <w:rsid w:val="005C0A7B"/>
    <w:rsid w:val="005C0B6B"/>
    <w:rsid w:val="005C0C72"/>
    <w:rsid w:val="005C0DE7"/>
    <w:rsid w:val="005C0EF7"/>
    <w:rsid w:val="005C0F4B"/>
    <w:rsid w:val="005C11EC"/>
    <w:rsid w:val="005C124F"/>
    <w:rsid w:val="005C126A"/>
    <w:rsid w:val="005C13DC"/>
    <w:rsid w:val="005C16DA"/>
    <w:rsid w:val="005C16F8"/>
    <w:rsid w:val="005C176A"/>
    <w:rsid w:val="005C1AB0"/>
    <w:rsid w:val="005C1ACE"/>
    <w:rsid w:val="005C1CCB"/>
    <w:rsid w:val="005C1E75"/>
    <w:rsid w:val="005C1ED3"/>
    <w:rsid w:val="005C1EE6"/>
    <w:rsid w:val="005C1F7C"/>
    <w:rsid w:val="005C20FD"/>
    <w:rsid w:val="005C215F"/>
    <w:rsid w:val="005C2377"/>
    <w:rsid w:val="005C25ED"/>
    <w:rsid w:val="005C2770"/>
    <w:rsid w:val="005C27C2"/>
    <w:rsid w:val="005C29CF"/>
    <w:rsid w:val="005C2A69"/>
    <w:rsid w:val="005C2AB1"/>
    <w:rsid w:val="005C2AF4"/>
    <w:rsid w:val="005C2F12"/>
    <w:rsid w:val="005C30D7"/>
    <w:rsid w:val="005C32A4"/>
    <w:rsid w:val="005C3362"/>
    <w:rsid w:val="005C3457"/>
    <w:rsid w:val="005C3498"/>
    <w:rsid w:val="005C35C2"/>
    <w:rsid w:val="005C36D9"/>
    <w:rsid w:val="005C36DC"/>
    <w:rsid w:val="005C37C3"/>
    <w:rsid w:val="005C380A"/>
    <w:rsid w:val="005C3A7A"/>
    <w:rsid w:val="005C3A9C"/>
    <w:rsid w:val="005C3F98"/>
    <w:rsid w:val="005C3F9D"/>
    <w:rsid w:val="005C42BB"/>
    <w:rsid w:val="005C441C"/>
    <w:rsid w:val="005C45E2"/>
    <w:rsid w:val="005C4748"/>
    <w:rsid w:val="005C47F4"/>
    <w:rsid w:val="005C4854"/>
    <w:rsid w:val="005C497E"/>
    <w:rsid w:val="005C4A41"/>
    <w:rsid w:val="005C4EA1"/>
    <w:rsid w:val="005C4EA9"/>
    <w:rsid w:val="005C4F09"/>
    <w:rsid w:val="005C5383"/>
    <w:rsid w:val="005C55EB"/>
    <w:rsid w:val="005C5600"/>
    <w:rsid w:val="005C5692"/>
    <w:rsid w:val="005C5696"/>
    <w:rsid w:val="005C5753"/>
    <w:rsid w:val="005C58CB"/>
    <w:rsid w:val="005C58D0"/>
    <w:rsid w:val="005C58EF"/>
    <w:rsid w:val="005C5962"/>
    <w:rsid w:val="005C5B45"/>
    <w:rsid w:val="005C5BBC"/>
    <w:rsid w:val="005C5C85"/>
    <w:rsid w:val="005C5D65"/>
    <w:rsid w:val="005C5DB9"/>
    <w:rsid w:val="005C625E"/>
    <w:rsid w:val="005C62C0"/>
    <w:rsid w:val="005C62DB"/>
    <w:rsid w:val="005C638F"/>
    <w:rsid w:val="005C647D"/>
    <w:rsid w:val="005C65A2"/>
    <w:rsid w:val="005C65C8"/>
    <w:rsid w:val="005C6633"/>
    <w:rsid w:val="005C66B6"/>
    <w:rsid w:val="005C66E2"/>
    <w:rsid w:val="005C6768"/>
    <w:rsid w:val="005C685A"/>
    <w:rsid w:val="005C690D"/>
    <w:rsid w:val="005C69A4"/>
    <w:rsid w:val="005C69FE"/>
    <w:rsid w:val="005C6A0B"/>
    <w:rsid w:val="005C6AC8"/>
    <w:rsid w:val="005C6F54"/>
    <w:rsid w:val="005C7035"/>
    <w:rsid w:val="005C7113"/>
    <w:rsid w:val="005C71FC"/>
    <w:rsid w:val="005C7405"/>
    <w:rsid w:val="005C74E1"/>
    <w:rsid w:val="005C759A"/>
    <w:rsid w:val="005C76D7"/>
    <w:rsid w:val="005C76DC"/>
    <w:rsid w:val="005C782A"/>
    <w:rsid w:val="005C799C"/>
    <w:rsid w:val="005C7BCD"/>
    <w:rsid w:val="005C7CA6"/>
    <w:rsid w:val="005C7CAE"/>
    <w:rsid w:val="005C7CBA"/>
    <w:rsid w:val="005C7D62"/>
    <w:rsid w:val="005C7D88"/>
    <w:rsid w:val="005C7E67"/>
    <w:rsid w:val="005C7F10"/>
    <w:rsid w:val="005D0003"/>
    <w:rsid w:val="005D0080"/>
    <w:rsid w:val="005D00A7"/>
    <w:rsid w:val="005D02EC"/>
    <w:rsid w:val="005D041C"/>
    <w:rsid w:val="005D069E"/>
    <w:rsid w:val="005D06DF"/>
    <w:rsid w:val="005D0872"/>
    <w:rsid w:val="005D087A"/>
    <w:rsid w:val="005D09C4"/>
    <w:rsid w:val="005D0A4B"/>
    <w:rsid w:val="005D0A8A"/>
    <w:rsid w:val="005D0C31"/>
    <w:rsid w:val="005D0C33"/>
    <w:rsid w:val="005D0C53"/>
    <w:rsid w:val="005D0CBE"/>
    <w:rsid w:val="005D0FB6"/>
    <w:rsid w:val="005D0FDB"/>
    <w:rsid w:val="005D10F2"/>
    <w:rsid w:val="005D1188"/>
    <w:rsid w:val="005D11CD"/>
    <w:rsid w:val="005D11FA"/>
    <w:rsid w:val="005D132E"/>
    <w:rsid w:val="005D13A5"/>
    <w:rsid w:val="005D161F"/>
    <w:rsid w:val="005D16CF"/>
    <w:rsid w:val="005D189F"/>
    <w:rsid w:val="005D19DA"/>
    <w:rsid w:val="005D1B68"/>
    <w:rsid w:val="005D1CE1"/>
    <w:rsid w:val="005D1D79"/>
    <w:rsid w:val="005D1DC6"/>
    <w:rsid w:val="005D1DD8"/>
    <w:rsid w:val="005D1FF1"/>
    <w:rsid w:val="005D20C3"/>
    <w:rsid w:val="005D22C6"/>
    <w:rsid w:val="005D2479"/>
    <w:rsid w:val="005D2693"/>
    <w:rsid w:val="005D269B"/>
    <w:rsid w:val="005D26C6"/>
    <w:rsid w:val="005D284E"/>
    <w:rsid w:val="005D2AAC"/>
    <w:rsid w:val="005D2AAE"/>
    <w:rsid w:val="005D2BB6"/>
    <w:rsid w:val="005D2C50"/>
    <w:rsid w:val="005D2F72"/>
    <w:rsid w:val="005D2F78"/>
    <w:rsid w:val="005D2FBC"/>
    <w:rsid w:val="005D2FE8"/>
    <w:rsid w:val="005D30CA"/>
    <w:rsid w:val="005D310B"/>
    <w:rsid w:val="005D320E"/>
    <w:rsid w:val="005D3236"/>
    <w:rsid w:val="005D33A0"/>
    <w:rsid w:val="005D355B"/>
    <w:rsid w:val="005D359E"/>
    <w:rsid w:val="005D36F1"/>
    <w:rsid w:val="005D37A5"/>
    <w:rsid w:val="005D3B8F"/>
    <w:rsid w:val="005D3DBD"/>
    <w:rsid w:val="005D3EEB"/>
    <w:rsid w:val="005D4129"/>
    <w:rsid w:val="005D4224"/>
    <w:rsid w:val="005D4509"/>
    <w:rsid w:val="005D4736"/>
    <w:rsid w:val="005D4A11"/>
    <w:rsid w:val="005D4C3C"/>
    <w:rsid w:val="005D4C84"/>
    <w:rsid w:val="005D50F9"/>
    <w:rsid w:val="005D54FC"/>
    <w:rsid w:val="005D56B5"/>
    <w:rsid w:val="005D56E4"/>
    <w:rsid w:val="005D5894"/>
    <w:rsid w:val="005D5AF9"/>
    <w:rsid w:val="005D5C42"/>
    <w:rsid w:val="005D5C45"/>
    <w:rsid w:val="005D5C75"/>
    <w:rsid w:val="005D62E5"/>
    <w:rsid w:val="005D62E9"/>
    <w:rsid w:val="005D63E8"/>
    <w:rsid w:val="005D6526"/>
    <w:rsid w:val="005D65B9"/>
    <w:rsid w:val="005D6840"/>
    <w:rsid w:val="005D691C"/>
    <w:rsid w:val="005D6B08"/>
    <w:rsid w:val="005D6BC8"/>
    <w:rsid w:val="005D6C3E"/>
    <w:rsid w:val="005D6F44"/>
    <w:rsid w:val="005D7264"/>
    <w:rsid w:val="005D731A"/>
    <w:rsid w:val="005D7615"/>
    <w:rsid w:val="005D7696"/>
    <w:rsid w:val="005D7933"/>
    <w:rsid w:val="005D79E0"/>
    <w:rsid w:val="005D7AAA"/>
    <w:rsid w:val="005D7C57"/>
    <w:rsid w:val="005D7DAA"/>
    <w:rsid w:val="005D7F1E"/>
    <w:rsid w:val="005E00C5"/>
    <w:rsid w:val="005E0214"/>
    <w:rsid w:val="005E0465"/>
    <w:rsid w:val="005E0574"/>
    <w:rsid w:val="005E0625"/>
    <w:rsid w:val="005E0722"/>
    <w:rsid w:val="005E07E1"/>
    <w:rsid w:val="005E0980"/>
    <w:rsid w:val="005E099A"/>
    <w:rsid w:val="005E09E8"/>
    <w:rsid w:val="005E0A61"/>
    <w:rsid w:val="005E0B37"/>
    <w:rsid w:val="005E0B66"/>
    <w:rsid w:val="005E0BC2"/>
    <w:rsid w:val="005E0C5A"/>
    <w:rsid w:val="005E0EBB"/>
    <w:rsid w:val="005E0F65"/>
    <w:rsid w:val="005E1305"/>
    <w:rsid w:val="005E1344"/>
    <w:rsid w:val="005E1426"/>
    <w:rsid w:val="005E1458"/>
    <w:rsid w:val="005E16E6"/>
    <w:rsid w:val="005E1872"/>
    <w:rsid w:val="005E1957"/>
    <w:rsid w:val="005E1E84"/>
    <w:rsid w:val="005E1EE8"/>
    <w:rsid w:val="005E1EEE"/>
    <w:rsid w:val="005E1F1A"/>
    <w:rsid w:val="005E20A6"/>
    <w:rsid w:val="005E21E9"/>
    <w:rsid w:val="005E251A"/>
    <w:rsid w:val="005E25F6"/>
    <w:rsid w:val="005E2606"/>
    <w:rsid w:val="005E2777"/>
    <w:rsid w:val="005E2797"/>
    <w:rsid w:val="005E2A32"/>
    <w:rsid w:val="005E2DD8"/>
    <w:rsid w:val="005E2FFC"/>
    <w:rsid w:val="005E3102"/>
    <w:rsid w:val="005E325D"/>
    <w:rsid w:val="005E33BE"/>
    <w:rsid w:val="005E34EA"/>
    <w:rsid w:val="005E379E"/>
    <w:rsid w:val="005E3DD5"/>
    <w:rsid w:val="005E3FAF"/>
    <w:rsid w:val="005E41FF"/>
    <w:rsid w:val="005E42BA"/>
    <w:rsid w:val="005E42F4"/>
    <w:rsid w:val="005E4692"/>
    <w:rsid w:val="005E47A6"/>
    <w:rsid w:val="005E47CD"/>
    <w:rsid w:val="005E49DA"/>
    <w:rsid w:val="005E4B04"/>
    <w:rsid w:val="005E4CB8"/>
    <w:rsid w:val="005E4DF2"/>
    <w:rsid w:val="005E4E22"/>
    <w:rsid w:val="005E5068"/>
    <w:rsid w:val="005E528F"/>
    <w:rsid w:val="005E555C"/>
    <w:rsid w:val="005E55B1"/>
    <w:rsid w:val="005E56EA"/>
    <w:rsid w:val="005E5913"/>
    <w:rsid w:val="005E5D25"/>
    <w:rsid w:val="005E5DE2"/>
    <w:rsid w:val="005E5DF2"/>
    <w:rsid w:val="005E5F3C"/>
    <w:rsid w:val="005E5F79"/>
    <w:rsid w:val="005E5FF1"/>
    <w:rsid w:val="005E6168"/>
    <w:rsid w:val="005E6287"/>
    <w:rsid w:val="005E6425"/>
    <w:rsid w:val="005E6457"/>
    <w:rsid w:val="005E667A"/>
    <w:rsid w:val="005E66C9"/>
    <w:rsid w:val="005E66DE"/>
    <w:rsid w:val="005E683B"/>
    <w:rsid w:val="005E687A"/>
    <w:rsid w:val="005E688B"/>
    <w:rsid w:val="005E69C5"/>
    <w:rsid w:val="005E6AAD"/>
    <w:rsid w:val="005E6BD8"/>
    <w:rsid w:val="005E6C7D"/>
    <w:rsid w:val="005E6D26"/>
    <w:rsid w:val="005E6D91"/>
    <w:rsid w:val="005E6EA7"/>
    <w:rsid w:val="005E703E"/>
    <w:rsid w:val="005E7254"/>
    <w:rsid w:val="005E7357"/>
    <w:rsid w:val="005E7487"/>
    <w:rsid w:val="005E77A6"/>
    <w:rsid w:val="005E78DC"/>
    <w:rsid w:val="005E7D27"/>
    <w:rsid w:val="005E7EB4"/>
    <w:rsid w:val="005F01B5"/>
    <w:rsid w:val="005F0214"/>
    <w:rsid w:val="005F03F0"/>
    <w:rsid w:val="005F0413"/>
    <w:rsid w:val="005F0496"/>
    <w:rsid w:val="005F0615"/>
    <w:rsid w:val="005F07E8"/>
    <w:rsid w:val="005F0961"/>
    <w:rsid w:val="005F097B"/>
    <w:rsid w:val="005F0A43"/>
    <w:rsid w:val="005F0D76"/>
    <w:rsid w:val="005F0D80"/>
    <w:rsid w:val="005F0F25"/>
    <w:rsid w:val="005F0F2D"/>
    <w:rsid w:val="005F0FEB"/>
    <w:rsid w:val="005F106F"/>
    <w:rsid w:val="005F1200"/>
    <w:rsid w:val="005F1253"/>
    <w:rsid w:val="005F14B5"/>
    <w:rsid w:val="005F1507"/>
    <w:rsid w:val="005F1855"/>
    <w:rsid w:val="005F191F"/>
    <w:rsid w:val="005F1983"/>
    <w:rsid w:val="005F1987"/>
    <w:rsid w:val="005F1A63"/>
    <w:rsid w:val="005F1BF5"/>
    <w:rsid w:val="005F1CD1"/>
    <w:rsid w:val="005F1D3F"/>
    <w:rsid w:val="005F1DFF"/>
    <w:rsid w:val="005F1E94"/>
    <w:rsid w:val="005F1FA4"/>
    <w:rsid w:val="005F209B"/>
    <w:rsid w:val="005F20E4"/>
    <w:rsid w:val="005F220E"/>
    <w:rsid w:val="005F23E7"/>
    <w:rsid w:val="005F2571"/>
    <w:rsid w:val="005F29B9"/>
    <w:rsid w:val="005F2A1F"/>
    <w:rsid w:val="005F2AEB"/>
    <w:rsid w:val="005F2BA3"/>
    <w:rsid w:val="005F2D09"/>
    <w:rsid w:val="005F316A"/>
    <w:rsid w:val="005F31E6"/>
    <w:rsid w:val="005F3937"/>
    <w:rsid w:val="005F3AC2"/>
    <w:rsid w:val="005F3B22"/>
    <w:rsid w:val="005F3B87"/>
    <w:rsid w:val="005F3C92"/>
    <w:rsid w:val="005F3D5F"/>
    <w:rsid w:val="005F3DC7"/>
    <w:rsid w:val="005F3EB4"/>
    <w:rsid w:val="005F3F33"/>
    <w:rsid w:val="005F410B"/>
    <w:rsid w:val="005F4193"/>
    <w:rsid w:val="005F428F"/>
    <w:rsid w:val="005F44E5"/>
    <w:rsid w:val="005F465E"/>
    <w:rsid w:val="005F468C"/>
    <w:rsid w:val="005F47E0"/>
    <w:rsid w:val="005F481A"/>
    <w:rsid w:val="005F4C85"/>
    <w:rsid w:val="005F4F43"/>
    <w:rsid w:val="005F4FDF"/>
    <w:rsid w:val="005F5320"/>
    <w:rsid w:val="005F53F8"/>
    <w:rsid w:val="005F5409"/>
    <w:rsid w:val="005F544F"/>
    <w:rsid w:val="005F5667"/>
    <w:rsid w:val="005F56D7"/>
    <w:rsid w:val="005F57A5"/>
    <w:rsid w:val="005F5921"/>
    <w:rsid w:val="005F592C"/>
    <w:rsid w:val="005F59BE"/>
    <w:rsid w:val="005F5D46"/>
    <w:rsid w:val="005F5F0F"/>
    <w:rsid w:val="005F5F39"/>
    <w:rsid w:val="005F621A"/>
    <w:rsid w:val="005F63A5"/>
    <w:rsid w:val="005F63F3"/>
    <w:rsid w:val="005F6516"/>
    <w:rsid w:val="005F6546"/>
    <w:rsid w:val="005F6A3B"/>
    <w:rsid w:val="005F6B27"/>
    <w:rsid w:val="005F6C60"/>
    <w:rsid w:val="005F7238"/>
    <w:rsid w:val="005F75A5"/>
    <w:rsid w:val="005F798B"/>
    <w:rsid w:val="005F7BD5"/>
    <w:rsid w:val="005F7BE5"/>
    <w:rsid w:val="005F7C52"/>
    <w:rsid w:val="005F7DD4"/>
    <w:rsid w:val="005F7E00"/>
    <w:rsid w:val="005F7EBC"/>
    <w:rsid w:val="0060017F"/>
    <w:rsid w:val="006001A4"/>
    <w:rsid w:val="0060024B"/>
    <w:rsid w:val="00600293"/>
    <w:rsid w:val="006004F4"/>
    <w:rsid w:val="0060060B"/>
    <w:rsid w:val="00600644"/>
    <w:rsid w:val="00600922"/>
    <w:rsid w:val="0060094F"/>
    <w:rsid w:val="006009B0"/>
    <w:rsid w:val="00600AD5"/>
    <w:rsid w:val="00600F66"/>
    <w:rsid w:val="00600F8E"/>
    <w:rsid w:val="006010AE"/>
    <w:rsid w:val="006010F3"/>
    <w:rsid w:val="006011D0"/>
    <w:rsid w:val="006013E1"/>
    <w:rsid w:val="006016B8"/>
    <w:rsid w:val="00601824"/>
    <w:rsid w:val="0060188F"/>
    <w:rsid w:val="00601EDA"/>
    <w:rsid w:val="006021A7"/>
    <w:rsid w:val="00602215"/>
    <w:rsid w:val="0060252A"/>
    <w:rsid w:val="006026C2"/>
    <w:rsid w:val="006027D1"/>
    <w:rsid w:val="0060287A"/>
    <w:rsid w:val="00602A42"/>
    <w:rsid w:val="00602A7B"/>
    <w:rsid w:val="00602B83"/>
    <w:rsid w:val="00602D08"/>
    <w:rsid w:val="00602D58"/>
    <w:rsid w:val="00602F09"/>
    <w:rsid w:val="00603186"/>
    <w:rsid w:val="006031E5"/>
    <w:rsid w:val="0060322C"/>
    <w:rsid w:val="00603296"/>
    <w:rsid w:val="0060343A"/>
    <w:rsid w:val="0060345B"/>
    <w:rsid w:val="006035EB"/>
    <w:rsid w:val="00603894"/>
    <w:rsid w:val="0060395B"/>
    <w:rsid w:val="006039AE"/>
    <w:rsid w:val="006039FB"/>
    <w:rsid w:val="00603C10"/>
    <w:rsid w:val="00603D3A"/>
    <w:rsid w:val="00603D51"/>
    <w:rsid w:val="00603DCA"/>
    <w:rsid w:val="00603E61"/>
    <w:rsid w:val="006043D9"/>
    <w:rsid w:val="00604795"/>
    <w:rsid w:val="006048AD"/>
    <w:rsid w:val="006049BB"/>
    <w:rsid w:val="00604A67"/>
    <w:rsid w:val="00604B82"/>
    <w:rsid w:val="00604C6B"/>
    <w:rsid w:val="00604D32"/>
    <w:rsid w:val="00604EB7"/>
    <w:rsid w:val="0060500D"/>
    <w:rsid w:val="0060505B"/>
    <w:rsid w:val="00605239"/>
    <w:rsid w:val="00605262"/>
    <w:rsid w:val="0060526B"/>
    <w:rsid w:val="006052CC"/>
    <w:rsid w:val="006054F2"/>
    <w:rsid w:val="00605572"/>
    <w:rsid w:val="00605756"/>
    <w:rsid w:val="006058DA"/>
    <w:rsid w:val="00605AC3"/>
    <w:rsid w:val="00605D32"/>
    <w:rsid w:val="00605F52"/>
    <w:rsid w:val="00606008"/>
    <w:rsid w:val="0060601F"/>
    <w:rsid w:val="00606038"/>
    <w:rsid w:val="006063CA"/>
    <w:rsid w:val="00606408"/>
    <w:rsid w:val="00606419"/>
    <w:rsid w:val="00606604"/>
    <w:rsid w:val="0060663D"/>
    <w:rsid w:val="006066CC"/>
    <w:rsid w:val="0060692A"/>
    <w:rsid w:val="00606B87"/>
    <w:rsid w:val="00606C61"/>
    <w:rsid w:val="00606DA1"/>
    <w:rsid w:val="00606DF8"/>
    <w:rsid w:val="00606F18"/>
    <w:rsid w:val="00606F78"/>
    <w:rsid w:val="00606FC3"/>
    <w:rsid w:val="0060712E"/>
    <w:rsid w:val="006071A2"/>
    <w:rsid w:val="006071BE"/>
    <w:rsid w:val="00607457"/>
    <w:rsid w:val="00607696"/>
    <w:rsid w:val="00607719"/>
    <w:rsid w:val="006078B9"/>
    <w:rsid w:val="00607B8B"/>
    <w:rsid w:val="00607D77"/>
    <w:rsid w:val="00607E74"/>
    <w:rsid w:val="00607FC6"/>
    <w:rsid w:val="0061000C"/>
    <w:rsid w:val="0061026D"/>
    <w:rsid w:val="0061037D"/>
    <w:rsid w:val="006105AB"/>
    <w:rsid w:val="006106D4"/>
    <w:rsid w:val="006107DF"/>
    <w:rsid w:val="0061097B"/>
    <w:rsid w:val="00610989"/>
    <w:rsid w:val="006109AF"/>
    <w:rsid w:val="00610A63"/>
    <w:rsid w:val="00610B39"/>
    <w:rsid w:val="00610CC2"/>
    <w:rsid w:val="00610E48"/>
    <w:rsid w:val="00610E79"/>
    <w:rsid w:val="00610F20"/>
    <w:rsid w:val="00611130"/>
    <w:rsid w:val="00611137"/>
    <w:rsid w:val="006111E2"/>
    <w:rsid w:val="00611315"/>
    <w:rsid w:val="00611491"/>
    <w:rsid w:val="00611632"/>
    <w:rsid w:val="006116FC"/>
    <w:rsid w:val="00611773"/>
    <w:rsid w:val="00611807"/>
    <w:rsid w:val="00611904"/>
    <w:rsid w:val="00611B86"/>
    <w:rsid w:val="00611CF6"/>
    <w:rsid w:val="006121E0"/>
    <w:rsid w:val="006122BD"/>
    <w:rsid w:val="006125C3"/>
    <w:rsid w:val="0061265C"/>
    <w:rsid w:val="00612842"/>
    <w:rsid w:val="00612BAD"/>
    <w:rsid w:val="00612BD4"/>
    <w:rsid w:val="00612C7B"/>
    <w:rsid w:val="00612D3E"/>
    <w:rsid w:val="00612F86"/>
    <w:rsid w:val="00612FE4"/>
    <w:rsid w:val="00613063"/>
    <w:rsid w:val="006131EA"/>
    <w:rsid w:val="00613237"/>
    <w:rsid w:val="006132B2"/>
    <w:rsid w:val="006132D6"/>
    <w:rsid w:val="006132FE"/>
    <w:rsid w:val="00613360"/>
    <w:rsid w:val="00613410"/>
    <w:rsid w:val="006138E2"/>
    <w:rsid w:val="0061399E"/>
    <w:rsid w:val="00613BCC"/>
    <w:rsid w:val="00613D67"/>
    <w:rsid w:val="00613D83"/>
    <w:rsid w:val="00613FD6"/>
    <w:rsid w:val="00614021"/>
    <w:rsid w:val="006141B0"/>
    <w:rsid w:val="00614213"/>
    <w:rsid w:val="006142C1"/>
    <w:rsid w:val="006142D1"/>
    <w:rsid w:val="00614693"/>
    <w:rsid w:val="006146E5"/>
    <w:rsid w:val="00614716"/>
    <w:rsid w:val="00614719"/>
    <w:rsid w:val="00614A18"/>
    <w:rsid w:val="00614C3D"/>
    <w:rsid w:val="00614E9D"/>
    <w:rsid w:val="00614F86"/>
    <w:rsid w:val="006150F9"/>
    <w:rsid w:val="0061525C"/>
    <w:rsid w:val="006152B6"/>
    <w:rsid w:val="00615312"/>
    <w:rsid w:val="006156A9"/>
    <w:rsid w:val="00615833"/>
    <w:rsid w:val="00615931"/>
    <w:rsid w:val="00615AD8"/>
    <w:rsid w:val="00615BD9"/>
    <w:rsid w:val="00615F42"/>
    <w:rsid w:val="00616000"/>
    <w:rsid w:val="0061607D"/>
    <w:rsid w:val="00616147"/>
    <w:rsid w:val="006161FA"/>
    <w:rsid w:val="006162F9"/>
    <w:rsid w:val="006163E2"/>
    <w:rsid w:val="00616489"/>
    <w:rsid w:val="0061656E"/>
    <w:rsid w:val="006168AD"/>
    <w:rsid w:val="00616A05"/>
    <w:rsid w:val="00616AAB"/>
    <w:rsid w:val="00616B87"/>
    <w:rsid w:val="00616CAE"/>
    <w:rsid w:val="00616CC5"/>
    <w:rsid w:val="00616DA3"/>
    <w:rsid w:val="00616EA5"/>
    <w:rsid w:val="006170BA"/>
    <w:rsid w:val="00617206"/>
    <w:rsid w:val="0061780D"/>
    <w:rsid w:val="00617838"/>
    <w:rsid w:val="006178ED"/>
    <w:rsid w:val="0061790D"/>
    <w:rsid w:val="00617936"/>
    <w:rsid w:val="00617A4D"/>
    <w:rsid w:val="00617ACD"/>
    <w:rsid w:val="00617B9E"/>
    <w:rsid w:val="00617CB7"/>
    <w:rsid w:val="00617EB8"/>
    <w:rsid w:val="00617F46"/>
    <w:rsid w:val="0062012F"/>
    <w:rsid w:val="0062070C"/>
    <w:rsid w:val="00620781"/>
    <w:rsid w:val="006207B9"/>
    <w:rsid w:val="00620810"/>
    <w:rsid w:val="0062087B"/>
    <w:rsid w:val="006208E3"/>
    <w:rsid w:val="00620AE1"/>
    <w:rsid w:val="00620BF5"/>
    <w:rsid w:val="00620C0B"/>
    <w:rsid w:val="00620D99"/>
    <w:rsid w:val="00620E8B"/>
    <w:rsid w:val="00620F21"/>
    <w:rsid w:val="006210B0"/>
    <w:rsid w:val="0062110A"/>
    <w:rsid w:val="0062142D"/>
    <w:rsid w:val="006214A1"/>
    <w:rsid w:val="00621647"/>
    <w:rsid w:val="0062190B"/>
    <w:rsid w:val="00621A22"/>
    <w:rsid w:val="00621B8D"/>
    <w:rsid w:val="00621BB5"/>
    <w:rsid w:val="00621C21"/>
    <w:rsid w:val="00621CB5"/>
    <w:rsid w:val="00621CC5"/>
    <w:rsid w:val="00621CF3"/>
    <w:rsid w:val="00621D16"/>
    <w:rsid w:val="00621FD5"/>
    <w:rsid w:val="00622282"/>
    <w:rsid w:val="00622425"/>
    <w:rsid w:val="006227C7"/>
    <w:rsid w:val="006228D7"/>
    <w:rsid w:val="00622B39"/>
    <w:rsid w:val="00622C80"/>
    <w:rsid w:val="00622CFA"/>
    <w:rsid w:val="00622FF2"/>
    <w:rsid w:val="00623148"/>
    <w:rsid w:val="00623264"/>
    <w:rsid w:val="006233A2"/>
    <w:rsid w:val="006233A7"/>
    <w:rsid w:val="0062358F"/>
    <w:rsid w:val="006235A9"/>
    <w:rsid w:val="006235E0"/>
    <w:rsid w:val="00623678"/>
    <w:rsid w:val="006236CE"/>
    <w:rsid w:val="0062373E"/>
    <w:rsid w:val="006237FD"/>
    <w:rsid w:val="00623C7C"/>
    <w:rsid w:val="00623D60"/>
    <w:rsid w:val="00623ED0"/>
    <w:rsid w:val="00623F17"/>
    <w:rsid w:val="00623F55"/>
    <w:rsid w:val="006240C0"/>
    <w:rsid w:val="00624234"/>
    <w:rsid w:val="0062428E"/>
    <w:rsid w:val="0062431F"/>
    <w:rsid w:val="006244FB"/>
    <w:rsid w:val="006246D5"/>
    <w:rsid w:val="00624738"/>
    <w:rsid w:val="006247BD"/>
    <w:rsid w:val="006247E0"/>
    <w:rsid w:val="00624818"/>
    <w:rsid w:val="00624B35"/>
    <w:rsid w:val="00624BA0"/>
    <w:rsid w:val="00624DF0"/>
    <w:rsid w:val="00624E5C"/>
    <w:rsid w:val="00624E73"/>
    <w:rsid w:val="006250C8"/>
    <w:rsid w:val="006250D7"/>
    <w:rsid w:val="00625128"/>
    <w:rsid w:val="0062528B"/>
    <w:rsid w:val="006252B3"/>
    <w:rsid w:val="00625462"/>
    <w:rsid w:val="00625671"/>
    <w:rsid w:val="00625702"/>
    <w:rsid w:val="0062578B"/>
    <w:rsid w:val="006257A2"/>
    <w:rsid w:val="006257B8"/>
    <w:rsid w:val="00625841"/>
    <w:rsid w:val="0062597F"/>
    <w:rsid w:val="00625A48"/>
    <w:rsid w:val="00625ABE"/>
    <w:rsid w:val="00625AC9"/>
    <w:rsid w:val="00625ACA"/>
    <w:rsid w:val="00625B77"/>
    <w:rsid w:val="00625D0C"/>
    <w:rsid w:val="00625E8F"/>
    <w:rsid w:val="006260C0"/>
    <w:rsid w:val="006260E0"/>
    <w:rsid w:val="006261EC"/>
    <w:rsid w:val="00626440"/>
    <w:rsid w:val="00626453"/>
    <w:rsid w:val="00626497"/>
    <w:rsid w:val="006264FC"/>
    <w:rsid w:val="00626704"/>
    <w:rsid w:val="006268DE"/>
    <w:rsid w:val="00626B43"/>
    <w:rsid w:val="00626BB3"/>
    <w:rsid w:val="00626C66"/>
    <w:rsid w:val="00626D9E"/>
    <w:rsid w:val="00626DF0"/>
    <w:rsid w:val="00626F25"/>
    <w:rsid w:val="00626FE0"/>
    <w:rsid w:val="00626FF2"/>
    <w:rsid w:val="00627087"/>
    <w:rsid w:val="0062731D"/>
    <w:rsid w:val="0062735A"/>
    <w:rsid w:val="00627519"/>
    <w:rsid w:val="0062764D"/>
    <w:rsid w:val="0062766E"/>
    <w:rsid w:val="0062768F"/>
    <w:rsid w:val="006276F7"/>
    <w:rsid w:val="006277F5"/>
    <w:rsid w:val="006278ED"/>
    <w:rsid w:val="006279C8"/>
    <w:rsid w:val="00627A16"/>
    <w:rsid w:val="00627A5E"/>
    <w:rsid w:val="00627AFE"/>
    <w:rsid w:val="00627D7E"/>
    <w:rsid w:val="00627DB6"/>
    <w:rsid w:val="00627E19"/>
    <w:rsid w:val="00627EB3"/>
    <w:rsid w:val="00627F86"/>
    <w:rsid w:val="0063038E"/>
    <w:rsid w:val="006303FF"/>
    <w:rsid w:val="00630561"/>
    <w:rsid w:val="0063063E"/>
    <w:rsid w:val="00630BA6"/>
    <w:rsid w:val="00630EAF"/>
    <w:rsid w:val="00630F0F"/>
    <w:rsid w:val="00630F98"/>
    <w:rsid w:val="00630FE1"/>
    <w:rsid w:val="00631227"/>
    <w:rsid w:val="006312EA"/>
    <w:rsid w:val="00631396"/>
    <w:rsid w:val="006313A5"/>
    <w:rsid w:val="006313CD"/>
    <w:rsid w:val="0063179B"/>
    <w:rsid w:val="006318F1"/>
    <w:rsid w:val="00631CDA"/>
    <w:rsid w:val="00631DCB"/>
    <w:rsid w:val="00631E93"/>
    <w:rsid w:val="00632076"/>
    <w:rsid w:val="00632363"/>
    <w:rsid w:val="006323F0"/>
    <w:rsid w:val="006325E1"/>
    <w:rsid w:val="00632C2C"/>
    <w:rsid w:val="00632E6B"/>
    <w:rsid w:val="00632EC5"/>
    <w:rsid w:val="00632ECB"/>
    <w:rsid w:val="00633022"/>
    <w:rsid w:val="006332DA"/>
    <w:rsid w:val="006332FA"/>
    <w:rsid w:val="0063331D"/>
    <w:rsid w:val="006335AA"/>
    <w:rsid w:val="006335BD"/>
    <w:rsid w:val="006336B8"/>
    <w:rsid w:val="0063373D"/>
    <w:rsid w:val="006337A6"/>
    <w:rsid w:val="00633828"/>
    <w:rsid w:val="00633864"/>
    <w:rsid w:val="006338D4"/>
    <w:rsid w:val="00633A86"/>
    <w:rsid w:val="00633B73"/>
    <w:rsid w:val="00633BC9"/>
    <w:rsid w:val="00633D83"/>
    <w:rsid w:val="006340E6"/>
    <w:rsid w:val="0063413A"/>
    <w:rsid w:val="00634175"/>
    <w:rsid w:val="0063431C"/>
    <w:rsid w:val="0063433D"/>
    <w:rsid w:val="006343D9"/>
    <w:rsid w:val="00634513"/>
    <w:rsid w:val="006345F6"/>
    <w:rsid w:val="00634662"/>
    <w:rsid w:val="006347D1"/>
    <w:rsid w:val="006347D7"/>
    <w:rsid w:val="00634800"/>
    <w:rsid w:val="006348D1"/>
    <w:rsid w:val="0063492F"/>
    <w:rsid w:val="006349B7"/>
    <w:rsid w:val="00634C0A"/>
    <w:rsid w:val="00634C9D"/>
    <w:rsid w:val="00634CCA"/>
    <w:rsid w:val="00634E08"/>
    <w:rsid w:val="0063510D"/>
    <w:rsid w:val="00635124"/>
    <w:rsid w:val="00635219"/>
    <w:rsid w:val="006352B7"/>
    <w:rsid w:val="006352C8"/>
    <w:rsid w:val="00635790"/>
    <w:rsid w:val="0063599E"/>
    <w:rsid w:val="00635A24"/>
    <w:rsid w:val="00635A33"/>
    <w:rsid w:val="00635B51"/>
    <w:rsid w:val="00635C70"/>
    <w:rsid w:val="00635E9D"/>
    <w:rsid w:val="00635F46"/>
    <w:rsid w:val="00636044"/>
    <w:rsid w:val="00636168"/>
    <w:rsid w:val="00636215"/>
    <w:rsid w:val="006362FA"/>
    <w:rsid w:val="00636385"/>
    <w:rsid w:val="0063640A"/>
    <w:rsid w:val="0063644D"/>
    <w:rsid w:val="0063658F"/>
    <w:rsid w:val="0063659C"/>
    <w:rsid w:val="006366C7"/>
    <w:rsid w:val="006366F2"/>
    <w:rsid w:val="006367B5"/>
    <w:rsid w:val="00636971"/>
    <w:rsid w:val="00636BA2"/>
    <w:rsid w:val="00636D32"/>
    <w:rsid w:val="00636DFC"/>
    <w:rsid w:val="00636E1B"/>
    <w:rsid w:val="00636EB1"/>
    <w:rsid w:val="00636FB6"/>
    <w:rsid w:val="00636FE0"/>
    <w:rsid w:val="006372C7"/>
    <w:rsid w:val="00637420"/>
    <w:rsid w:val="00637579"/>
    <w:rsid w:val="00637674"/>
    <w:rsid w:val="00637851"/>
    <w:rsid w:val="00637F9F"/>
    <w:rsid w:val="006401BF"/>
    <w:rsid w:val="006401E1"/>
    <w:rsid w:val="006404AC"/>
    <w:rsid w:val="00640547"/>
    <w:rsid w:val="00640616"/>
    <w:rsid w:val="00640619"/>
    <w:rsid w:val="0064084A"/>
    <w:rsid w:val="00640951"/>
    <w:rsid w:val="00640BC6"/>
    <w:rsid w:val="00640C7F"/>
    <w:rsid w:val="00640D30"/>
    <w:rsid w:val="00640DC0"/>
    <w:rsid w:val="00640E4C"/>
    <w:rsid w:val="00640E53"/>
    <w:rsid w:val="00640E77"/>
    <w:rsid w:val="00640EB4"/>
    <w:rsid w:val="00640FC6"/>
    <w:rsid w:val="006411F7"/>
    <w:rsid w:val="00641423"/>
    <w:rsid w:val="0064145F"/>
    <w:rsid w:val="006414FC"/>
    <w:rsid w:val="006417F4"/>
    <w:rsid w:val="00641AD4"/>
    <w:rsid w:val="00641CF3"/>
    <w:rsid w:val="00641E93"/>
    <w:rsid w:val="006420BF"/>
    <w:rsid w:val="0064218B"/>
    <w:rsid w:val="00642191"/>
    <w:rsid w:val="006421D9"/>
    <w:rsid w:val="00642224"/>
    <w:rsid w:val="006427EF"/>
    <w:rsid w:val="00642803"/>
    <w:rsid w:val="006428EA"/>
    <w:rsid w:val="0064290A"/>
    <w:rsid w:val="00642B9B"/>
    <w:rsid w:val="00642D4E"/>
    <w:rsid w:val="00642D5E"/>
    <w:rsid w:val="00642E8A"/>
    <w:rsid w:val="00642F88"/>
    <w:rsid w:val="006430AD"/>
    <w:rsid w:val="006431CB"/>
    <w:rsid w:val="00643477"/>
    <w:rsid w:val="006435A2"/>
    <w:rsid w:val="00643659"/>
    <w:rsid w:val="00643662"/>
    <w:rsid w:val="00643695"/>
    <w:rsid w:val="006436C4"/>
    <w:rsid w:val="006436DA"/>
    <w:rsid w:val="006438AA"/>
    <w:rsid w:val="00643901"/>
    <w:rsid w:val="00643904"/>
    <w:rsid w:val="0064392F"/>
    <w:rsid w:val="00643BE9"/>
    <w:rsid w:val="00643C97"/>
    <w:rsid w:val="00643F63"/>
    <w:rsid w:val="00644102"/>
    <w:rsid w:val="006442F3"/>
    <w:rsid w:val="0064435A"/>
    <w:rsid w:val="00644457"/>
    <w:rsid w:val="00644557"/>
    <w:rsid w:val="0064467B"/>
    <w:rsid w:val="00644759"/>
    <w:rsid w:val="0064488C"/>
    <w:rsid w:val="00644F7B"/>
    <w:rsid w:val="006452A4"/>
    <w:rsid w:val="006454FA"/>
    <w:rsid w:val="0064552B"/>
    <w:rsid w:val="006456FF"/>
    <w:rsid w:val="00645887"/>
    <w:rsid w:val="00645AED"/>
    <w:rsid w:val="00645D38"/>
    <w:rsid w:val="00645DDB"/>
    <w:rsid w:val="00645E39"/>
    <w:rsid w:val="00645E47"/>
    <w:rsid w:val="00645E61"/>
    <w:rsid w:val="00645E80"/>
    <w:rsid w:val="00645FB8"/>
    <w:rsid w:val="006462A4"/>
    <w:rsid w:val="006462B2"/>
    <w:rsid w:val="00646653"/>
    <w:rsid w:val="0064666A"/>
    <w:rsid w:val="0064668B"/>
    <w:rsid w:val="0064671D"/>
    <w:rsid w:val="00646753"/>
    <w:rsid w:val="006467DC"/>
    <w:rsid w:val="00646977"/>
    <w:rsid w:val="00646A0A"/>
    <w:rsid w:val="00646B58"/>
    <w:rsid w:val="00646C59"/>
    <w:rsid w:val="00646DB0"/>
    <w:rsid w:val="00646E5F"/>
    <w:rsid w:val="00646FD0"/>
    <w:rsid w:val="0064708C"/>
    <w:rsid w:val="006472CD"/>
    <w:rsid w:val="006472FC"/>
    <w:rsid w:val="0064738E"/>
    <w:rsid w:val="0064764F"/>
    <w:rsid w:val="0064774D"/>
    <w:rsid w:val="00647760"/>
    <w:rsid w:val="006477AE"/>
    <w:rsid w:val="006478C3"/>
    <w:rsid w:val="006478F7"/>
    <w:rsid w:val="0064793B"/>
    <w:rsid w:val="00647963"/>
    <w:rsid w:val="00647976"/>
    <w:rsid w:val="00647AEE"/>
    <w:rsid w:val="00647BE5"/>
    <w:rsid w:val="00647BF6"/>
    <w:rsid w:val="00647D31"/>
    <w:rsid w:val="00647DB6"/>
    <w:rsid w:val="00647E5B"/>
    <w:rsid w:val="00647E96"/>
    <w:rsid w:val="00650080"/>
    <w:rsid w:val="006501EA"/>
    <w:rsid w:val="006503CC"/>
    <w:rsid w:val="006504C5"/>
    <w:rsid w:val="006506F8"/>
    <w:rsid w:val="0065086D"/>
    <w:rsid w:val="006508EE"/>
    <w:rsid w:val="00650A96"/>
    <w:rsid w:val="00650ACE"/>
    <w:rsid w:val="00650BBA"/>
    <w:rsid w:val="00650D4C"/>
    <w:rsid w:val="00650D94"/>
    <w:rsid w:val="00650F78"/>
    <w:rsid w:val="0065136C"/>
    <w:rsid w:val="0065137B"/>
    <w:rsid w:val="00651382"/>
    <w:rsid w:val="006517B0"/>
    <w:rsid w:val="0065191D"/>
    <w:rsid w:val="00651A34"/>
    <w:rsid w:val="00651A51"/>
    <w:rsid w:val="00651AB7"/>
    <w:rsid w:val="00651BA1"/>
    <w:rsid w:val="00651D9D"/>
    <w:rsid w:val="00651E69"/>
    <w:rsid w:val="00651E8A"/>
    <w:rsid w:val="0065205D"/>
    <w:rsid w:val="00652257"/>
    <w:rsid w:val="006522FF"/>
    <w:rsid w:val="0065239D"/>
    <w:rsid w:val="00652528"/>
    <w:rsid w:val="0065273B"/>
    <w:rsid w:val="006527D6"/>
    <w:rsid w:val="006527E0"/>
    <w:rsid w:val="006527E5"/>
    <w:rsid w:val="0065281D"/>
    <w:rsid w:val="00652B18"/>
    <w:rsid w:val="00652D1B"/>
    <w:rsid w:val="00652D83"/>
    <w:rsid w:val="00652F15"/>
    <w:rsid w:val="00652F1E"/>
    <w:rsid w:val="00652FAB"/>
    <w:rsid w:val="00653021"/>
    <w:rsid w:val="0065305E"/>
    <w:rsid w:val="00653096"/>
    <w:rsid w:val="006531CD"/>
    <w:rsid w:val="0065334E"/>
    <w:rsid w:val="00653392"/>
    <w:rsid w:val="00653442"/>
    <w:rsid w:val="0065352E"/>
    <w:rsid w:val="00653551"/>
    <w:rsid w:val="0065360D"/>
    <w:rsid w:val="00653655"/>
    <w:rsid w:val="0065378C"/>
    <w:rsid w:val="006537F5"/>
    <w:rsid w:val="006539EF"/>
    <w:rsid w:val="00653B17"/>
    <w:rsid w:val="00653E32"/>
    <w:rsid w:val="00653EF3"/>
    <w:rsid w:val="00653F5C"/>
    <w:rsid w:val="00654003"/>
    <w:rsid w:val="006541FA"/>
    <w:rsid w:val="0065421F"/>
    <w:rsid w:val="00654227"/>
    <w:rsid w:val="0065432F"/>
    <w:rsid w:val="006545C0"/>
    <w:rsid w:val="0065467F"/>
    <w:rsid w:val="006546CF"/>
    <w:rsid w:val="006546F1"/>
    <w:rsid w:val="0065475A"/>
    <w:rsid w:val="00654766"/>
    <w:rsid w:val="006547B4"/>
    <w:rsid w:val="006548EA"/>
    <w:rsid w:val="00654923"/>
    <w:rsid w:val="00654C34"/>
    <w:rsid w:val="00654CDE"/>
    <w:rsid w:val="00654D2B"/>
    <w:rsid w:val="00654FFF"/>
    <w:rsid w:val="006550A8"/>
    <w:rsid w:val="0065542F"/>
    <w:rsid w:val="006556BC"/>
    <w:rsid w:val="00655805"/>
    <w:rsid w:val="00655879"/>
    <w:rsid w:val="00655961"/>
    <w:rsid w:val="00655C03"/>
    <w:rsid w:val="00655D98"/>
    <w:rsid w:val="00656168"/>
    <w:rsid w:val="006563F3"/>
    <w:rsid w:val="006563FF"/>
    <w:rsid w:val="0065655B"/>
    <w:rsid w:val="00656B85"/>
    <w:rsid w:val="00656BB6"/>
    <w:rsid w:val="00656C2D"/>
    <w:rsid w:val="00656C4E"/>
    <w:rsid w:val="00656D02"/>
    <w:rsid w:val="00656DFC"/>
    <w:rsid w:val="00656EA3"/>
    <w:rsid w:val="00656EFA"/>
    <w:rsid w:val="00656F4A"/>
    <w:rsid w:val="00656F6C"/>
    <w:rsid w:val="00656FA8"/>
    <w:rsid w:val="00656FBA"/>
    <w:rsid w:val="006570FE"/>
    <w:rsid w:val="006571D8"/>
    <w:rsid w:val="00657238"/>
    <w:rsid w:val="0065724E"/>
    <w:rsid w:val="0065734E"/>
    <w:rsid w:val="006574A6"/>
    <w:rsid w:val="00657519"/>
    <w:rsid w:val="00657540"/>
    <w:rsid w:val="006575F8"/>
    <w:rsid w:val="00657C64"/>
    <w:rsid w:val="00657FB8"/>
    <w:rsid w:val="006601B0"/>
    <w:rsid w:val="006603CD"/>
    <w:rsid w:val="00660450"/>
    <w:rsid w:val="00660497"/>
    <w:rsid w:val="006604E0"/>
    <w:rsid w:val="00660564"/>
    <w:rsid w:val="00660611"/>
    <w:rsid w:val="006606B7"/>
    <w:rsid w:val="00660813"/>
    <w:rsid w:val="0066095C"/>
    <w:rsid w:val="00660BE2"/>
    <w:rsid w:val="00660C4F"/>
    <w:rsid w:val="00660CDF"/>
    <w:rsid w:val="00660D07"/>
    <w:rsid w:val="00660ECD"/>
    <w:rsid w:val="00660FBA"/>
    <w:rsid w:val="0066103B"/>
    <w:rsid w:val="00661195"/>
    <w:rsid w:val="00661225"/>
    <w:rsid w:val="00661243"/>
    <w:rsid w:val="00661317"/>
    <w:rsid w:val="00661343"/>
    <w:rsid w:val="0066144A"/>
    <w:rsid w:val="006614D1"/>
    <w:rsid w:val="00661546"/>
    <w:rsid w:val="00661583"/>
    <w:rsid w:val="006615BB"/>
    <w:rsid w:val="006615F6"/>
    <w:rsid w:val="006615FF"/>
    <w:rsid w:val="00661905"/>
    <w:rsid w:val="006619A1"/>
    <w:rsid w:val="00661A74"/>
    <w:rsid w:val="00661AEF"/>
    <w:rsid w:val="00661C3F"/>
    <w:rsid w:val="00661E3B"/>
    <w:rsid w:val="00661FA1"/>
    <w:rsid w:val="0066201F"/>
    <w:rsid w:val="00662158"/>
    <w:rsid w:val="006624BF"/>
    <w:rsid w:val="00662514"/>
    <w:rsid w:val="0066264B"/>
    <w:rsid w:val="006626BB"/>
    <w:rsid w:val="006627F3"/>
    <w:rsid w:val="00662840"/>
    <w:rsid w:val="00662B5F"/>
    <w:rsid w:val="00662E2B"/>
    <w:rsid w:val="00662E76"/>
    <w:rsid w:val="00663001"/>
    <w:rsid w:val="0066300C"/>
    <w:rsid w:val="00663411"/>
    <w:rsid w:val="00663479"/>
    <w:rsid w:val="006635AA"/>
    <w:rsid w:val="006635C5"/>
    <w:rsid w:val="00663622"/>
    <w:rsid w:val="00663744"/>
    <w:rsid w:val="00663960"/>
    <w:rsid w:val="00663B48"/>
    <w:rsid w:val="00663B65"/>
    <w:rsid w:val="00663B83"/>
    <w:rsid w:val="00663D34"/>
    <w:rsid w:val="006642EC"/>
    <w:rsid w:val="00664394"/>
    <w:rsid w:val="006644B9"/>
    <w:rsid w:val="00664589"/>
    <w:rsid w:val="006645DC"/>
    <w:rsid w:val="00664670"/>
    <w:rsid w:val="00664698"/>
    <w:rsid w:val="0066475C"/>
    <w:rsid w:val="00664784"/>
    <w:rsid w:val="0066480B"/>
    <w:rsid w:val="006648DE"/>
    <w:rsid w:val="0066494C"/>
    <w:rsid w:val="00664B96"/>
    <w:rsid w:val="00664D2C"/>
    <w:rsid w:val="00664DD8"/>
    <w:rsid w:val="00664DE2"/>
    <w:rsid w:val="00664ECA"/>
    <w:rsid w:val="00664F94"/>
    <w:rsid w:val="0066500D"/>
    <w:rsid w:val="00665051"/>
    <w:rsid w:val="006650E2"/>
    <w:rsid w:val="00665222"/>
    <w:rsid w:val="00665324"/>
    <w:rsid w:val="006653A5"/>
    <w:rsid w:val="00665409"/>
    <w:rsid w:val="0066552B"/>
    <w:rsid w:val="006655AA"/>
    <w:rsid w:val="00665A2C"/>
    <w:rsid w:val="00665BE2"/>
    <w:rsid w:val="0066607E"/>
    <w:rsid w:val="0066614D"/>
    <w:rsid w:val="00666274"/>
    <w:rsid w:val="006667F2"/>
    <w:rsid w:val="00666B41"/>
    <w:rsid w:val="00666C3E"/>
    <w:rsid w:val="00666E7D"/>
    <w:rsid w:val="00666EFF"/>
    <w:rsid w:val="006670A2"/>
    <w:rsid w:val="0066728D"/>
    <w:rsid w:val="0066746A"/>
    <w:rsid w:val="0066774C"/>
    <w:rsid w:val="0066789A"/>
    <w:rsid w:val="00667A2A"/>
    <w:rsid w:val="00667A8F"/>
    <w:rsid w:val="00667B80"/>
    <w:rsid w:val="00667B8B"/>
    <w:rsid w:val="00667D77"/>
    <w:rsid w:val="00667EE4"/>
    <w:rsid w:val="00670139"/>
    <w:rsid w:val="00670441"/>
    <w:rsid w:val="00670728"/>
    <w:rsid w:val="00670844"/>
    <w:rsid w:val="00670861"/>
    <w:rsid w:val="006708BD"/>
    <w:rsid w:val="00670908"/>
    <w:rsid w:val="00670DDA"/>
    <w:rsid w:val="00670F32"/>
    <w:rsid w:val="00671181"/>
    <w:rsid w:val="00671209"/>
    <w:rsid w:val="00671285"/>
    <w:rsid w:val="006712A3"/>
    <w:rsid w:val="006712C1"/>
    <w:rsid w:val="006714D2"/>
    <w:rsid w:val="0067152A"/>
    <w:rsid w:val="0067168A"/>
    <w:rsid w:val="00671A96"/>
    <w:rsid w:val="00671A98"/>
    <w:rsid w:val="00671BB6"/>
    <w:rsid w:val="00671D87"/>
    <w:rsid w:val="00671E8B"/>
    <w:rsid w:val="00671F9F"/>
    <w:rsid w:val="00671FCA"/>
    <w:rsid w:val="00671FE6"/>
    <w:rsid w:val="006720EA"/>
    <w:rsid w:val="006720F3"/>
    <w:rsid w:val="00672107"/>
    <w:rsid w:val="0067230E"/>
    <w:rsid w:val="006723C6"/>
    <w:rsid w:val="00672418"/>
    <w:rsid w:val="00672489"/>
    <w:rsid w:val="006724A9"/>
    <w:rsid w:val="006724C1"/>
    <w:rsid w:val="0067276B"/>
    <w:rsid w:val="006727A5"/>
    <w:rsid w:val="00672A8F"/>
    <w:rsid w:val="00672AB2"/>
    <w:rsid w:val="00672CD3"/>
    <w:rsid w:val="00672FBA"/>
    <w:rsid w:val="00673144"/>
    <w:rsid w:val="006731E0"/>
    <w:rsid w:val="00673282"/>
    <w:rsid w:val="0067344F"/>
    <w:rsid w:val="0067374B"/>
    <w:rsid w:val="0067380C"/>
    <w:rsid w:val="006738D5"/>
    <w:rsid w:val="006739C1"/>
    <w:rsid w:val="00673B2D"/>
    <w:rsid w:val="00673D21"/>
    <w:rsid w:val="00673D81"/>
    <w:rsid w:val="00673DBB"/>
    <w:rsid w:val="00673DE1"/>
    <w:rsid w:val="00673EA2"/>
    <w:rsid w:val="00673ED4"/>
    <w:rsid w:val="00674297"/>
    <w:rsid w:val="006743BC"/>
    <w:rsid w:val="00674790"/>
    <w:rsid w:val="006747D8"/>
    <w:rsid w:val="00674883"/>
    <w:rsid w:val="006749E6"/>
    <w:rsid w:val="00674BB8"/>
    <w:rsid w:val="00674CE2"/>
    <w:rsid w:val="00674CEF"/>
    <w:rsid w:val="00674DA2"/>
    <w:rsid w:val="00674EFC"/>
    <w:rsid w:val="00675023"/>
    <w:rsid w:val="00675087"/>
    <w:rsid w:val="006753A6"/>
    <w:rsid w:val="006754BC"/>
    <w:rsid w:val="00675535"/>
    <w:rsid w:val="0067559F"/>
    <w:rsid w:val="00675669"/>
    <w:rsid w:val="006757B3"/>
    <w:rsid w:val="006757EB"/>
    <w:rsid w:val="00675857"/>
    <w:rsid w:val="00675A59"/>
    <w:rsid w:val="00675A6B"/>
    <w:rsid w:val="00675BD1"/>
    <w:rsid w:val="00675C1E"/>
    <w:rsid w:val="00675D8F"/>
    <w:rsid w:val="00675F9D"/>
    <w:rsid w:val="0067601C"/>
    <w:rsid w:val="00676055"/>
    <w:rsid w:val="00676153"/>
    <w:rsid w:val="0067619D"/>
    <w:rsid w:val="006761CF"/>
    <w:rsid w:val="006763EC"/>
    <w:rsid w:val="006764FB"/>
    <w:rsid w:val="00676502"/>
    <w:rsid w:val="006767B0"/>
    <w:rsid w:val="00676996"/>
    <w:rsid w:val="00676AE0"/>
    <w:rsid w:val="00676AEC"/>
    <w:rsid w:val="00676B28"/>
    <w:rsid w:val="00676B29"/>
    <w:rsid w:val="00676B37"/>
    <w:rsid w:val="00676F0C"/>
    <w:rsid w:val="006772B6"/>
    <w:rsid w:val="0067731D"/>
    <w:rsid w:val="006773DD"/>
    <w:rsid w:val="006776F1"/>
    <w:rsid w:val="00677866"/>
    <w:rsid w:val="00677A32"/>
    <w:rsid w:val="00677A45"/>
    <w:rsid w:val="00677AF3"/>
    <w:rsid w:val="00677DAB"/>
    <w:rsid w:val="00677E3E"/>
    <w:rsid w:val="00677FFB"/>
    <w:rsid w:val="00680027"/>
    <w:rsid w:val="0068003F"/>
    <w:rsid w:val="00680091"/>
    <w:rsid w:val="006800E9"/>
    <w:rsid w:val="00680105"/>
    <w:rsid w:val="00680148"/>
    <w:rsid w:val="006803EE"/>
    <w:rsid w:val="006804A9"/>
    <w:rsid w:val="006804C4"/>
    <w:rsid w:val="0068056D"/>
    <w:rsid w:val="006807BD"/>
    <w:rsid w:val="006807DE"/>
    <w:rsid w:val="0068094A"/>
    <w:rsid w:val="00680A65"/>
    <w:rsid w:val="00680A90"/>
    <w:rsid w:val="00680E7F"/>
    <w:rsid w:val="00680EC2"/>
    <w:rsid w:val="00680EC9"/>
    <w:rsid w:val="00680EED"/>
    <w:rsid w:val="00680F25"/>
    <w:rsid w:val="00680F34"/>
    <w:rsid w:val="0068109D"/>
    <w:rsid w:val="006810A8"/>
    <w:rsid w:val="0068113D"/>
    <w:rsid w:val="0068122C"/>
    <w:rsid w:val="0068141E"/>
    <w:rsid w:val="006814CA"/>
    <w:rsid w:val="00681519"/>
    <w:rsid w:val="0068182F"/>
    <w:rsid w:val="00681906"/>
    <w:rsid w:val="00681B14"/>
    <w:rsid w:val="00681CB2"/>
    <w:rsid w:val="00681DA8"/>
    <w:rsid w:val="00681E2D"/>
    <w:rsid w:val="00681E50"/>
    <w:rsid w:val="00681FBD"/>
    <w:rsid w:val="00681FE2"/>
    <w:rsid w:val="0068210C"/>
    <w:rsid w:val="00682347"/>
    <w:rsid w:val="006825AD"/>
    <w:rsid w:val="0068260E"/>
    <w:rsid w:val="00682715"/>
    <w:rsid w:val="00682898"/>
    <w:rsid w:val="00682953"/>
    <w:rsid w:val="00682A02"/>
    <w:rsid w:val="00682B33"/>
    <w:rsid w:val="00682BD9"/>
    <w:rsid w:val="00682C24"/>
    <w:rsid w:val="00682F0A"/>
    <w:rsid w:val="00683118"/>
    <w:rsid w:val="006832D9"/>
    <w:rsid w:val="00683382"/>
    <w:rsid w:val="00683439"/>
    <w:rsid w:val="006834EE"/>
    <w:rsid w:val="006835F9"/>
    <w:rsid w:val="00683675"/>
    <w:rsid w:val="006836CB"/>
    <w:rsid w:val="00683739"/>
    <w:rsid w:val="006837E6"/>
    <w:rsid w:val="00683912"/>
    <w:rsid w:val="00683995"/>
    <w:rsid w:val="006839BB"/>
    <w:rsid w:val="00683B67"/>
    <w:rsid w:val="00683C99"/>
    <w:rsid w:val="00683F91"/>
    <w:rsid w:val="006840FB"/>
    <w:rsid w:val="00684290"/>
    <w:rsid w:val="0068432F"/>
    <w:rsid w:val="00684519"/>
    <w:rsid w:val="006848C1"/>
    <w:rsid w:val="0068493B"/>
    <w:rsid w:val="0068496E"/>
    <w:rsid w:val="00684A38"/>
    <w:rsid w:val="00684AD8"/>
    <w:rsid w:val="00684C50"/>
    <w:rsid w:val="00684C5D"/>
    <w:rsid w:val="00684D75"/>
    <w:rsid w:val="00684DF2"/>
    <w:rsid w:val="00684F70"/>
    <w:rsid w:val="00685063"/>
    <w:rsid w:val="00685121"/>
    <w:rsid w:val="0068514C"/>
    <w:rsid w:val="00685170"/>
    <w:rsid w:val="0068535A"/>
    <w:rsid w:val="006853AC"/>
    <w:rsid w:val="0068551C"/>
    <w:rsid w:val="006859F5"/>
    <w:rsid w:val="00685CE2"/>
    <w:rsid w:val="00685E00"/>
    <w:rsid w:val="00685ECA"/>
    <w:rsid w:val="00685F52"/>
    <w:rsid w:val="00685FE6"/>
    <w:rsid w:val="00686073"/>
    <w:rsid w:val="006861AD"/>
    <w:rsid w:val="00686257"/>
    <w:rsid w:val="006864BC"/>
    <w:rsid w:val="006865A7"/>
    <w:rsid w:val="0068671A"/>
    <w:rsid w:val="006867F6"/>
    <w:rsid w:val="00686873"/>
    <w:rsid w:val="006869BF"/>
    <w:rsid w:val="00686E83"/>
    <w:rsid w:val="00686FD1"/>
    <w:rsid w:val="0068704E"/>
    <w:rsid w:val="0068713F"/>
    <w:rsid w:val="00687155"/>
    <w:rsid w:val="00687311"/>
    <w:rsid w:val="00687345"/>
    <w:rsid w:val="0068757A"/>
    <w:rsid w:val="0068763E"/>
    <w:rsid w:val="0068769D"/>
    <w:rsid w:val="006876CE"/>
    <w:rsid w:val="0068777D"/>
    <w:rsid w:val="00687861"/>
    <w:rsid w:val="0068788E"/>
    <w:rsid w:val="00687950"/>
    <w:rsid w:val="0068796E"/>
    <w:rsid w:val="00687A65"/>
    <w:rsid w:val="00687A75"/>
    <w:rsid w:val="00687AD7"/>
    <w:rsid w:val="00687B6F"/>
    <w:rsid w:val="00687DE9"/>
    <w:rsid w:val="00687E55"/>
    <w:rsid w:val="00687E9A"/>
    <w:rsid w:val="00687F24"/>
    <w:rsid w:val="00687F73"/>
    <w:rsid w:val="00690105"/>
    <w:rsid w:val="00690416"/>
    <w:rsid w:val="00690500"/>
    <w:rsid w:val="00690569"/>
    <w:rsid w:val="006905C9"/>
    <w:rsid w:val="006906E2"/>
    <w:rsid w:val="00690756"/>
    <w:rsid w:val="006907E9"/>
    <w:rsid w:val="00690815"/>
    <w:rsid w:val="00690954"/>
    <w:rsid w:val="00690B4A"/>
    <w:rsid w:val="00690D78"/>
    <w:rsid w:val="00690DD8"/>
    <w:rsid w:val="00690EB4"/>
    <w:rsid w:val="00690EB5"/>
    <w:rsid w:val="00691181"/>
    <w:rsid w:val="0069172C"/>
    <w:rsid w:val="00691760"/>
    <w:rsid w:val="00691958"/>
    <w:rsid w:val="006919D2"/>
    <w:rsid w:val="006919DF"/>
    <w:rsid w:val="00691AD1"/>
    <w:rsid w:val="00691AD5"/>
    <w:rsid w:val="00691C77"/>
    <w:rsid w:val="00691D73"/>
    <w:rsid w:val="00691DCF"/>
    <w:rsid w:val="00691E35"/>
    <w:rsid w:val="00691F51"/>
    <w:rsid w:val="00691F94"/>
    <w:rsid w:val="0069208A"/>
    <w:rsid w:val="0069219F"/>
    <w:rsid w:val="006924AD"/>
    <w:rsid w:val="00692533"/>
    <w:rsid w:val="0069261F"/>
    <w:rsid w:val="00692A4B"/>
    <w:rsid w:val="00692D02"/>
    <w:rsid w:val="00692EAA"/>
    <w:rsid w:val="00693090"/>
    <w:rsid w:val="0069338F"/>
    <w:rsid w:val="00693476"/>
    <w:rsid w:val="0069354F"/>
    <w:rsid w:val="0069356F"/>
    <w:rsid w:val="0069370E"/>
    <w:rsid w:val="006937C1"/>
    <w:rsid w:val="00693BA6"/>
    <w:rsid w:val="00693E58"/>
    <w:rsid w:val="00693EAA"/>
    <w:rsid w:val="00693F40"/>
    <w:rsid w:val="00694013"/>
    <w:rsid w:val="00694093"/>
    <w:rsid w:val="0069426D"/>
    <w:rsid w:val="00694574"/>
    <w:rsid w:val="00694721"/>
    <w:rsid w:val="00694989"/>
    <w:rsid w:val="00694BC5"/>
    <w:rsid w:val="00694BD5"/>
    <w:rsid w:val="00694CE9"/>
    <w:rsid w:val="00694CF3"/>
    <w:rsid w:val="00694D0E"/>
    <w:rsid w:val="00694E70"/>
    <w:rsid w:val="00694F13"/>
    <w:rsid w:val="00694F52"/>
    <w:rsid w:val="00694FF3"/>
    <w:rsid w:val="00695065"/>
    <w:rsid w:val="00695101"/>
    <w:rsid w:val="00695474"/>
    <w:rsid w:val="0069548C"/>
    <w:rsid w:val="006955B5"/>
    <w:rsid w:val="006955F3"/>
    <w:rsid w:val="006959A2"/>
    <w:rsid w:val="006959D6"/>
    <w:rsid w:val="00695A04"/>
    <w:rsid w:val="00695E36"/>
    <w:rsid w:val="00695EDA"/>
    <w:rsid w:val="006960F0"/>
    <w:rsid w:val="00696115"/>
    <w:rsid w:val="006961F3"/>
    <w:rsid w:val="00696254"/>
    <w:rsid w:val="006964BF"/>
    <w:rsid w:val="00696520"/>
    <w:rsid w:val="006966F1"/>
    <w:rsid w:val="006966F9"/>
    <w:rsid w:val="0069673C"/>
    <w:rsid w:val="006967AC"/>
    <w:rsid w:val="00696820"/>
    <w:rsid w:val="00696981"/>
    <w:rsid w:val="00696A0A"/>
    <w:rsid w:val="00696C54"/>
    <w:rsid w:val="00696DA2"/>
    <w:rsid w:val="00696E4B"/>
    <w:rsid w:val="00696F4E"/>
    <w:rsid w:val="0069702D"/>
    <w:rsid w:val="006970FF"/>
    <w:rsid w:val="00697127"/>
    <w:rsid w:val="00697292"/>
    <w:rsid w:val="006973A6"/>
    <w:rsid w:val="0069742C"/>
    <w:rsid w:val="00697794"/>
    <w:rsid w:val="0069785F"/>
    <w:rsid w:val="00697BCF"/>
    <w:rsid w:val="00697D61"/>
    <w:rsid w:val="00697E59"/>
    <w:rsid w:val="00697FEC"/>
    <w:rsid w:val="006A0082"/>
    <w:rsid w:val="006A01BC"/>
    <w:rsid w:val="006A0299"/>
    <w:rsid w:val="006A0533"/>
    <w:rsid w:val="006A0700"/>
    <w:rsid w:val="006A0829"/>
    <w:rsid w:val="006A09C0"/>
    <w:rsid w:val="006A09CA"/>
    <w:rsid w:val="006A0A14"/>
    <w:rsid w:val="006A0A7B"/>
    <w:rsid w:val="006A0B24"/>
    <w:rsid w:val="006A0B38"/>
    <w:rsid w:val="006A0BE9"/>
    <w:rsid w:val="006A0C99"/>
    <w:rsid w:val="006A0CF9"/>
    <w:rsid w:val="006A0D48"/>
    <w:rsid w:val="006A0F71"/>
    <w:rsid w:val="006A1112"/>
    <w:rsid w:val="006A1145"/>
    <w:rsid w:val="006A11E2"/>
    <w:rsid w:val="006A1283"/>
    <w:rsid w:val="006A129F"/>
    <w:rsid w:val="006A163B"/>
    <w:rsid w:val="006A1713"/>
    <w:rsid w:val="006A1B3F"/>
    <w:rsid w:val="006A1BF4"/>
    <w:rsid w:val="006A1C68"/>
    <w:rsid w:val="006A1E39"/>
    <w:rsid w:val="006A1E58"/>
    <w:rsid w:val="006A20DC"/>
    <w:rsid w:val="006A2125"/>
    <w:rsid w:val="006A21E1"/>
    <w:rsid w:val="006A25C7"/>
    <w:rsid w:val="006A25F9"/>
    <w:rsid w:val="006A2630"/>
    <w:rsid w:val="006A26D0"/>
    <w:rsid w:val="006A2712"/>
    <w:rsid w:val="006A2758"/>
    <w:rsid w:val="006A2987"/>
    <w:rsid w:val="006A29A5"/>
    <w:rsid w:val="006A2A0E"/>
    <w:rsid w:val="006A2AD4"/>
    <w:rsid w:val="006A2C1F"/>
    <w:rsid w:val="006A302D"/>
    <w:rsid w:val="006A33C0"/>
    <w:rsid w:val="006A34AB"/>
    <w:rsid w:val="006A3967"/>
    <w:rsid w:val="006A3A2E"/>
    <w:rsid w:val="006A3BEB"/>
    <w:rsid w:val="006A3D2B"/>
    <w:rsid w:val="006A3DA8"/>
    <w:rsid w:val="006A3E57"/>
    <w:rsid w:val="006A3EE1"/>
    <w:rsid w:val="006A3F19"/>
    <w:rsid w:val="006A3F80"/>
    <w:rsid w:val="006A4018"/>
    <w:rsid w:val="006A40AE"/>
    <w:rsid w:val="006A421F"/>
    <w:rsid w:val="006A4373"/>
    <w:rsid w:val="006A43A2"/>
    <w:rsid w:val="006A43A9"/>
    <w:rsid w:val="006A4492"/>
    <w:rsid w:val="006A44A6"/>
    <w:rsid w:val="006A463D"/>
    <w:rsid w:val="006A469C"/>
    <w:rsid w:val="006A46AC"/>
    <w:rsid w:val="006A4A28"/>
    <w:rsid w:val="006A4AF5"/>
    <w:rsid w:val="006A4C86"/>
    <w:rsid w:val="006A4C95"/>
    <w:rsid w:val="006A4C9E"/>
    <w:rsid w:val="006A4D7D"/>
    <w:rsid w:val="006A4DC3"/>
    <w:rsid w:val="006A4E01"/>
    <w:rsid w:val="006A5155"/>
    <w:rsid w:val="006A51CA"/>
    <w:rsid w:val="006A54DB"/>
    <w:rsid w:val="006A55AA"/>
    <w:rsid w:val="006A560D"/>
    <w:rsid w:val="006A5636"/>
    <w:rsid w:val="006A56B1"/>
    <w:rsid w:val="006A5740"/>
    <w:rsid w:val="006A5781"/>
    <w:rsid w:val="006A5885"/>
    <w:rsid w:val="006A5978"/>
    <w:rsid w:val="006A5A3E"/>
    <w:rsid w:val="006A5A51"/>
    <w:rsid w:val="006A5A9B"/>
    <w:rsid w:val="006A5B7E"/>
    <w:rsid w:val="006A5BD1"/>
    <w:rsid w:val="006A5E97"/>
    <w:rsid w:val="006A5EB6"/>
    <w:rsid w:val="006A5FEC"/>
    <w:rsid w:val="006A6001"/>
    <w:rsid w:val="006A61A1"/>
    <w:rsid w:val="006A648A"/>
    <w:rsid w:val="006A6890"/>
    <w:rsid w:val="006A6A4E"/>
    <w:rsid w:val="006A6B9C"/>
    <w:rsid w:val="006A6C4B"/>
    <w:rsid w:val="006A6C95"/>
    <w:rsid w:val="006A6FDE"/>
    <w:rsid w:val="006A7008"/>
    <w:rsid w:val="006A705D"/>
    <w:rsid w:val="006A70EB"/>
    <w:rsid w:val="006A716D"/>
    <w:rsid w:val="006A7170"/>
    <w:rsid w:val="006A7536"/>
    <w:rsid w:val="006A75AC"/>
    <w:rsid w:val="006A75DC"/>
    <w:rsid w:val="006A78C5"/>
    <w:rsid w:val="006A7C25"/>
    <w:rsid w:val="006A7E13"/>
    <w:rsid w:val="006A7EED"/>
    <w:rsid w:val="006A7F99"/>
    <w:rsid w:val="006A7FB3"/>
    <w:rsid w:val="006B01AC"/>
    <w:rsid w:val="006B02D4"/>
    <w:rsid w:val="006B045F"/>
    <w:rsid w:val="006B04FB"/>
    <w:rsid w:val="006B05C7"/>
    <w:rsid w:val="006B0616"/>
    <w:rsid w:val="006B0619"/>
    <w:rsid w:val="006B0787"/>
    <w:rsid w:val="006B07D2"/>
    <w:rsid w:val="006B095D"/>
    <w:rsid w:val="006B0B06"/>
    <w:rsid w:val="006B0FF5"/>
    <w:rsid w:val="006B117A"/>
    <w:rsid w:val="006B1234"/>
    <w:rsid w:val="006B12B1"/>
    <w:rsid w:val="006B1301"/>
    <w:rsid w:val="006B17F9"/>
    <w:rsid w:val="006B1807"/>
    <w:rsid w:val="006B181E"/>
    <w:rsid w:val="006B188A"/>
    <w:rsid w:val="006B18C3"/>
    <w:rsid w:val="006B192B"/>
    <w:rsid w:val="006B1B7B"/>
    <w:rsid w:val="006B1DB4"/>
    <w:rsid w:val="006B1F4C"/>
    <w:rsid w:val="006B2158"/>
    <w:rsid w:val="006B23B1"/>
    <w:rsid w:val="006B258D"/>
    <w:rsid w:val="006B265A"/>
    <w:rsid w:val="006B272F"/>
    <w:rsid w:val="006B274C"/>
    <w:rsid w:val="006B29D1"/>
    <w:rsid w:val="006B2A90"/>
    <w:rsid w:val="006B2B3D"/>
    <w:rsid w:val="006B2F39"/>
    <w:rsid w:val="006B2F78"/>
    <w:rsid w:val="006B3061"/>
    <w:rsid w:val="006B30FB"/>
    <w:rsid w:val="006B3148"/>
    <w:rsid w:val="006B31C3"/>
    <w:rsid w:val="006B31FC"/>
    <w:rsid w:val="006B35E0"/>
    <w:rsid w:val="006B3799"/>
    <w:rsid w:val="006B381E"/>
    <w:rsid w:val="006B38AD"/>
    <w:rsid w:val="006B3987"/>
    <w:rsid w:val="006B3A86"/>
    <w:rsid w:val="006B3B5B"/>
    <w:rsid w:val="006B3D8E"/>
    <w:rsid w:val="006B3E5A"/>
    <w:rsid w:val="006B3EE7"/>
    <w:rsid w:val="006B3FED"/>
    <w:rsid w:val="006B4018"/>
    <w:rsid w:val="006B425F"/>
    <w:rsid w:val="006B42B5"/>
    <w:rsid w:val="006B4361"/>
    <w:rsid w:val="006B44E7"/>
    <w:rsid w:val="006B45D9"/>
    <w:rsid w:val="006B4717"/>
    <w:rsid w:val="006B481C"/>
    <w:rsid w:val="006B4861"/>
    <w:rsid w:val="006B48B6"/>
    <w:rsid w:val="006B48C7"/>
    <w:rsid w:val="006B49B1"/>
    <w:rsid w:val="006B4DDC"/>
    <w:rsid w:val="006B4DEF"/>
    <w:rsid w:val="006B4F0E"/>
    <w:rsid w:val="006B5193"/>
    <w:rsid w:val="006B5287"/>
    <w:rsid w:val="006B53E0"/>
    <w:rsid w:val="006B54C0"/>
    <w:rsid w:val="006B5579"/>
    <w:rsid w:val="006B5798"/>
    <w:rsid w:val="006B57F1"/>
    <w:rsid w:val="006B57FD"/>
    <w:rsid w:val="006B5A39"/>
    <w:rsid w:val="006B5B80"/>
    <w:rsid w:val="006B5BA0"/>
    <w:rsid w:val="006B5BB6"/>
    <w:rsid w:val="006B5D0A"/>
    <w:rsid w:val="006B6231"/>
    <w:rsid w:val="006B625E"/>
    <w:rsid w:val="006B66A9"/>
    <w:rsid w:val="006B6757"/>
    <w:rsid w:val="006B69E3"/>
    <w:rsid w:val="006B6B26"/>
    <w:rsid w:val="006B6F81"/>
    <w:rsid w:val="006B712F"/>
    <w:rsid w:val="006B713B"/>
    <w:rsid w:val="006B714B"/>
    <w:rsid w:val="006B7407"/>
    <w:rsid w:val="006B748D"/>
    <w:rsid w:val="006B77F3"/>
    <w:rsid w:val="006B7C89"/>
    <w:rsid w:val="006B7D07"/>
    <w:rsid w:val="006B7F85"/>
    <w:rsid w:val="006C00B9"/>
    <w:rsid w:val="006C03A9"/>
    <w:rsid w:val="006C0430"/>
    <w:rsid w:val="006C04EA"/>
    <w:rsid w:val="006C05E7"/>
    <w:rsid w:val="006C073C"/>
    <w:rsid w:val="006C0912"/>
    <w:rsid w:val="006C09F4"/>
    <w:rsid w:val="006C0FA5"/>
    <w:rsid w:val="006C1079"/>
    <w:rsid w:val="006C10C2"/>
    <w:rsid w:val="006C13F3"/>
    <w:rsid w:val="006C1489"/>
    <w:rsid w:val="006C1638"/>
    <w:rsid w:val="006C167C"/>
    <w:rsid w:val="006C1701"/>
    <w:rsid w:val="006C1820"/>
    <w:rsid w:val="006C1859"/>
    <w:rsid w:val="006C1875"/>
    <w:rsid w:val="006C1891"/>
    <w:rsid w:val="006C18AA"/>
    <w:rsid w:val="006C1914"/>
    <w:rsid w:val="006C19E7"/>
    <w:rsid w:val="006C19EB"/>
    <w:rsid w:val="006C1ABB"/>
    <w:rsid w:val="006C1C7F"/>
    <w:rsid w:val="006C1CAC"/>
    <w:rsid w:val="006C1CE1"/>
    <w:rsid w:val="006C1D82"/>
    <w:rsid w:val="006C1DD8"/>
    <w:rsid w:val="006C2234"/>
    <w:rsid w:val="006C2422"/>
    <w:rsid w:val="006C2664"/>
    <w:rsid w:val="006C271F"/>
    <w:rsid w:val="006C2720"/>
    <w:rsid w:val="006C278D"/>
    <w:rsid w:val="006C2911"/>
    <w:rsid w:val="006C29B2"/>
    <w:rsid w:val="006C2C04"/>
    <w:rsid w:val="006C2C0A"/>
    <w:rsid w:val="006C2C1A"/>
    <w:rsid w:val="006C2CA1"/>
    <w:rsid w:val="006C2DDE"/>
    <w:rsid w:val="006C2DF8"/>
    <w:rsid w:val="006C2F14"/>
    <w:rsid w:val="006C2F55"/>
    <w:rsid w:val="006C32EB"/>
    <w:rsid w:val="006C358A"/>
    <w:rsid w:val="006C36BE"/>
    <w:rsid w:val="006C37D3"/>
    <w:rsid w:val="006C3AC7"/>
    <w:rsid w:val="006C3D56"/>
    <w:rsid w:val="006C3DBB"/>
    <w:rsid w:val="006C3DDD"/>
    <w:rsid w:val="006C3E0B"/>
    <w:rsid w:val="006C3E2F"/>
    <w:rsid w:val="006C3FAB"/>
    <w:rsid w:val="006C40F8"/>
    <w:rsid w:val="006C43C6"/>
    <w:rsid w:val="006C43CE"/>
    <w:rsid w:val="006C43E4"/>
    <w:rsid w:val="006C4473"/>
    <w:rsid w:val="006C4587"/>
    <w:rsid w:val="006C4588"/>
    <w:rsid w:val="006C493C"/>
    <w:rsid w:val="006C4B98"/>
    <w:rsid w:val="006C4C20"/>
    <w:rsid w:val="006C4D53"/>
    <w:rsid w:val="006C4E11"/>
    <w:rsid w:val="006C527C"/>
    <w:rsid w:val="006C54AD"/>
    <w:rsid w:val="006C5624"/>
    <w:rsid w:val="006C5859"/>
    <w:rsid w:val="006C5AC2"/>
    <w:rsid w:val="006C5CF1"/>
    <w:rsid w:val="006C5D80"/>
    <w:rsid w:val="006C5E04"/>
    <w:rsid w:val="006C5E50"/>
    <w:rsid w:val="006C5FBE"/>
    <w:rsid w:val="006C6079"/>
    <w:rsid w:val="006C62DD"/>
    <w:rsid w:val="006C6492"/>
    <w:rsid w:val="006C6561"/>
    <w:rsid w:val="006C6634"/>
    <w:rsid w:val="006C664F"/>
    <w:rsid w:val="006C672D"/>
    <w:rsid w:val="006C67B8"/>
    <w:rsid w:val="006C6933"/>
    <w:rsid w:val="006C6BA0"/>
    <w:rsid w:val="006C6C86"/>
    <w:rsid w:val="006C6CFF"/>
    <w:rsid w:val="006C6F00"/>
    <w:rsid w:val="006C7052"/>
    <w:rsid w:val="006C71BE"/>
    <w:rsid w:val="006C72DC"/>
    <w:rsid w:val="006C7420"/>
    <w:rsid w:val="006C74C0"/>
    <w:rsid w:val="006C775D"/>
    <w:rsid w:val="006C77A8"/>
    <w:rsid w:val="006C77FA"/>
    <w:rsid w:val="006C78AA"/>
    <w:rsid w:val="006C78F4"/>
    <w:rsid w:val="006C7900"/>
    <w:rsid w:val="006C7943"/>
    <w:rsid w:val="006C7986"/>
    <w:rsid w:val="006C7BD1"/>
    <w:rsid w:val="006C7CC6"/>
    <w:rsid w:val="006C7D2A"/>
    <w:rsid w:val="006C7D7C"/>
    <w:rsid w:val="006C7DB5"/>
    <w:rsid w:val="006C7DD8"/>
    <w:rsid w:val="006C7E5A"/>
    <w:rsid w:val="006C7F73"/>
    <w:rsid w:val="006D00CC"/>
    <w:rsid w:val="006D0276"/>
    <w:rsid w:val="006D032F"/>
    <w:rsid w:val="006D04A5"/>
    <w:rsid w:val="006D0945"/>
    <w:rsid w:val="006D0A63"/>
    <w:rsid w:val="006D0ACA"/>
    <w:rsid w:val="006D0C30"/>
    <w:rsid w:val="006D0FA4"/>
    <w:rsid w:val="006D0FB4"/>
    <w:rsid w:val="006D1059"/>
    <w:rsid w:val="006D10DD"/>
    <w:rsid w:val="006D10FA"/>
    <w:rsid w:val="006D1223"/>
    <w:rsid w:val="006D13A0"/>
    <w:rsid w:val="006D1600"/>
    <w:rsid w:val="006D1833"/>
    <w:rsid w:val="006D18BE"/>
    <w:rsid w:val="006D19AA"/>
    <w:rsid w:val="006D1AE9"/>
    <w:rsid w:val="006D1C5D"/>
    <w:rsid w:val="006D1C7F"/>
    <w:rsid w:val="006D1CB0"/>
    <w:rsid w:val="006D1CFC"/>
    <w:rsid w:val="006D1F11"/>
    <w:rsid w:val="006D1F62"/>
    <w:rsid w:val="006D1FD0"/>
    <w:rsid w:val="006D21B9"/>
    <w:rsid w:val="006D2344"/>
    <w:rsid w:val="006D235D"/>
    <w:rsid w:val="006D2373"/>
    <w:rsid w:val="006D2750"/>
    <w:rsid w:val="006D2766"/>
    <w:rsid w:val="006D283E"/>
    <w:rsid w:val="006D28D4"/>
    <w:rsid w:val="006D2916"/>
    <w:rsid w:val="006D2ACF"/>
    <w:rsid w:val="006D2B1A"/>
    <w:rsid w:val="006D32B2"/>
    <w:rsid w:val="006D345F"/>
    <w:rsid w:val="006D3494"/>
    <w:rsid w:val="006D3903"/>
    <w:rsid w:val="006D3A19"/>
    <w:rsid w:val="006D3B82"/>
    <w:rsid w:val="006D3C39"/>
    <w:rsid w:val="006D3D7B"/>
    <w:rsid w:val="006D3E22"/>
    <w:rsid w:val="006D3E3D"/>
    <w:rsid w:val="006D3EEF"/>
    <w:rsid w:val="006D3EF0"/>
    <w:rsid w:val="006D3F4A"/>
    <w:rsid w:val="006D3F51"/>
    <w:rsid w:val="006D3FE7"/>
    <w:rsid w:val="006D404A"/>
    <w:rsid w:val="006D40D5"/>
    <w:rsid w:val="006D4218"/>
    <w:rsid w:val="006D439A"/>
    <w:rsid w:val="006D43E5"/>
    <w:rsid w:val="006D44A5"/>
    <w:rsid w:val="006D44F1"/>
    <w:rsid w:val="006D44F7"/>
    <w:rsid w:val="006D4533"/>
    <w:rsid w:val="006D4559"/>
    <w:rsid w:val="006D45A5"/>
    <w:rsid w:val="006D4631"/>
    <w:rsid w:val="006D4742"/>
    <w:rsid w:val="006D482F"/>
    <w:rsid w:val="006D4834"/>
    <w:rsid w:val="006D486D"/>
    <w:rsid w:val="006D48B0"/>
    <w:rsid w:val="006D4A5E"/>
    <w:rsid w:val="006D4C3B"/>
    <w:rsid w:val="006D4C89"/>
    <w:rsid w:val="006D4D8F"/>
    <w:rsid w:val="006D4DFF"/>
    <w:rsid w:val="006D4E7B"/>
    <w:rsid w:val="006D4E9A"/>
    <w:rsid w:val="006D5016"/>
    <w:rsid w:val="006D55F1"/>
    <w:rsid w:val="006D55F7"/>
    <w:rsid w:val="006D5632"/>
    <w:rsid w:val="006D5740"/>
    <w:rsid w:val="006D5A15"/>
    <w:rsid w:val="006D5A30"/>
    <w:rsid w:val="006D5D83"/>
    <w:rsid w:val="006D5D97"/>
    <w:rsid w:val="006D5F6A"/>
    <w:rsid w:val="006D6244"/>
    <w:rsid w:val="006D632E"/>
    <w:rsid w:val="006D6342"/>
    <w:rsid w:val="006D6546"/>
    <w:rsid w:val="006D68CB"/>
    <w:rsid w:val="006D6AF5"/>
    <w:rsid w:val="006D6FDC"/>
    <w:rsid w:val="006D74BD"/>
    <w:rsid w:val="006D76A9"/>
    <w:rsid w:val="006D7729"/>
    <w:rsid w:val="006D77DB"/>
    <w:rsid w:val="006D77E6"/>
    <w:rsid w:val="006D789B"/>
    <w:rsid w:val="006D7927"/>
    <w:rsid w:val="006D7A51"/>
    <w:rsid w:val="006D7A8A"/>
    <w:rsid w:val="006D7B68"/>
    <w:rsid w:val="006D7D1F"/>
    <w:rsid w:val="006D7D22"/>
    <w:rsid w:val="006D7D5B"/>
    <w:rsid w:val="006D7F2F"/>
    <w:rsid w:val="006D7F47"/>
    <w:rsid w:val="006D7FDC"/>
    <w:rsid w:val="006D7FFB"/>
    <w:rsid w:val="006E0047"/>
    <w:rsid w:val="006E0052"/>
    <w:rsid w:val="006E0138"/>
    <w:rsid w:val="006E02FB"/>
    <w:rsid w:val="006E0462"/>
    <w:rsid w:val="006E05CA"/>
    <w:rsid w:val="006E063E"/>
    <w:rsid w:val="006E0684"/>
    <w:rsid w:val="006E0786"/>
    <w:rsid w:val="006E081F"/>
    <w:rsid w:val="006E093E"/>
    <w:rsid w:val="006E09E7"/>
    <w:rsid w:val="006E0B7B"/>
    <w:rsid w:val="006E0C3B"/>
    <w:rsid w:val="006E0C8B"/>
    <w:rsid w:val="006E0DE8"/>
    <w:rsid w:val="006E0FBE"/>
    <w:rsid w:val="006E0FDC"/>
    <w:rsid w:val="006E106E"/>
    <w:rsid w:val="006E1166"/>
    <w:rsid w:val="006E122C"/>
    <w:rsid w:val="006E1368"/>
    <w:rsid w:val="006E13E0"/>
    <w:rsid w:val="006E14D3"/>
    <w:rsid w:val="006E15CA"/>
    <w:rsid w:val="006E15FF"/>
    <w:rsid w:val="006E17C7"/>
    <w:rsid w:val="006E1829"/>
    <w:rsid w:val="006E1A6E"/>
    <w:rsid w:val="006E1BD9"/>
    <w:rsid w:val="006E1EFC"/>
    <w:rsid w:val="006E1F1E"/>
    <w:rsid w:val="006E20DF"/>
    <w:rsid w:val="006E21D6"/>
    <w:rsid w:val="006E23A3"/>
    <w:rsid w:val="006E24E7"/>
    <w:rsid w:val="006E27C4"/>
    <w:rsid w:val="006E281F"/>
    <w:rsid w:val="006E286F"/>
    <w:rsid w:val="006E2905"/>
    <w:rsid w:val="006E2A66"/>
    <w:rsid w:val="006E2A8A"/>
    <w:rsid w:val="006E2B5C"/>
    <w:rsid w:val="006E2BB7"/>
    <w:rsid w:val="006E2BCA"/>
    <w:rsid w:val="006E2C96"/>
    <w:rsid w:val="006E2CEB"/>
    <w:rsid w:val="006E2E20"/>
    <w:rsid w:val="006E2F61"/>
    <w:rsid w:val="006E309A"/>
    <w:rsid w:val="006E30AF"/>
    <w:rsid w:val="006E30D4"/>
    <w:rsid w:val="006E31D2"/>
    <w:rsid w:val="006E3290"/>
    <w:rsid w:val="006E33D9"/>
    <w:rsid w:val="006E3647"/>
    <w:rsid w:val="006E3806"/>
    <w:rsid w:val="006E3A53"/>
    <w:rsid w:val="006E3B91"/>
    <w:rsid w:val="006E3D43"/>
    <w:rsid w:val="006E3DB5"/>
    <w:rsid w:val="006E4038"/>
    <w:rsid w:val="006E4042"/>
    <w:rsid w:val="006E40EF"/>
    <w:rsid w:val="006E4190"/>
    <w:rsid w:val="006E4256"/>
    <w:rsid w:val="006E450E"/>
    <w:rsid w:val="006E4543"/>
    <w:rsid w:val="006E462F"/>
    <w:rsid w:val="006E4654"/>
    <w:rsid w:val="006E470E"/>
    <w:rsid w:val="006E486E"/>
    <w:rsid w:val="006E4DA2"/>
    <w:rsid w:val="006E4E29"/>
    <w:rsid w:val="006E4E7A"/>
    <w:rsid w:val="006E4E9F"/>
    <w:rsid w:val="006E4EA1"/>
    <w:rsid w:val="006E4F05"/>
    <w:rsid w:val="006E5343"/>
    <w:rsid w:val="006E54F8"/>
    <w:rsid w:val="006E5792"/>
    <w:rsid w:val="006E57B7"/>
    <w:rsid w:val="006E5AEE"/>
    <w:rsid w:val="006E5D78"/>
    <w:rsid w:val="006E60D2"/>
    <w:rsid w:val="006E64B7"/>
    <w:rsid w:val="006E69AA"/>
    <w:rsid w:val="006E6C16"/>
    <w:rsid w:val="006E6CE7"/>
    <w:rsid w:val="006E6EB4"/>
    <w:rsid w:val="006E703F"/>
    <w:rsid w:val="006E71FE"/>
    <w:rsid w:val="006E73A6"/>
    <w:rsid w:val="006E756C"/>
    <w:rsid w:val="006E756F"/>
    <w:rsid w:val="006E7659"/>
    <w:rsid w:val="006E76F0"/>
    <w:rsid w:val="006E782C"/>
    <w:rsid w:val="006E7889"/>
    <w:rsid w:val="006E7A0C"/>
    <w:rsid w:val="006E7AA6"/>
    <w:rsid w:val="006E7AFD"/>
    <w:rsid w:val="006E7C71"/>
    <w:rsid w:val="006E7FA1"/>
    <w:rsid w:val="006E7FF5"/>
    <w:rsid w:val="006F0133"/>
    <w:rsid w:val="006F0193"/>
    <w:rsid w:val="006F023B"/>
    <w:rsid w:val="006F0340"/>
    <w:rsid w:val="006F0361"/>
    <w:rsid w:val="006F044D"/>
    <w:rsid w:val="006F0752"/>
    <w:rsid w:val="006F07EA"/>
    <w:rsid w:val="006F0811"/>
    <w:rsid w:val="006F0AA3"/>
    <w:rsid w:val="006F0BFB"/>
    <w:rsid w:val="006F0D4A"/>
    <w:rsid w:val="006F0E6D"/>
    <w:rsid w:val="006F0FC9"/>
    <w:rsid w:val="006F1068"/>
    <w:rsid w:val="006F131A"/>
    <w:rsid w:val="006F1405"/>
    <w:rsid w:val="006F16BE"/>
    <w:rsid w:val="006F16D8"/>
    <w:rsid w:val="006F1715"/>
    <w:rsid w:val="006F1992"/>
    <w:rsid w:val="006F1BA6"/>
    <w:rsid w:val="006F1C2F"/>
    <w:rsid w:val="006F1D20"/>
    <w:rsid w:val="006F1D99"/>
    <w:rsid w:val="006F1E69"/>
    <w:rsid w:val="006F1E71"/>
    <w:rsid w:val="006F1FCC"/>
    <w:rsid w:val="006F2321"/>
    <w:rsid w:val="006F248C"/>
    <w:rsid w:val="006F24F9"/>
    <w:rsid w:val="006F252C"/>
    <w:rsid w:val="006F257E"/>
    <w:rsid w:val="006F2776"/>
    <w:rsid w:val="006F2936"/>
    <w:rsid w:val="006F2A22"/>
    <w:rsid w:val="006F2A3D"/>
    <w:rsid w:val="006F2B66"/>
    <w:rsid w:val="006F2BA9"/>
    <w:rsid w:val="006F2C05"/>
    <w:rsid w:val="006F2C82"/>
    <w:rsid w:val="006F3038"/>
    <w:rsid w:val="006F30FD"/>
    <w:rsid w:val="006F31F7"/>
    <w:rsid w:val="006F3338"/>
    <w:rsid w:val="006F3629"/>
    <w:rsid w:val="006F3716"/>
    <w:rsid w:val="006F3763"/>
    <w:rsid w:val="006F3791"/>
    <w:rsid w:val="006F3898"/>
    <w:rsid w:val="006F3927"/>
    <w:rsid w:val="006F3AB3"/>
    <w:rsid w:val="006F3AF4"/>
    <w:rsid w:val="006F3C04"/>
    <w:rsid w:val="006F3DE3"/>
    <w:rsid w:val="006F3F68"/>
    <w:rsid w:val="006F4002"/>
    <w:rsid w:val="006F40CF"/>
    <w:rsid w:val="006F41EA"/>
    <w:rsid w:val="006F473B"/>
    <w:rsid w:val="006F4848"/>
    <w:rsid w:val="006F4961"/>
    <w:rsid w:val="006F4B40"/>
    <w:rsid w:val="006F4B8C"/>
    <w:rsid w:val="006F4DD8"/>
    <w:rsid w:val="006F4E1F"/>
    <w:rsid w:val="006F512C"/>
    <w:rsid w:val="006F52EE"/>
    <w:rsid w:val="006F534A"/>
    <w:rsid w:val="006F53FE"/>
    <w:rsid w:val="006F5408"/>
    <w:rsid w:val="006F542A"/>
    <w:rsid w:val="006F56A8"/>
    <w:rsid w:val="006F5CA6"/>
    <w:rsid w:val="006F5E50"/>
    <w:rsid w:val="006F5EB2"/>
    <w:rsid w:val="006F5FBE"/>
    <w:rsid w:val="006F6066"/>
    <w:rsid w:val="006F6236"/>
    <w:rsid w:val="006F64B8"/>
    <w:rsid w:val="006F65D6"/>
    <w:rsid w:val="006F6763"/>
    <w:rsid w:val="006F694B"/>
    <w:rsid w:val="006F6E9C"/>
    <w:rsid w:val="006F6F58"/>
    <w:rsid w:val="006F7092"/>
    <w:rsid w:val="006F71F3"/>
    <w:rsid w:val="006F72BF"/>
    <w:rsid w:val="006F73DE"/>
    <w:rsid w:val="006F7491"/>
    <w:rsid w:val="006F7564"/>
    <w:rsid w:val="006F7725"/>
    <w:rsid w:val="006F77FD"/>
    <w:rsid w:val="006F7A52"/>
    <w:rsid w:val="006F7BCB"/>
    <w:rsid w:val="006F7E87"/>
    <w:rsid w:val="006F7FF3"/>
    <w:rsid w:val="0070006C"/>
    <w:rsid w:val="007001B8"/>
    <w:rsid w:val="00700323"/>
    <w:rsid w:val="007005F3"/>
    <w:rsid w:val="00700613"/>
    <w:rsid w:val="00700629"/>
    <w:rsid w:val="007006C0"/>
    <w:rsid w:val="00700734"/>
    <w:rsid w:val="007009F3"/>
    <w:rsid w:val="00700B92"/>
    <w:rsid w:val="00700BDD"/>
    <w:rsid w:val="00700C46"/>
    <w:rsid w:val="00700C93"/>
    <w:rsid w:val="00700CE1"/>
    <w:rsid w:val="00700D8F"/>
    <w:rsid w:val="00700E12"/>
    <w:rsid w:val="007010C9"/>
    <w:rsid w:val="00701130"/>
    <w:rsid w:val="00701209"/>
    <w:rsid w:val="00701391"/>
    <w:rsid w:val="0070151E"/>
    <w:rsid w:val="007018CD"/>
    <w:rsid w:val="007019ED"/>
    <w:rsid w:val="00701A4F"/>
    <w:rsid w:val="00701BA9"/>
    <w:rsid w:val="00701C3F"/>
    <w:rsid w:val="00701DAE"/>
    <w:rsid w:val="00701F8C"/>
    <w:rsid w:val="00701FAB"/>
    <w:rsid w:val="00701FB4"/>
    <w:rsid w:val="0070202E"/>
    <w:rsid w:val="00702083"/>
    <w:rsid w:val="007020BF"/>
    <w:rsid w:val="0070212E"/>
    <w:rsid w:val="00702216"/>
    <w:rsid w:val="007023E7"/>
    <w:rsid w:val="007024C7"/>
    <w:rsid w:val="00702539"/>
    <w:rsid w:val="007025B8"/>
    <w:rsid w:val="0070269F"/>
    <w:rsid w:val="0070284A"/>
    <w:rsid w:val="0070294B"/>
    <w:rsid w:val="00702990"/>
    <w:rsid w:val="007029C3"/>
    <w:rsid w:val="00702BC1"/>
    <w:rsid w:val="00702D45"/>
    <w:rsid w:val="00702D4A"/>
    <w:rsid w:val="00702FAA"/>
    <w:rsid w:val="0070307E"/>
    <w:rsid w:val="00703433"/>
    <w:rsid w:val="00703443"/>
    <w:rsid w:val="007035A9"/>
    <w:rsid w:val="0070389B"/>
    <w:rsid w:val="00703CBA"/>
    <w:rsid w:val="00703D27"/>
    <w:rsid w:val="0070417D"/>
    <w:rsid w:val="0070422E"/>
    <w:rsid w:val="00704286"/>
    <w:rsid w:val="00704418"/>
    <w:rsid w:val="00704585"/>
    <w:rsid w:val="007047C3"/>
    <w:rsid w:val="007047D2"/>
    <w:rsid w:val="007047E6"/>
    <w:rsid w:val="007049BF"/>
    <w:rsid w:val="00704C38"/>
    <w:rsid w:val="00704DF3"/>
    <w:rsid w:val="00704F20"/>
    <w:rsid w:val="00704F29"/>
    <w:rsid w:val="007051D0"/>
    <w:rsid w:val="00705387"/>
    <w:rsid w:val="007053B0"/>
    <w:rsid w:val="00705440"/>
    <w:rsid w:val="0070548A"/>
    <w:rsid w:val="00705517"/>
    <w:rsid w:val="00705656"/>
    <w:rsid w:val="00705715"/>
    <w:rsid w:val="007057B7"/>
    <w:rsid w:val="007058E2"/>
    <w:rsid w:val="00705B13"/>
    <w:rsid w:val="00705BB8"/>
    <w:rsid w:val="00705C1C"/>
    <w:rsid w:val="00705C48"/>
    <w:rsid w:val="00705CAB"/>
    <w:rsid w:val="00705D09"/>
    <w:rsid w:val="00706018"/>
    <w:rsid w:val="007061DC"/>
    <w:rsid w:val="00706284"/>
    <w:rsid w:val="0070648E"/>
    <w:rsid w:val="00706556"/>
    <w:rsid w:val="00706636"/>
    <w:rsid w:val="0070675F"/>
    <w:rsid w:val="00706764"/>
    <w:rsid w:val="00706774"/>
    <w:rsid w:val="00706B81"/>
    <w:rsid w:val="00706D12"/>
    <w:rsid w:val="00706DC8"/>
    <w:rsid w:val="00706E73"/>
    <w:rsid w:val="00706E76"/>
    <w:rsid w:val="00706EC6"/>
    <w:rsid w:val="00706FC8"/>
    <w:rsid w:val="00707112"/>
    <w:rsid w:val="00707214"/>
    <w:rsid w:val="0070724D"/>
    <w:rsid w:val="0070765F"/>
    <w:rsid w:val="00707B39"/>
    <w:rsid w:val="00707CDA"/>
    <w:rsid w:val="00707E7A"/>
    <w:rsid w:val="00707FA9"/>
    <w:rsid w:val="00707FDF"/>
    <w:rsid w:val="0071004C"/>
    <w:rsid w:val="0071009A"/>
    <w:rsid w:val="00710344"/>
    <w:rsid w:val="00710428"/>
    <w:rsid w:val="007104D5"/>
    <w:rsid w:val="00710556"/>
    <w:rsid w:val="007105A7"/>
    <w:rsid w:val="007105F4"/>
    <w:rsid w:val="00710637"/>
    <w:rsid w:val="00710729"/>
    <w:rsid w:val="00710780"/>
    <w:rsid w:val="00710994"/>
    <w:rsid w:val="00710A5B"/>
    <w:rsid w:val="00710A9D"/>
    <w:rsid w:val="00710B47"/>
    <w:rsid w:val="00710B6B"/>
    <w:rsid w:val="00710B72"/>
    <w:rsid w:val="00710F28"/>
    <w:rsid w:val="007111BE"/>
    <w:rsid w:val="00711228"/>
    <w:rsid w:val="00711289"/>
    <w:rsid w:val="007112DB"/>
    <w:rsid w:val="007113AF"/>
    <w:rsid w:val="00711523"/>
    <w:rsid w:val="0071155B"/>
    <w:rsid w:val="00711624"/>
    <w:rsid w:val="00711644"/>
    <w:rsid w:val="007116B7"/>
    <w:rsid w:val="00711A57"/>
    <w:rsid w:val="00711B83"/>
    <w:rsid w:val="00711BA9"/>
    <w:rsid w:val="00711BC6"/>
    <w:rsid w:val="00711C36"/>
    <w:rsid w:val="00711C96"/>
    <w:rsid w:val="00711EF7"/>
    <w:rsid w:val="00711FCB"/>
    <w:rsid w:val="00711FF2"/>
    <w:rsid w:val="00712270"/>
    <w:rsid w:val="0071233F"/>
    <w:rsid w:val="007123D8"/>
    <w:rsid w:val="007125BD"/>
    <w:rsid w:val="00712608"/>
    <w:rsid w:val="0071260F"/>
    <w:rsid w:val="00712638"/>
    <w:rsid w:val="007127B0"/>
    <w:rsid w:val="0071295F"/>
    <w:rsid w:val="00712B25"/>
    <w:rsid w:val="00712C66"/>
    <w:rsid w:val="00712D1D"/>
    <w:rsid w:val="00712F70"/>
    <w:rsid w:val="00712F79"/>
    <w:rsid w:val="0071301C"/>
    <w:rsid w:val="00713105"/>
    <w:rsid w:val="00713146"/>
    <w:rsid w:val="00713196"/>
    <w:rsid w:val="007131FC"/>
    <w:rsid w:val="007132C6"/>
    <w:rsid w:val="00713335"/>
    <w:rsid w:val="007133D6"/>
    <w:rsid w:val="00713432"/>
    <w:rsid w:val="00713689"/>
    <w:rsid w:val="007136A6"/>
    <w:rsid w:val="00713774"/>
    <w:rsid w:val="007137B7"/>
    <w:rsid w:val="0071386C"/>
    <w:rsid w:val="00713A5C"/>
    <w:rsid w:val="00713AA0"/>
    <w:rsid w:val="00713BB1"/>
    <w:rsid w:val="00713CB8"/>
    <w:rsid w:val="00713E4C"/>
    <w:rsid w:val="00713E78"/>
    <w:rsid w:val="00713F00"/>
    <w:rsid w:val="007142B7"/>
    <w:rsid w:val="00714491"/>
    <w:rsid w:val="007144C4"/>
    <w:rsid w:val="007145BA"/>
    <w:rsid w:val="0071466D"/>
    <w:rsid w:val="0071469D"/>
    <w:rsid w:val="00714854"/>
    <w:rsid w:val="00714A54"/>
    <w:rsid w:val="00714C68"/>
    <w:rsid w:val="00714C86"/>
    <w:rsid w:val="00714E4D"/>
    <w:rsid w:val="00714F6A"/>
    <w:rsid w:val="00715032"/>
    <w:rsid w:val="00715132"/>
    <w:rsid w:val="0071522B"/>
    <w:rsid w:val="007152BF"/>
    <w:rsid w:val="00715331"/>
    <w:rsid w:val="007159DC"/>
    <w:rsid w:val="00715A32"/>
    <w:rsid w:val="00715A73"/>
    <w:rsid w:val="00715FE4"/>
    <w:rsid w:val="00716141"/>
    <w:rsid w:val="007166E0"/>
    <w:rsid w:val="0071684C"/>
    <w:rsid w:val="00716857"/>
    <w:rsid w:val="007168CE"/>
    <w:rsid w:val="007168EA"/>
    <w:rsid w:val="00716B33"/>
    <w:rsid w:val="00716B76"/>
    <w:rsid w:val="00716CDC"/>
    <w:rsid w:val="00716D24"/>
    <w:rsid w:val="00716E4A"/>
    <w:rsid w:val="0071708B"/>
    <w:rsid w:val="007171A0"/>
    <w:rsid w:val="0071727B"/>
    <w:rsid w:val="007172B4"/>
    <w:rsid w:val="00717349"/>
    <w:rsid w:val="0071745A"/>
    <w:rsid w:val="007174AD"/>
    <w:rsid w:val="007174B4"/>
    <w:rsid w:val="007174C9"/>
    <w:rsid w:val="00717620"/>
    <w:rsid w:val="0071765B"/>
    <w:rsid w:val="0071766A"/>
    <w:rsid w:val="007176D1"/>
    <w:rsid w:val="0071770E"/>
    <w:rsid w:val="00717778"/>
    <w:rsid w:val="00717985"/>
    <w:rsid w:val="00717D75"/>
    <w:rsid w:val="00717F76"/>
    <w:rsid w:val="00720321"/>
    <w:rsid w:val="00720331"/>
    <w:rsid w:val="007204E8"/>
    <w:rsid w:val="00720565"/>
    <w:rsid w:val="0072057A"/>
    <w:rsid w:val="00720630"/>
    <w:rsid w:val="0072070F"/>
    <w:rsid w:val="00720933"/>
    <w:rsid w:val="0072095D"/>
    <w:rsid w:val="007209D7"/>
    <w:rsid w:val="007209F9"/>
    <w:rsid w:val="00720D80"/>
    <w:rsid w:val="007210FB"/>
    <w:rsid w:val="00721283"/>
    <w:rsid w:val="0072128C"/>
    <w:rsid w:val="007212D4"/>
    <w:rsid w:val="00721580"/>
    <w:rsid w:val="00721840"/>
    <w:rsid w:val="00721B46"/>
    <w:rsid w:val="00721C8B"/>
    <w:rsid w:val="00721CB2"/>
    <w:rsid w:val="00721DEC"/>
    <w:rsid w:val="00721ED3"/>
    <w:rsid w:val="00721F20"/>
    <w:rsid w:val="00721FB9"/>
    <w:rsid w:val="0072204A"/>
    <w:rsid w:val="0072206F"/>
    <w:rsid w:val="00722153"/>
    <w:rsid w:val="007222A0"/>
    <w:rsid w:val="0072258D"/>
    <w:rsid w:val="007225C0"/>
    <w:rsid w:val="00722651"/>
    <w:rsid w:val="00722736"/>
    <w:rsid w:val="0072277B"/>
    <w:rsid w:val="007228E4"/>
    <w:rsid w:val="00722931"/>
    <w:rsid w:val="007229C5"/>
    <w:rsid w:val="00722A6E"/>
    <w:rsid w:val="00722AA2"/>
    <w:rsid w:val="00722BFD"/>
    <w:rsid w:val="00722C79"/>
    <w:rsid w:val="00722EF7"/>
    <w:rsid w:val="0072313B"/>
    <w:rsid w:val="00723428"/>
    <w:rsid w:val="00723572"/>
    <w:rsid w:val="007237EC"/>
    <w:rsid w:val="0072389E"/>
    <w:rsid w:val="00723973"/>
    <w:rsid w:val="0072398B"/>
    <w:rsid w:val="00723ADA"/>
    <w:rsid w:val="00723F76"/>
    <w:rsid w:val="00723FBC"/>
    <w:rsid w:val="00724113"/>
    <w:rsid w:val="00724415"/>
    <w:rsid w:val="007244D1"/>
    <w:rsid w:val="0072468D"/>
    <w:rsid w:val="007247F0"/>
    <w:rsid w:val="007248E3"/>
    <w:rsid w:val="00724A18"/>
    <w:rsid w:val="00724AB5"/>
    <w:rsid w:val="00724BD1"/>
    <w:rsid w:val="00724D46"/>
    <w:rsid w:val="00724D5E"/>
    <w:rsid w:val="00724EE6"/>
    <w:rsid w:val="00725104"/>
    <w:rsid w:val="007251A9"/>
    <w:rsid w:val="0072553A"/>
    <w:rsid w:val="007255E5"/>
    <w:rsid w:val="0072587B"/>
    <w:rsid w:val="0072592D"/>
    <w:rsid w:val="00725BFA"/>
    <w:rsid w:val="00725EF4"/>
    <w:rsid w:val="0072601B"/>
    <w:rsid w:val="0072638A"/>
    <w:rsid w:val="007265E1"/>
    <w:rsid w:val="00726708"/>
    <w:rsid w:val="0072670A"/>
    <w:rsid w:val="00726761"/>
    <w:rsid w:val="00726954"/>
    <w:rsid w:val="00726E40"/>
    <w:rsid w:val="0072706C"/>
    <w:rsid w:val="0072710A"/>
    <w:rsid w:val="007271CE"/>
    <w:rsid w:val="00727477"/>
    <w:rsid w:val="0072751E"/>
    <w:rsid w:val="00727621"/>
    <w:rsid w:val="007276C2"/>
    <w:rsid w:val="00727A7C"/>
    <w:rsid w:val="00727CC3"/>
    <w:rsid w:val="00727DAA"/>
    <w:rsid w:val="00727FF6"/>
    <w:rsid w:val="007301A5"/>
    <w:rsid w:val="007301EF"/>
    <w:rsid w:val="00730338"/>
    <w:rsid w:val="007303E5"/>
    <w:rsid w:val="007304A2"/>
    <w:rsid w:val="007307B5"/>
    <w:rsid w:val="007307E6"/>
    <w:rsid w:val="0073083A"/>
    <w:rsid w:val="00730B48"/>
    <w:rsid w:val="00730D0C"/>
    <w:rsid w:val="00730D55"/>
    <w:rsid w:val="00730EAB"/>
    <w:rsid w:val="00730FBF"/>
    <w:rsid w:val="00731181"/>
    <w:rsid w:val="007312FD"/>
    <w:rsid w:val="0073134B"/>
    <w:rsid w:val="0073136E"/>
    <w:rsid w:val="007313BF"/>
    <w:rsid w:val="007313C6"/>
    <w:rsid w:val="00731433"/>
    <w:rsid w:val="007315A2"/>
    <w:rsid w:val="0073162B"/>
    <w:rsid w:val="0073172B"/>
    <w:rsid w:val="00731778"/>
    <w:rsid w:val="0073194A"/>
    <w:rsid w:val="00731A8B"/>
    <w:rsid w:val="00731AA5"/>
    <w:rsid w:val="00731B2A"/>
    <w:rsid w:val="00731B62"/>
    <w:rsid w:val="00731B7C"/>
    <w:rsid w:val="00731BFD"/>
    <w:rsid w:val="00731C25"/>
    <w:rsid w:val="00731C38"/>
    <w:rsid w:val="00731E00"/>
    <w:rsid w:val="00731F70"/>
    <w:rsid w:val="00732212"/>
    <w:rsid w:val="007322E8"/>
    <w:rsid w:val="007324C2"/>
    <w:rsid w:val="0073252A"/>
    <w:rsid w:val="0073268E"/>
    <w:rsid w:val="007328D7"/>
    <w:rsid w:val="00732B04"/>
    <w:rsid w:val="00732D21"/>
    <w:rsid w:val="00733045"/>
    <w:rsid w:val="0073326E"/>
    <w:rsid w:val="007332CD"/>
    <w:rsid w:val="0073343B"/>
    <w:rsid w:val="007334CB"/>
    <w:rsid w:val="007334D9"/>
    <w:rsid w:val="007336A5"/>
    <w:rsid w:val="007336CC"/>
    <w:rsid w:val="0073377B"/>
    <w:rsid w:val="007337E7"/>
    <w:rsid w:val="00733842"/>
    <w:rsid w:val="00733871"/>
    <w:rsid w:val="007339B9"/>
    <w:rsid w:val="00733A8B"/>
    <w:rsid w:val="00733C18"/>
    <w:rsid w:val="00733E2C"/>
    <w:rsid w:val="00733EF0"/>
    <w:rsid w:val="00733F71"/>
    <w:rsid w:val="0073402C"/>
    <w:rsid w:val="007340DE"/>
    <w:rsid w:val="0073411C"/>
    <w:rsid w:val="0073413D"/>
    <w:rsid w:val="00734169"/>
    <w:rsid w:val="007342E9"/>
    <w:rsid w:val="0073434D"/>
    <w:rsid w:val="007343B6"/>
    <w:rsid w:val="00734420"/>
    <w:rsid w:val="0073442B"/>
    <w:rsid w:val="007344BA"/>
    <w:rsid w:val="0073466A"/>
    <w:rsid w:val="00734748"/>
    <w:rsid w:val="0073479B"/>
    <w:rsid w:val="0073481A"/>
    <w:rsid w:val="00734AD5"/>
    <w:rsid w:val="00734AD9"/>
    <w:rsid w:val="00734B1B"/>
    <w:rsid w:val="00734B31"/>
    <w:rsid w:val="00734B71"/>
    <w:rsid w:val="00734B77"/>
    <w:rsid w:val="00734C7F"/>
    <w:rsid w:val="00734CDF"/>
    <w:rsid w:val="00734FC3"/>
    <w:rsid w:val="0073502B"/>
    <w:rsid w:val="007351B6"/>
    <w:rsid w:val="007352C2"/>
    <w:rsid w:val="0073535C"/>
    <w:rsid w:val="00735378"/>
    <w:rsid w:val="0073539A"/>
    <w:rsid w:val="0073544E"/>
    <w:rsid w:val="00735470"/>
    <w:rsid w:val="0073555E"/>
    <w:rsid w:val="00735630"/>
    <w:rsid w:val="00735721"/>
    <w:rsid w:val="0073577C"/>
    <w:rsid w:val="00735857"/>
    <w:rsid w:val="007359AE"/>
    <w:rsid w:val="00735A9D"/>
    <w:rsid w:val="00735BE4"/>
    <w:rsid w:val="00735DF9"/>
    <w:rsid w:val="00735E9B"/>
    <w:rsid w:val="0073603E"/>
    <w:rsid w:val="0073610A"/>
    <w:rsid w:val="007362AB"/>
    <w:rsid w:val="007363FA"/>
    <w:rsid w:val="00736654"/>
    <w:rsid w:val="007367F4"/>
    <w:rsid w:val="00736B70"/>
    <w:rsid w:val="00736C06"/>
    <w:rsid w:val="00736CDC"/>
    <w:rsid w:val="00736D7E"/>
    <w:rsid w:val="00736E7E"/>
    <w:rsid w:val="00736E94"/>
    <w:rsid w:val="00736F24"/>
    <w:rsid w:val="00737236"/>
    <w:rsid w:val="00737410"/>
    <w:rsid w:val="0073745D"/>
    <w:rsid w:val="00737570"/>
    <w:rsid w:val="007375FC"/>
    <w:rsid w:val="007377C6"/>
    <w:rsid w:val="0073785A"/>
    <w:rsid w:val="00737923"/>
    <w:rsid w:val="00737B27"/>
    <w:rsid w:val="00737B96"/>
    <w:rsid w:val="00737C14"/>
    <w:rsid w:val="00737E9D"/>
    <w:rsid w:val="00737EAB"/>
    <w:rsid w:val="00737F60"/>
    <w:rsid w:val="00740073"/>
    <w:rsid w:val="00740338"/>
    <w:rsid w:val="00740434"/>
    <w:rsid w:val="0074043D"/>
    <w:rsid w:val="00740452"/>
    <w:rsid w:val="007405F7"/>
    <w:rsid w:val="0074067C"/>
    <w:rsid w:val="0074089F"/>
    <w:rsid w:val="007408E4"/>
    <w:rsid w:val="00740942"/>
    <w:rsid w:val="007409F1"/>
    <w:rsid w:val="00740DA6"/>
    <w:rsid w:val="00740E74"/>
    <w:rsid w:val="00740E8F"/>
    <w:rsid w:val="00740FC2"/>
    <w:rsid w:val="00740FF1"/>
    <w:rsid w:val="0074100F"/>
    <w:rsid w:val="00741204"/>
    <w:rsid w:val="0074168C"/>
    <w:rsid w:val="00741747"/>
    <w:rsid w:val="007418F0"/>
    <w:rsid w:val="007418F4"/>
    <w:rsid w:val="00741ADE"/>
    <w:rsid w:val="00741E44"/>
    <w:rsid w:val="00741F39"/>
    <w:rsid w:val="00742043"/>
    <w:rsid w:val="00742103"/>
    <w:rsid w:val="00742150"/>
    <w:rsid w:val="007421E2"/>
    <w:rsid w:val="00742294"/>
    <w:rsid w:val="00742329"/>
    <w:rsid w:val="00742363"/>
    <w:rsid w:val="007424B3"/>
    <w:rsid w:val="00742530"/>
    <w:rsid w:val="0074269B"/>
    <w:rsid w:val="007426C2"/>
    <w:rsid w:val="00742794"/>
    <w:rsid w:val="00742963"/>
    <w:rsid w:val="007429B1"/>
    <w:rsid w:val="00742C1A"/>
    <w:rsid w:val="00742C94"/>
    <w:rsid w:val="00742DC2"/>
    <w:rsid w:val="00742DFA"/>
    <w:rsid w:val="00742E90"/>
    <w:rsid w:val="00742EDC"/>
    <w:rsid w:val="00742F30"/>
    <w:rsid w:val="00742FFC"/>
    <w:rsid w:val="0074310D"/>
    <w:rsid w:val="0074342F"/>
    <w:rsid w:val="007434FC"/>
    <w:rsid w:val="0074350B"/>
    <w:rsid w:val="007435DE"/>
    <w:rsid w:val="00743715"/>
    <w:rsid w:val="00743769"/>
    <w:rsid w:val="007437D2"/>
    <w:rsid w:val="00743A78"/>
    <w:rsid w:val="00743E65"/>
    <w:rsid w:val="00743EF1"/>
    <w:rsid w:val="00743F4A"/>
    <w:rsid w:val="00743F68"/>
    <w:rsid w:val="00744133"/>
    <w:rsid w:val="0074423A"/>
    <w:rsid w:val="00744425"/>
    <w:rsid w:val="00744507"/>
    <w:rsid w:val="0074468D"/>
    <w:rsid w:val="007447E4"/>
    <w:rsid w:val="00744886"/>
    <w:rsid w:val="00744974"/>
    <w:rsid w:val="00744A1F"/>
    <w:rsid w:val="00744A7D"/>
    <w:rsid w:val="00744D7F"/>
    <w:rsid w:val="00744DF4"/>
    <w:rsid w:val="0074506E"/>
    <w:rsid w:val="00745296"/>
    <w:rsid w:val="007452DF"/>
    <w:rsid w:val="007452FE"/>
    <w:rsid w:val="00745392"/>
    <w:rsid w:val="007455BB"/>
    <w:rsid w:val="00745793"/>
    <w:rsid w:val="007457D4"/>
    <w:rsid w:val="0074591A"/>
    <w:rsid w:val="00745934"/>
    <w:rsid w:val="00745B5E"/>
    <w:rsid w:val="00745DFB"/>
    <w:rsid w:val="00745DFE"/>
    <w:rsid w:val="00745FF9"/>
    <w:rsid w:val="0074601B"/>
    <w:rsid w:val="0074617A"/>
    <w:rsid w:val="007461FC"/>
    <w:rsid w:val="00746270"/>
    <w:rsid w:val="0074639F"/>
    <w:rsid w:val="0074644F"/>
    <w:rsid w:val="00746459"/>
    <w:rsid w:val="0074657E"/>
    <w:rsid w:val="00746888"/>
    <w:rsid w:val="0074699F"/>
    <w:rsid w:val="00746AC1"/>
    <w:rsid w:val="00746B0C"/>
    <w:rsid w:val="00746B83"/>
    <w:rsid w:val="00746BC8"/>
    <w:rsid w:val="00746DB4"/>
    <w:rsid w:val="00746DEF"/>
    <w:rsid w:val="00746E7A"/>
    <w:rsid w:val="00746EA6"/>
    <w:rsid w:val="00746EC4"/>
    <w:rsid w:val="00746EED"/>
    <w:rsid w:val="00746F53"/>
    <w:rsid w:val="0074701F"/>
    <w:rsid w:val="00747050"/>
    <w:rsid w:val="007471FD"/>
    <w:rsid w:val="00747501"/>
    <w:rsid w:val="00747755"/>
    <w:rsid w:val="00747861"/>
    <w:rsid w:val="00747901"/>
    <w:rsid w:val="00747AC7"/>
    <w:rsid w:val="00747AD7"/>
    <w:rsid w:val="00747BE0"/>
    <w:rsid w:val="00747D06"/>
    <w:rsid w:val="00747FDA"/>
    <w:rsid w:val="007500E2"/>
    <w:rsid w:val="007500F6"/>
    <w:rsid w:val="0075017F"/>
    <w:rsid w:val="007501C9"/>
    <w:rsid w:val="00750244"/>
    <w:rsid w:val="007502BB"/>
    <w:rsid w:val="007502E7"/>
    <w:rsid w:val="007503EA"/>
    <w:rsid w:val="00750513"/>
    <w:rsid w:val="007505BD"/>
    <w:rsid w:val="00750969"/>
    <w:rsid w:val="00750C39"/>
    <w:rsid w:val="00750C4D"/>
    <w:rsid w:val="00750EB0"/>
    <w:rsid w:val="00750F30"/>
    <w:rsid w:val="0075109D"/>
    <w:rsid w:val="007510A1"/>
    <w:rsid w:val="0075124B"/>
    <w:rsid w:val="0075134C"/>
    <w:rsid w:val="00751583"/>
    <w:rsid w:val="00751723"/>
    <w:rsid w:val="0075174C"/>
    <w:rsid w:val="00751911"/>
    <w:rsid w:val="007519CF"/>
    <w:rsid w:val="00751A23"/>
    <w:rsid w:val="00751B68"/>
    <w:rsid w:val="00751B8D"/>
    <w:rsid w:val="00751E8B"/>
    <w:rsid w:val="00751F98"/>
    <w:rsid w:val="007520E5"/>
    <w:rsid w:val="007520E9"/>
    <w:rsid w:val="007521FF"/>
    <w:rsid w:val="0075227C"/>
    <w:rsid w:val="007525B1"/>
    <w:rsid w:val="0075270A"/>
    <w:rsid w:val="007528AF"/>
    <w:rsid w:val="00752B29"/>
    <w:rsid w:val="00752C24"/>
    <w:rsid w:val="00752C93"/>
    <w:rsid w:val="00753040"/>
    <w:rsid w:val="00753066"/>
    <w:rsid w:val="007530E7"/>
    <w:rsid w:val="00753131"/>
    <w:rsid w:val="0075334F"/>
    <w:rsid w:val="0075356C"/>
    <w:rsid w:val="00753576"/>
    <w:rsid w:val="00753716"/>
    <w:rsid w:val="0075377D"/>
    <w:rsid w:val="00753861"/>
    <w:rsid w:val="00753888"/>
    <w:rsid w:val="00753A5D"/>
    <w:rsid w:val="00753A69"/>
    <w:rsid w:val="00753BAB"/>
    <w:rsid w:val="00753C71"/>
    <w:rsid w:val="00753D09"/>
    <w:rsid w:val="00753D55"/>
    <w:rsid w:val="00753D6F"/>
    <w:rsid w:val="00753DF4"/>
    <w:rsid w:val="00753F16"/>
    <w:rsid w:val="00753FBE"/>
    <w:rsid w:val="00754127"/>
    <w:rsid w:val="00754243"/>
    <w:rsid w:val="007542D7"/>
    <w:rsid w:val="0075443A"/>
    <w:rsid w:val="0075448C"/>
    <w:rsid w:val="007546B0"/>
    <w:rsid w:val="007548D0"/>
    <w:rsid w:val="0075490F"/>
    <w:rsid w:val="007549BF"/>
    <w:rsid w:val="00754C47"/>
    <w:rsid w:val="00754C4A"/>
    <w:rsid w:val="00754D2F"/>
    <w:rsid w:val="00754D55"/>
    <w:rsid w:val="00754D7E"/>
    <w:rsid w:val="00754E74"/>
    <w:rsid w:val="00754E88"/>
    <w:rsid w:val="00754EB7"/>
    <w:rsid w:val="00754F7E"/>
    <w:rsid w:val="00755187"/>
    <w:rsid w:val="007552E3"/>
    <w:rsid w:val="007553BB"/>
    <w:rsid w:val="0075576F"/>
    <w:rsid w:val="00755789"/>
    <w:rsid w:val="0075587E"/>
    <w:rsid w:val="0075592C"/>
    <w:rsid w:val="007559CC"/>
    <w:rsid w:val="00755AA3"/>
    <w:rsid w:val="00755C6B"/>
    <w:rsid w:val="00755C75"/>
    <w:rsid w:val="00755C87"/>
    <w:rsid w:val="00755D47"/>
    <w:rsid w:val="00755E38"/>
    <w:rsid w:val="0075604F"/>
    <w:rsid w:val="007561B4"/>
    <w:rsid w:val="007561BA"/>
    <w:rsid w:val="007562C4"/>
    <w:rsid w:val="007562FD"/>
    <w:rsid w:val="00756321"/>
    <w:rsid w:val="00756437"/>
    <w:rsid w:val="00756499"/>
    <w:rsid w:val="00756596"/>
    <w:rsid w:val="0075686F"/>
    <w:rsid w:val="00756A7C"/>
    <w:rsid w:val="00756B61"/>
    <w:rsid w:val="00756C08"/>
    <w:rsid w:val="00756CDE"/>
    <w:rsid w:val="00756E30"/>
    <w:rsid w:val="00756E7F"/>
    <w:rsid w:val="00756F99"/>
    <w:rsid w:val="0075735E"/>
    <w:rsid w:val="0075749A"/>
    <w:rsid w:val="007574DD"/>
    <w:rsid w:val="007576BF"/>
    <w:rsid w:val="0075770D"/>
    <w:rsid w:val="00757779"/>
    <w:rsid w:val="00757781"/>
    <w:rsid w:val="007577F4"/>
    <w:rsid w:val="00757837"/>
    <w:rsid w:val="007578E9"/>
    <w:rsid w:val="0075793F"/>
    <w:rsid w:val="00757948"/>
    <w:rsid w:val="00757EDA"/>
    <w:rsid w:val="00757FAE"/>
    <w:rsid w:val="00757FD7"/>
    <w:rsid w:val="0076006A"/>
    <w:rsid w:val="007600A9"/>
    <w:rsid w:val="007600E4"/>
    <w:rsid w:val="00760268"/>
    <w:rsid w:val="007603B9"/>
    <w:rsid w:val="00760520"/>
    <w:rsid w:val="0076057E"/>
    <w:rsid w:val="00760845"/>
    <w:rsid w:val="0076089B"/>
    <w:rsid w:val="007608BA"/>
    <w:rsid w:val="007609B9"/>
    <w:rsid w:val="00760AAC"/>
    <w:rsid w:val="00760ACE"/>
    <w:rsid w:val="00760C48"/>
    <w:rsid w:val="00760C83"/>
    <w:rsid w:val="0076104A"/>
    <w:rsid w:val="007613B3"/>
    <w:rsid w:val="007614D8"/>
    <w:rsid w:val="007614E1"/>
    <w:rsid w:val="007615A7"/>
    <w:rsid w:val="007615B8"/>
    <w:rsid w:val="0076161E"/>
    <w:rsid w:val="007616D7"/>
    <w:rsid w:val="00761879"/>
    <w:rsid w:val="007618B4"/>
    <w:rsid w:val="00761B8F"/>
    <w:rsid w:val="00761D87"/>
    <w:rsid w:val="00761F4E"/>
    <w:rsid w:val="0076205F"/>
    <w:rsid w:val="0076223A"/>
    <w:rsid w:val="007623E5"/>
    <w:rsid w:val="0076246A"/>
    <w:rsid w:val="007624DA"/>
    <w:rsid w:val="007626DF"/>
    <w:rsid w:val="007627D5"/>
    <w:rsid w:val="007628E7"/>
    <w:rsid w:val="00762970"/>
    <w:rsid w:val="007629A8"/>
    <w:rsid w:val="007629FC"/>
    <w:rsid w:val="00762A3B"/>
    <w:rsid w:val="00762A85"/>
    <w:rsid w:val="00762AD5"/>
    <w:rsid w:val="00762ADC"/>
    <w:rsid w:val="00762C96"/>
    <w:rsid w:val="00762E48"/>
    <w:rsid w:val="00762F18"/>
    <w:rsid w:val="00762F87"/>
    <w:rsid w:val="007631C7"/>
    <w:rsid w:val="0076324E"/>
    <w:rsid w:val="007634A7"/>
    <w:rsid w:val="007634CA"/>
    <w:rsid w:val="007635AF"/>
    <w:rsid w:val="007639E2"/>
    <w:rsid w:val="00763CCA"/>
    <w:rsid w:val="00763DAA"/>
    <w:rsid w:val="00764050"/>
    <w:rsid w:val="007642C7"/>
    <w:rsid w:val="00764352"/>
    <w:rsid w:val="0076438E"/>
    <w:rsid w:val="007644ED"/>
    <w:rsid w:val="007644FF"/>
    <w:rsid w:val="00764560"/>
    <w:rsid w:val="007646CA"/>
    <w:rsid w:val="007648A5"/>
    <w:rsid w:val="007648F4"/>
    <w:rsid w:val="007649FE"/>
    <w:rsid w:val="00764A58"/>
    <w:rsid w:val="00764AF9"/>
    <w:rsid w:val="00764B68"/>
    <w:rsid w:val="00764C99"/>
    <w:rsid w:val="00764E23"/>
    <w:rsid w:val="00764ED6"/>
    <w:rsid w:val="00764FF7"/>
    <w:rsid w:val="00764FFD"/>
    <w:rsid w:val="007652AE"/>
    <w:rsid w:val="007653CB"/>
    <w:rsid w:val="0076564D"/>
    <w:rsid w:val="007656F2"/>
    <w:rsid w:val="00765700"/>
    <w:rsid w:val="00765718"/>
    <w:rsid w:val="00765742"/>
    <w:rsid w:val="0076575D"/>
    <w:rsid w:val="00765A36"/>
    <w:rsid w:val="00765A56"/>
    <w:rsid w:val="00765AC2"/>
    <w:rsid w:val="00765C45"/>
    <w:rsid w:val="00765EDD"/>
    <w:rsid w:val="00765F30"/>
    <w:rsid w:val="00766009"/>
    <w:rsid w:val="007660F0"/>
    <w:rsid w:val="007663A2"/>
    <w:rsid w:val="007663BD"/>
    <w:rsid w:val="007664BA"/>
    <w:rsid w:val="0076669F"/>
    <w:rsid w:val="007666B3"/>
    <w:rsid w:val="007666FE"/>
    <w:rsid w:val="00766756"/>
    <w:rsid w:val="00766773"/>
    <w:rsid w:val="0076683E"/>
    <w:rsid w:val="007669F5"/>
    <w:rsid w:val="00766B35"/>
    <w:rsid w:val="00766BD6"/>
    <w:rsid w:val="00766C6A"/>
    <w:rsid w:val="00766CA1"/>
    <w:rsid w:val="00766CC6"/>
    <w:rsid w:val="00767024"/>
    <w:rsid w:val="00767051"/>
    <w:rsid w:val="00767078"/>
    <w:rsid w:val="007670E5"/>
    <w:rsid w:val="0076711B"/>
    <w:rsid w:val="00767128"/>
    <w:rsid w:val="0076736E"/>
    <w:rsid w:val="007676B9"/>
    <w:rsid w:val="0076774D"/>
    <w:rsid w:val="00767917"/>
    <w:rsid w:val="0076792A"/>
    <w:rsid w:val="00767954"/>
    <w:rsid w:val="00767961"/>
    <w:rsid w:val="00767B0C"/>
    <w:rsid w:val="00767B53"/>
    <w:rsid w:val="00767C0B"/>
    <w:rsid w:val="00767DB0"/>
    <w:rsid w:val="007700F5"/>
    <w:rsid w:val="007704A7"/>
    <w:rsid w:val="007705CC"/>
    <w:rsid w:val="0077072D"/>
    <w:rsid w:val="00770867"/>
    <w:rsid w:val="007709BC"/>
    <w:rsid w:val="00770A8B"/>
    <w:rsid w:val="00770AEC"/>
    <w:rsid w:val="00770E90"/>
    <w:rsid w:val="00770EF4"/>
    <w:rsid w:val="007710A9"/>
    <w:rsid w:val="007712C1"/>
    <w:rsid w:val="0077144A"/>
    <w:rsid w:val="0077145F"/>
    <w:rsid w:val="007715A7"/>
    <w:rsid w:val="0077167B"/>
    <w:rsid w:val="007716FB"/>
    <w:rsid w:val="0077171F"/>
    <w:rsid w:val="007718A9"/>
    <w:rsid w:val="00771937"/>
    <w:rsid w:val="00771A97"/>
    <w:rsid w:val="00771CA5"/>
    <w:rsid w:val="00771E18"/>
    <w:rsid w:val="00771E44"/>
    <w:rsid w:val="00771E59"/>
    <w:rsid w:val="00771F96"/>
    <w:rsid w:val="00772002"/>
    <w:rsid w:val="00772077"/>
    <w:rsid w:val="007720BD"/>
    <w:rsid w:val="0077230A"/>
    <w:rsid w:val="00772529"/>
    <w:rsid w:val="00772677"/>
    <w:rsid w:val="007726E7"/>
    <w:rsid w:val="007728B7"/>
    <w:rsid w:val="00772954"/>
    <w:rsid w:val="0077298E"/>
    <w:rsid w:val="00772BAF"/>
    <w:rsid w:val="00772D2B"/>
    <w:rsid w:val="00773134"/>
    <w:rsid w:val="00773269"/>
    <w:rsid w:val="007732E5"/>
    <w:rsid w:val="007736FA"/>
    <w:rsid w:val="00773812"/>
    <w:rsid w:val="007739A1"/>
    <w:rsid w:val="007739BC"/>
    <w:rsid w:val="00773A24"/>
    <w:rsid w:val="00773A3E"/>
    <w:rsid w:val="00773B1D"/>
    <w:rsid w:val="00773B40"/>
    <w:rsid w:val="00773B95"/>
    <w:rsid w:val="00773BCB"/>
    <w:rsid w:val="00773C4A"/>
    <w:rsid w:val="00773C71"/>
    <w:rsid w:val="00773E39"/>
    <w:rsid w:val="007741B1"/>
    <w:rsid w:val="007742FD"/>
    <w:rsid w:val="00774491"/>
    <w:rsid w:val="007744ED"/>
    <w:rsid w:val="007745D8"/>
    <w:rsid w:val="00774619"/>
    <w:rsid w:val="007748BA"/>
    <w:rsid w:val="00774A62"/>
    <w:rsid w:val="00774AD2"/>
    <w:rsid w:val="00774C64"/>
    <w:rsid w:val="00774DB9"/>
    <w:rsid w:val="00774F8E"/>
    <w:rsid w:val="00775120"/>
    <w:rsid w:val="00775224"/>
    <w:rsid w:val="00775228"/>
    <w:rsid w:val="0077524E"/>
    <w:rsid w:val="0077533B"/>
    <w:rsid w:val="00775556"/>
    <w:rsid w:val="00775813"/>
    <w:rsid w:val="0077591F"/>
    <w:rsid w:val="00775CE3"/>
    <w:rsid w:val="00775E14"/>
    <w:rsid w:val="00775E80"/>
    <w:rsid w:val="00775EDC"/>
    <w:rsid w:val="00776161"/>
    <w:rsid w:val="007762BB"/>
    <w:rsid w:val="0077643F"/>
    <w:rsid w:val="007764FA"/>
    <w:rsid w:val="00776528"/>
    <w:rsid w:val="0077655A"/>
    <w:rsid w:val="00776560"/>
    <w:rsid w:val="00776612"/>
    <w:rsid w:val="00776685"/>
    <w:rsid w:val="00776808"/>
    <w:rsid w:val="00776910"/>
    <w:rsid w:val="00776A1D"/>
    <w:rsid w:val="00776A30"/>
    <w:rsid w:val="00776DD7"/>
    <w:rsid w:val="00776F83"/>
    <w:rsid w:val="00776FD2"/>
    <w:rsid w:val="00776FF6"/>
    <w:rsid w:val="0077708B"/>
    <w:rsid w:val="007771CB"/>
    <w:rsid w:val="007771D8"/>
    <w:rsid w:val="007771EE"/>
    <w:rsid w:val="00777251"/>
    <w:rsid w:val="007774E2"/>
    <w:rsid w:val="00777A81"/>
    <w:rsid w:val="00777B2A"/>
    <w:rsid w:val="00777CBA"/>
    <w:rsid w:val="00777D1C"/>
    <w:rsid w:val="00777D3C"/>
    <w:rsid w:val="00777F13"/>
    <w:rsid w:val="007800F3"/>
    <w:rsid w:val="007801C2"/>
    <w:rsid w:val="0078025C"/>
    <w:rsid w:val="00780913"/>
    <w:rsid w:val="0078093A"/>
    <w:rsid w:val="00780977"/>
    <w:rsid w:val="00780984"/>
    <w:rsid w:val="00780B40"/>
    <w:rsid w:val="00780B49"/>
    <w:rsid w:val="00780C84"/>
    <w:rsid w:val="00780CC9"/>
    <w:rsid w:val="00780D3C"/>
    <w:rsid w:val="00780E1D"/>
    <w:rsid w:val="00780EAB"/>
    <w:rsid w:val="00780F17"/>
    <w:rsid w:val="007810B0"/>
    <w:rsid w:val="007810E0"/>
    <w:rsid w:val="007811A8"/>
    <w:rsid w:val="00781507"/>
    <w:rsid w:val="00781613"/>
    <w:rsid w:val="0078161E"/>
    <w:rsid w:val="0078179A"/>
    <w:rsid w:val="00781C04"/>
    <w:rsid w:val="00781C7E"/>
    <w:rsid w:val="00781C90"/>
    <w:rsid w:val="00781C9A"/>
    <w:rsid w:val="00781D5F"/>
    <w:rsid w:val="00781D64"/>
    <w:rsid w:val="00781E18"/>
    <w:rsid w:val="00781EA0"/>
    <w:rsid w:val="00781EDB"/>
    <w:rsid w:val="00781F9E"/>
    <w:rsid w:val="00781FB4"/>
    <w:rsid w:val="007820BF"/>
    <w:rsid w:val="007821F4"/>
    <w:rsid w:val="0078244F"/>
    <w:rsid w:val="00782489"/>
    <w:rsid w:val="007824DE"/>
    <w:rsid w:val="007825D5"/>
    <w:rsid w:val="007825D7"/>
    <w:rsid w:val="00782688"/>
    <w:rsid w:val="007826D9"/>
    <w:rsid w:val="00782A03"/>
    <w:rsid w:val="00782A3A"/>
    <w:rsid w:val="00782BA6"/>
    <w:rsid w:val="00782D78"/>
    <w:rsid w:val="00782FBB"/>
    <w:rsid w:val="0078310D"/>
    <w:rsid w:val="0078325E"/>
    <w:rsid w:val="00783273"/>
    <w:rsid w:val="007832F3"/>
    <w:rsid w:val="007833CC"/>
    <w:rsid w:val="0078343E"/>
    <w:rsid w:val="0078354C"/>
    <w:rsid w:val="00783575"/>
    <w:rsid w:val="0078370F"/>
    <w:rsid w:val="00783831"/>
    <w:rsid w:val="00783AA8"/>
    <w:rsid w:val="00783AF4"/>
    <w:rsid w:val="00783B17"/>
    <w:rsid w:val="00783BA8"/>
    <w:rsid w:val="00783CB3"/>
    <w:rsid w:val="00783D08"/>
    <w:rsid w:val="00783F46"/>
    <w:rsid w:val="00783FCA"/>
    <w:rsid w:val="007840B8"/>
    <w:rsid w:val="007842AC"/>
    <w:rsid w:val="0078433E"/>
    <w:rsid w:val="007843A8"/>
    <w:rsid w:val="00784473"/>
    <w:rsid w:val="00784493"/>
    <w:rsid w:val="007845A9"/>
    <w:rsid w:val="007846FF"/>
    <w:rsid w:val="00784752"/>
    <w:rsid w:val="0078478A"/>
    <w:rsid w:val="0078481B"/>
    <w:rsid w:val="00784AFB"/>
    <w:rsid w:val="00784B6E"/>
    <w:rsid w:val="00784CA6"/>
    <w:rsid w:val="00784CC5"/>
    <w:rsid w:val="00784F70"/>
    <w:rsid w:val="00784F74"/>
    <w:rsid w:val="00784FFF"/>
    <w:rsid w:val="00785036"/>
    <w:rsid w:val="0078507F"/>
    <w:rsid w:val="00785171"/>
    <w:rsid w:val="0078530F"/>
    <w:rsid w:val="0078537E"/>
    <w:rsid w:val="00785446"/>
    <w:rsid w:val="00785795"/>
    <w:rsid w:val="007858CE"/>
    <w:rsid w:val="00785AA9"/>
    <w:rsid w:val="00785CF6"/>
    <w:rsid w:val="00785D02"/>
    <w:rsid w:val="00785FA8"/>
    <w:rsid w:val="007861A5"/>
    <w:rsid w:val="00786388"/>
    <w:rsid w:val="007863F8"/>
    <w:rsid w:val="0078640F"/>
    <w:rsid w:val="007864E1"/>
    <w:rsid w:val="00786538"/>
    <w:rsid w:val="00786C3D"/>
    <w:rsid w:val="00786C44"/>
    <w:rsid w:val="00786EB9"/>
    <w:rsid w:val="00786F34"/>
    <w:rsid w:val="0078703C"/>
    <w:rsid w:val="00787184"/>
    <w:rsid w:val="007871B0"/>
    <w:rsid w:val="007871DE"/>
    <w:rsid w:val="0078723F"/>
    <w:rsid w:val="007872AA"/>
    <w:rsid w:val="007873AC"/>
    <w:rsid w:val="007873B6"/>
    <w:rsid w:val="0078744F"/>
    <w:rsid w:val="007876EC"/>
    <w:rsid w:val="00787C46"/>
    <w:rsid w:val="00787C4B"/>
    <w:rsid w:val="00787D1E"/>
    <w:rsid w:val="00787D84"/>
    <w:rsid w:val="0079021E"/>
    <w:rsid w:val="007902BE"/>
    <w:rsid w:val="007902DB"/>
    <w:rsid w:val="007907D4"/>
    <w:rsid w:val="00790934"/>
    <w:rsid w:val="00790950"/>
    <w:rsid w:val="007909FB"/>
    <w:rsid w:val="00790A1C"/>
    <w:rsid w:val="00790A6A"/>
    <w:rsid w:val="00790B42"/>
    <w:rsid w:val="00790BA7"/>
    <w:rsid w:val="00790BB2"/>
    <w:rsid w:val="00790C32"/>
    <w:rsid w:val="00790ECC"/>
    <w:rsid w:val="00790FB5"/>
    <w:rsid w:val="007911F0"/>
    <w:rsid w:val="007911F9"/>
    <w:rsid w:val="00791254"/>
    <w:rsid w:val="00791261"/>
    <w:rsid w:val="007912EF"/>
    <w:rsid w:val="007913D5"/>
    <w:rsid w:val="00791430"/>
    <w:rsid w:val="00791493"/>
    <w:rsid w:val="0079158D"/>
    <w:rsid w:val="007916DF"/>
    <w:rsid w:val="007917D3"/>
    <w:rsid w:val="007917F3"/>
    <w:rsid w:val="00791AE2"/>
    <w:rsid w:val="00791C70"/>
    <w:rsid w:val="00791C99"/>
    <w:rsid w:val="00791D88"/>
    <w:rsid w:val="00791D97"/>
    <w:rsid w:val="00792076"/>
    <w:rsid w:val="00792147"/>
    <w:rsid w:val="00792181"/>
    <w:rsid w:val="0079224C"/>
    <w:rsid w:val="0079225D"/>
    <w:rsid w:val="007923B9"/>
    <w:rsid w:val="007926FE"/>
    <w:rsid w:val="00792731"/>
    <w:rsid w:val="0079274F"/>
    <w:rsid w:val="007927C8"/>
    <w:rsid w:val="00792BDE"/>
    <w:rsid w:val="00792D4A"/>
    <w:rsid w:val="00792D9A"/>
    <w:rsid w:val="00792F5A"/>
    <w:rsid w:val="007930DA"/>
    <w:rsid w:val="007931E0"/>
    <w:rsid w:val="00793246"/>
    <w:rsid w:val="0079326A"/>
    <w:rsid w:val="0079327B"/>
    <w:rsid w:val="0079328D"/>
    <w:rsid w:val="00793637"/>
    <w:rsid w:val="00793CDA"/>
    <w:rsid w:val="00793F15"/>
    <w:rsid w:val="00793FB1"/>
    <w:rsid w:val="007940DD"/>
    <w:rsid w:val="00794131"/>
    <w:rsid w:val="00794403"/>
    <w:rsid w:val="00794440"/>
    <w:rsid w:val="00794454"/>
    <w:rsid w:val="007945F7"/>
    <w:rsid w:val="0079461B"/>
    <w:rsid w:val="00794750"/>
    <w:rsid w:val="0079475C"/>
    <w:rsid w:val="00794933"/>
    <w:rsid w:val="00794A5A"/>
    <w:rsid w:val="00794A79"/>
    <w:rsid w:val="00794A88"/>
    <w:rsid w:val="00794AFE"/>
    <w:rsid w:val="00794B98"/>
    <w:rsid w:val="00794CA6"/>
    <w:rsid w:val="00794D69"/>
    <w:rsid w:val="0079514F"/>
    <w:rsid w:val="0079524D"/>
    <w:rsid w:val="007952C7"/>
    <w:rsid w:val="00795311"/>
    <w:rsid w:val="0079533B"/>
    <w:rsid w:val="00795476"/>
    <w:rsid w:val="0079552E"/>
    <w:rsid w:val="00795666"/>
    <w:rsid w:val="0079569A"/>
    <w:rsid w:val="00795866"/>
    <w:rsid w:val="007958ED"/>
    <w:rsid w:val="007959B9"/>
    <w:rsid w:val="007959E9"/>
    <w:rsid w:val="00795A05"/>
    <w:rsid w:val="00795F89"/>
    <w:rsid w:val="0079617A"/>
    <w:rsid w:val="0079636F"/>
    <w:rsid w:val="007966AA"/>
    <w:rsid w:val="00796744"/>
    <w:rsid w:val="007969CB"/>
    <w:rsid w:val="00796B50"/>
    <w:rsid w:val="00796B80"/>
    <w:rsid w:val="00796B99"/>
    <w:rsid w:val="00796C70"/>
    <w:rsid w:val="007970A5"/>
    <w:rsid w:val="00797659"/>
    <w:rsid w:val="007977C4"/>
    <w:rsid w:val="007979C2"/>
    <w:rsid w:val="00797B73"/>
    <w:rsid w:val="00797C7F"/>
    <w:rsid w:val="007A0005"/>
    <w:rsid w:val="007A0014"/>
    <w:rsid w:val="007A0102"/>
    <w:rsid w:val="007A021E"/>
    <w:rsid w:val="007A0324"/>
    <w:rsid w:val="007A0327"/>
    <w:rsid w:val="007A0503"/>
    <w:rsid w:val="007A0559"/>
    <w:rsid w:val="007A0790"/>
    <w:rsid w:val="007A0804"/>
    <w:rsid w:val="007A0EFD"/>
    <w:rsid w:val="007A0F12"/>
    <w:rsid w:val="007A0F78"/>
    <w:rsid w:val="007A1274"/>
    <w:rsid w:val="007A138D"/>
    <w:rsid w:val="007A1475"/>
    <w:rsid w:val="007A15AD"/>
    <w:rsid w:val="007A161B"/>
    <w:rsid w:val="007A1719"/>
    <w:rsid w:val="007A1910"/>
    <w:rsid w:val="007A1A88"/>
    <w:rsid w:val="007A1A95"/>
    <w:rsid w:val="007A1BE7"/>
    <w:rsid w:val="007A1DD9"/>
    <w:rsid w:val="007A1E47"/>
    <w:rsid w:val="007A1E94"/>
    <w:rsid w:val="007A1ECC"/>
    <w:rsid w:val="007A206E"/>
    <w:rsid w:val="007A20C9"/>
    <w:rsid w:val="007A22BB"/>
    <w:rsid w:val="007A2376"/>
    <w:rsid w:val="007A23ED"/>
    <w:rsid w:val="007A24B8"/>
    <w:rsid w:val="007A26DB"/>
    <w:rsid w:val="007A2867"/>
    <w:rsid w:val="007A2B06"/>
    <w:rsid w:val="007A2CE2"/>
    <w:rsid w:val="007A2F79"/>
    <w:rsid w:val="007A3014"/>
    <w:rsid w:val="007A308F"/>
    <w:rsid w:val="007A3167"/>
    <w:rsid w:val="007A31E1"/>
    <w:rsid w:val="007A33E0"/>
    <w:rsid w:val="007A34FF"/>
    <w:rsid w:val="007A35B2"/>
    <w:rsid w:val="007A360B"/>
    <w:rsid w:val="007A3A20"/>
    <w:rsid w:val="007A3A4D"/>
    <w:rsid w:val="007A3A94"/>
    <w:rsid w:val="007A3BC4"/>
    <w:rsid w:val="007A3DD1"/>
    <w:rsid w:val="007A3DE1"/>
    <w:rsid w:val="007A3E1A"/>
    <w:rsid w:val="007A3E3D"/>
    <w:rsid w:val="007A4285"/>
    <w:rsid w:val="007A428A"/>
    <w:rsid w:val="007A4532"/>
    <w:rsid w:val="007A4541"/>
    <w:rsid w:val="007A457B"/>
    <w:rsid w:val="007A47E5"/>
    <w:rsid w:val="007A47E9"/>
    <w:rsid w:val="007A48C4"/>
    <w:rsid w:val="007A48E3"/>
    <w:rsid w:val="007A496B"/>
    <w:rsid w:val="007A4A0A"/>
    <w:rsid w:val="007A4AAC"/>
    <w:rsid w:val="007A4AB0"/>
    <w:rsid w:val="007A4AEB"/>
    <w:rsid w:val="007A4B7F"/>
    <w:rsid w:val="007A4C5C"/>
    <w:rsid w:val="007A4C72"/>
    <w:rsid w:val="007A4CCB"/>
    <w:rsid w:val="007A4DD3"/>
    <w:rsid w:val="007A502D"/>
    <w:rsid w:val="007A5281"/>
    <w:rsid w:val="007A542A"/>
    <w:rsid w:val="007A55AD"/>
    <w:rsid w:val="007A5771"/>
    <w:rsid w:val="007A59A3"/>
    <w:rsid w:val="007A5A94"/>
    <w:rsid w:val="007A5B43"/>
    <w:rsid w:val="007A5BB3"/>
    <w:rsid w:val="007A5E3F"/>
    <w:rsid w:val="007A638C"/>
    <w:rsid w:val="007A6633"/>
    <w:rsid w:val="007A6886"/>
    <w:rsid w:val="007A68A2"/>
    <w:rsid w:val="007A6965"/>
    <w:rsid w:val="007A6A0F"/>
    <w:rsid w:val="007A6A1B"/>
    <w:rsid w:val="007A6CC9"/>
    <w:rsid w:val="007A6D19"/>
    <w:rsid w:val="007A6D30"/>
    <w:rsid w:val="007A6D3E"/>
    <w:rsid w:val="007A6EB6"/>
    <w:rsid w:val="007A6F14"/>
    <w:rsid w:val="007A6F51"/>
    <w:rsid w:val="007A6F79"/>
    <w:rsid w:val="007A7065"/>
    <w:rsid w:val="007A72FD"/>
    <w:rsid w:val="007A7320"/>
    <w:rsid w:val="007A7587"/>
    <w:rsid w:val="007A76EA"/>
    <w:rsid w:val="007A793A"/>
    <w:rsid w:val="007A79E0"/>
    <w:rsid w:val="007A7B41"/>
    <w:rsid w:val="007A7C21"/>
    <w:rsid w:val="007A7C22"/>
    <w:rsid w:val="007A7C72"/>
    <w:rsid w:val="007A7D5D"/>
    <w:rsid w:val="007A7E3E"/>
    <w:rsid w:val="007A7E59"/>
    <w:rsid w:val="007A7F1E"/>
    <w:rsid w:val="007B0062"/>
    <w:rsid w:val="007B00A3"/>
    <w:rsid w:val="007B0224"/>
    <w:rsid w:val="007B038B"/>
    <w:rsid w:val="007B04A3"/>
    <w:rsid w:val="007B07AB"/>
    <w:rsid w:val="007B07AF"/>
    <w:rsid w:val="007B0BB0"/>
    <w:rsid w:val="007B0C01"/>
    <w:rsid w:val="007B0E5A"/>
    <w:rsid w:val="007B0EA0"/>
    <w:rsid w:val="007B0FA4"/>
    <w:rsid w:val="007B10C0"/>
    <w:rsid w:val="007B1139"/>
    <w:rsid w:val="007B12AD"/>
    <w:rsid w:val="007B1678"/>
    <w:rsid w:val="007B16FA"/>
    <w:rsid w:val="007B1704"/>
    <w:rsid w:val="007B1769"/>
    <w:rsid w:val="007B1C86"/>
    <w:rsid w:val="007B1F51"/>
    <w:rsid w:val="007B2066"/>
    <w:rsid w:val="007B210E"/>
    <w:rsid w:val="007B2111"/>
    <w:rsid w:val="007B2177"/>
    <w:rsid w:val="007B2462"/>
    <w:rsid w:val="007B2647"/>
    <w:rsid w:val="007B26C3"/>
    <w:rsid w:val="007B2713"/>
    <w:rsid w:val="007B277D"/>
    <w:rsid w:val="007B291D"/>
    <w:rsid w:val="007B2933"/>
    <w:rsid w:val="007B2A52"/>
    <w:rsid w:val="007B2A7F"/>
    <w:rsid w:val="007B2C32"/>
    <w:rsid w:val="007B2C88"/>
    <w:rsid w:val="007B2E40"/>
    <w:rsid w:val="007B2F2E"/>
    <w:rsid w:val="007B3000"/>
    <w:rsid w:val="007B309C"/>
    <w:rsid w:val="007B32B2"/>
    <w:rsid w:val="007B3443"/>
    <w:rsid w:val="007B3583"/>
    <w:rsid w:val="007B3639"/>
    <w:rsid w:val="007B367B"/>
    <w:rsid w:val="007B36A5"/>
    <w:rsid w:val="007B3880"/>
    <w:rsid w:val="007B393B"/>
    <w:rsid w:val="007B39D1"/>
    <w:rsid w:val="007B39F3"/>
    <w:rsid w:val="007B3A08"/>
    <w:rsid w:val="007B3CDD"/>
    <w:rsid w:val="007B3E49"/>
    <w:rsid w:val="007B404E"/>
    <w:rsid w:val="007B40DA"/>
    <w:rsid w:val="007B4211"/>
    <w:rsid w:val="007B4331"/>
    <w:rsid w:val="007B43AF"/>
    <w:rsid w:val="007B4404"/>
    <w:rsid w:val="007B46EE"/>
    <w:rsid w:val="007B46F6"/>
    <w:rsid w:val="007B481F"/>
    <w:rsid w:val="007B4869"/>
    <w:rsid w:val="007B4A90"/>
    <w:rsid w:val="007B4A96"/>
    <w:rsid w:val="007B4B78"/>
    <w:rsid w:val="007B4C6D"/>
    <w:rsid w:val="007B4E3C"/>
    <w:rsid w:val="007B4F19"/>
    <w:rsid w:val="007B4FF2"/>
    <w:rsid w:val="007B508D"/>
    <w:rsid w:val="007B540D"/>
    <w:rsid w:val="007B55E6"/>
    <w:rsid w:val="007B5955"/>
    <w:rsid w:val="007B5A04"/>
    <w:rsid w:val="007B5A7C"/>
    <w:rsid w:val="007B5FED"/>
    <w:rsid w:val="007B6133"/>
    <w:rsid w:val="007B6186"/>
    <w:rsid w:val="007B6240"/>
    <w:rsid w:val="007B6288"/>
    <w:rsid w:val="007B62A1"/>
    <w:rsid w:val="007B64A6"/>
    <w:rsid w:val="007B64B5"/>
    <w:rsid w:val="007B657B"/>
    <w:rsid w:val="007B65F2"/>
    <w:rsid w:val="007B6649"/>
    <w:rsid w:val="007B6774"/>
    <w:rsid w:val="007B683D"/>
    <w:rsid w:val="007B6852"/>
    <w:rsid w:val="007B686F"/>
    <w:rsid w:val="007B689E"/>
    <w:rsid w:val="007B68AD"/>
    <w:rsid w:val="007B69D7"/>
    <w:rsid w:val="007B6AF6"/>
    <w:rsid w:val="007B6C35"/>
    <w:rsid w:val="007B6C56"/>
    <w:rsid w:val="007B6CDA"/>
    <w:rsid w:val="007B6E63"/>
    <w:rsid w:val="007B6FF8"/>
    <w:rsid w:val="007B7020"/>
    <w:rsid w:val="007B7037"/>
    <w:rsid w:val="007B704A"/>
    <w:rsid w:val="007B7262"/>
    <w:rsid w:val="007B7424"/>
    <w:rsid w:val="007B7499"/>
    <w:rsid w:val="007B7891"/>
    <w:rsid w:val="007B7902"/>
    <w:rsid w:val="007B7B38"/>
    <w:rsid w:val="007B7B85"/>
    <w:rsid w:val="007B7E14"/>
    <w:rsid w:val="007B7E7D"/>
    <w:rsid w:val="007C007C"/>
    <w:rsid w:val="007C00CF"/>
    <w:rsid w:val="007C0373"/>
    <w:rsid w:val="007C0384"/>
    <w:rsid w:val="007C0B9E"/>
    <w:rsid w:val="007C0C35"/>
    <w:rsid w:val="007C0D30"/>
    <w:rsid w:val="007C0DC9"/>
    <w:rsid w:val="007C0E33"/>
    <w:rsid w:val="007C0EAA"/>
    <w:rsid w:val="007C0F73"/>
    <w:rsid w:val="007C0FF0"/>
    <w:rsid w:val="007C102F"/>
    <w:rsid w:val="007C10F9"/>
    <w:rsid w:val="007C1113"/>
    <w:rsid w:val="007C12C8"/>
    <w:rsid w:val="007C13AB"/>
    <w:rsid w:val="007C13B0"/>
    <w:rsid w:val="007C140F"/>
    <w:rsid w:val="007C1546"/>
    <w:rsid w:val="007C166B"/>
    <w:rsid w:val="007C166E"/>
    <w:rsid w:val="007C193F"/>
    <w:rsid w:val="007C1A01"/>
    <w:rsid w:val="007C1A49"/>
    <w:rsid w:val="007C1DB5"/>
    <w:rsid w:val="007C1F6D"/>
    <w:rsid w:val="007C1F73"/>
    <w:rsid w:val="007C21B9"/>
    <w:rsid w:val="007C2240"/>
    <w:rsid w:val="007C23AF"/>
    <w:rsid w:val="007C2542"/>
    <w:rsid w:val="007C2678"/>
    <w:rsid w:val="007C2872"/>
    <w:rsid w:val="007C2A70"/>
    <w:rsid w:val="007C2BD0"/>
    <w:rsid w:val="007C2C18"/>
    <w:rsid w:val="007C2C8E"/>
    <w:rsid w:val="007C2EBA"/>
    <w:rsid w:val="007C2FD3"/>
    <w:rsid w:val="007C3093"/>
    <w:rsid w:val="007C3123"/>
    <w:rsid w:val="007C32D0"/>
    <w:rsid w:val="007C33D8"/>
    <w:rsid w:val="007C33FB"/>
    <w:rsid w:val="007C34B5"/>
    <w:rsid w:val="007C3517"/>
    <w:rsid w:val="007C3724"/>
    <w:rsid w:val="007C3882"/>
    <w:rsid w:val="007C390A"/>
    <w:rsid w:val="007C3995"/>
    <w:rsid w:val="007C3B6F"/>
    <w:rsid w:val="007C3D3F"/>
    <w:rsid w:val="007C3DDF"/>
    <w:rsid w:val="007C3E0E"/>
    <w:rsid w:val="007C3F50"/>
    <w:rsid w:val="007C3F6B"/>
    <w:rsid w:val="007C3F75"/>
    <w:rsid w:val="007C4308"/>
    <w:rsid w:val="007C4513"/>
    <w:rsid w:val="007C46EE"/>
    <w:rsid w:val="007C476D"/>
    <w:rsid w:val="007C49F6"/>
    <w:rsid w:val="007C4D8F"/>
    <w:rsid w:val="007C4DC1"/>
    <w:rsid w:val="007C4E20"/>
    <w:rsid w:val="007C4F68"/>
    <w:rsid w:val="007C516E"/>
    <w:rsid w:val="007C528A"/>
    <w:rsid w:val="007C5295"/>
    <w:rsid w:val="007C5350"/>
    <w:rsid w:val="007C556B"/>
    <w:rsid w:val="007C5644"/>
    <w:rsid w:val="007C56C1"/>
    <w:rsid w:val="007C575B"/>
    <w:rsid w:val="007C5771"/>
    <w:rsid w:val="007C5809"/>
    <w:rsid w:val="007C5A32"/>
    <w:rsid w:val="007C5D3D"/>
    <w:rsid w:val="007C5DEC"/>
    <w:rsid w:val="007C5E57"/>
    <w:rsid w:val="007C5F53"/>
    <w:rsid w:val="007C604F"/>
    <w:rsid w:val="007C6296"/>
    <w:rsid w:val="007C629E"/>
    <w:rsid w:val="007C62A7"/>
    <w:rsid w:val="007C6303"/>
    <w:rsid w:val="007C64C0"/>
    <w:rsid w:val="007C659D"/>
    <w:rsid w:val="007C6760"/>
    <w:rsid w:val="007C67A2"/>
    <w:rsid w:val="007C688C"/>
    <w:rsid w:val="007C697B"/>
    <w:rsid w:val="007C6A81"/>
    <w:rsid w:val="007C6CC3"/>
    <w:rsid w:val="007C6D0E"/>
    <w:rsid w:val="007C6D4A"/>
    <w:rsid w:val="007C6EE4"/>
    <w:rsid w:val="007C707A"/>
    <w:rsid w:val="007C71C8"/>
    <w:rsid w:val="007C7252"/>
    <w:rsid w:val="007C7414"/>
    <w:rsid w:val="007C787D"/>
    <w:rsid w:val="007C7AA9"/>
    <w:rsid w:val="007C7E9C"/>
    <w:rsid w:val="007C7FF1"/>
    <w:rsid w:val="007D0195"/>
    <w:rsid w:val="007D026B"/>
    <w:rsid w:val="007D0515"/>
    <w:rsid w:val="007D0876"/>
    <w:rsid w:val="007D089A"/>
    <w:rsid w:val="007D0A94"/>
    <w:rsid w:val="007D0B52"/>
    <w:rsid w:val="007D0B85"/>
    <w:rsid w:val="007D0C95"/>
    <w:rsid w:val="007D0CAB"/>
    <w:rsid w:val="007D0CF9"/>
    <w:rsid w:val="007D0DA0"/>
    <w:rsid w:val="007D0ECB"/>
    <w:rsid w:val="007D11A1"/>
    <w:rsid w:val="007D1296"/>
    <w:rsid w:val="007D13B6"/>
    <w:rsid w:val="007D151D"/>
    <w:rsid w:val="007D15F8"/>
    <w:rsid w:val="007D1603"/>
    <w:rsid w:val="007D1735"/>
    <w:rsid w:val="007D177D"/>
    <w:rsid w:val="007D178C"/>
    <w:rsid w:val="007D190C"/>
    <w:rsid w:val="007D192B"/>
    <w:rsid w:val="007D1AF7"/>
    <w:rsid w:val="007D1B95"/>
    <w:rsid w:val="007D1BBE"/>
    <w:rsid w:val="007D1C7D"/>
    <w:rsid w:val="007D1C92"/>
    <w:rsid w:val="007D1D5E"/>
    <w:rsid w:val="007D1E65"/>
    <w:rsid w:val="007D2012"/>
    <w:rsid w:val="007D2066"/>
    <w:rsid w:val="007D20CA"/>
    <w:rsid w:val="007D22C3"/>
    <w:rsid w:val="007D26BE"/>
    <w:rsid w:val="007D27DE"/>
    <w:rsid w:val="007D28A4"/>
    <w:rsid w:val="007D2907"/>
    <w:rsid w:val="007D291F"/>
    <w:rsid w:val="007D2B32"/>
    <w:rsid w:val="007D2C77"/>
    <w:rsid w:val="007D2F12"/>
    <w:rsid w:val="007D303E"/>
    <w:rsid w:val="007D3058"/>
    <w:rsid w:val="007D3279"/>
    <w:rsid w:val="007D3320"/>
    <w:rsid w:val="007D34C0"/>
    <w:rsid w:val="007D34ED"/>
    <w:rsid w:val="007D3546"/>
    <w:rsid w:val="007D356A"/>
    <w:rsid w:val="007D35E0"/>
    <w:rsid w:val="007D3696"/>
    <w:rsid w:val="007D3923"/>
    <w:rsid w:val="007D3962"/>
    <w:rsid w:val="007D39C4"/>
    <w:rsid w:val="007D3A23"/>
    <w:rsid w:val="007D3B0C"/>
    <w:rsid w:val="007D3C1C"/>
    <w:rsid w:val="007D3C23"/>
    <w:rsid w:val="007D3D2D"/>
    <w:rsid w:val="007D3F9A"/>
    <w:rsid w:val="007D3FC4"/>
    <w:rsid w:val="007D3FF7"/>
    <w:rsid w:val="007D404A"/>
    <w:rsid w:val="007D4143"/>
    <w:rsid w:val="007D416F"/>
    <w:rsid w:val="007D42F2"/>
    <w:rsid w:val="007D4898"/>
    <w:rsid w:val="007D4A84"/>
    <w:rsid w:val="007D4AC1"/>
    <w:rsid w:val="007D4C14"/>
    <w:rsid w:val="007D4E7A"/>
    <w:rsid w:val="007D4EAB"/>
    <w:rsid w:val="007D4EB1"/>
    <w:rsid w:val="007D4FE5"/>
    <w:rsid w:val="007D51C1"/>
    <w:rsid w:val="007D5257"/>
    <w:rsid w:val="007D586D"/>
    <w:rsid w:val="007D5918"/>
    <w:rsid w:val="007D5A7C"/>
    <w:rsid w:val="007D5BA1"/>
    <w:rsid w:val="007D5C1D"/>
    <w:rsid w:val="007D5CF0"/>
    <w:rsid w:val="007D5DF4"/>
    <w:rsid w:val="007D5F19"/>
    <w:rsid w:val="007D6005"/>
    <w:rsid w:val="007D605B"/>
    <w:rsid w:val="007D60B4"/>
    <w:rsid w:val="007D60DA"/>
    <w:rsid w:val="007D62B6"/>
    <w:rsid w:val="007D63FF"/>
    <w:rsid w:val="007D660F"/>
    <w:rsid w:val="007D6791"/>
    <w:rsid w:val="007D6897"/>
    <w:rsid w:val="007D68DF"/>
    <w:rsid w:val="007D69FE"/>
    <w:rsid w:val="007D6AA3"/>
    <w:rsid w:val="007D6C19"/>
    <w:rsid w:val="007D6D8A"/>
    <w:rsid w:val="007D6E07"/>
    <w:rsid w:val="007D6E28"/>
    <w:rsid w:val="007D7140"/>
    <w:rsid w:val="007D7165"/>
    <w:rsid w:val="007D71CC"/>
    <w:rsid w:val="007D72A5"/>
    <w:rsid w:val="007D7641"/>
    <w:rsid w:val="007D765D"/>
    <w:rsid w:val="007D7758"/>
    <w:rsid w:val="007D77C3"/>
    <w:rsid w:val="007D7831"/>
    <w:rsid w:val="007D787B"/>
    <w:rsid w:val="007D7937"/>
    <w:rsid w:val="007D7B0E"/>
    <w:rsid w:val="007D7C10"/>
    <w:rsid w:val="007D7F2D"/>
    <w:rsid w:val="007E00B2"/>
    <w:rsid w:val="007E016B"/>
    <w:rsid w:val="007E016E"/>
    <w:rsid w:val="007E0257"/>
    <w:rsid w:val="007E0411"/>
    <w:rsid w:val="007E06B8"/>
    <w:rsid w:val="007E09C6"/>
    <w:rsid w:val="007E0CA7"/>
    <w:rsid w:val="007E0CB0"/>
    <w:rsid w:val="007E0CF5"/>
    <w:rsid w:val="007E0F4B"/>
    <w:rsid w:val="007E1012"/>
    <w:rsid w:val="007E11A6"/>
    <w:rsid w:val="007E1320"/>
    <w:rsid w:val="007E1426"/>
    <w:rsid w:val="007E1435"/>
    <w:rsid w:val="007E1702"/>
    <w:rsid w:val="007E1846"/>
    <w:rsid w:val="007E18C5"/>
    <w:rsid w:val="007E18C9"/>
    <w:rsid w:val="007E197F"/>
    <w:rsid w:val="007E1B3E"/>
    <w:rsid w:val="007E1B4C"/>
    <w:rsid w:val="007E1BFC"/>
    <w:rsid w:val="007E1C3C"/>
    <w:rsid w:val="007E1C3E"/>
    <w:rsid w:val="007E1CDA"/>
    <w:rsid w:val="007E1D3D"/>
    <w:rsid w:val="007E1DD9"/>
    <w:rsid w:val="007E1EAC"/>
    <w:rsid w:val="007E1F89"/>
    <w:rsid w:val="007E200D"/>
    <w:rsid w:val="007E2038"/>
    <w:rsid w:val="007E2057"/>
    <w:rsid w:val="007E2126"/>
    <w:rsid w:val="007E21BC"/>
    <w:rsid w:val="007E2229"/>
    <w:rsid w:val="007E2627"/>
    <w:rsid w:val="007E2682"/>
    <w:rsid w:val="007E2A33"/>
    <w:rsid w:val="007E2AD1"/>
    <w:rsid w:val="007E2E08"/>
    <w:rsid w:val="007E2EA7"/>
    <w:rsid w:val="007E2F97"/>
    <w:rsid w:val="007E31EF"/>
    <w:rsid w:val="007E31F0"/>
    <w:rsid w:val="007E321D"/>
    <w:rsid w:val="007E32EF"/>
    <w:rsid w:val="007E332E"/>
    <w:rsid w:val="007E3542"/>
    <w:rsid w:val="007E3583"/>
    <w:rsid w:val="007E3607"/>
    <w:rsid w:val="007E3650"/>
    <w:rsid w:val="007E369D"/>
    <w:rsid w:val="007E3713"/>
    <w:rsid w:val="007E37C2"/>
    <w:rsid w:val="007E3831"/>
    <w:rsid w:val="007E3856"/>
    <w:rsid w:val="007E385B"/>
    <w:rsid w:val="007E3897"/>
    <w:rsid w:val="007E38CE"/>
    <w:rsid w:val="007E39D4"/>
    <w:rsid w:val="007E3A2E"/>
    <w:rsid w:val="007E3A4D"/>
    <w:rsid w:val="007E41B1"/>
    <w:rsid w:val="007E426B"/>
    <w:rsid w:val="007E4274"/>
    <w:rsid w:val="007E4296"/>
    <w:rsid w:val="007E43C0"/>
    <w:rsid w:val="007E43F9"/>
    <w:rsid w:val="007E448D"/>
    <w:rsid w:val="007E4715"/>
    <w:rsid w:val="007E47E9"/>
    <w:rsid w:val="007E49FB"/>
    <w:rsid w:val="007E4A81"/>
    <w:rsid w:val="007E4B07"/>
    <w:rsid w:val="007E4CF1"/>
    <w:rsid w:val="007E4E5D"/>
    <w:rsid w:val="007E4F97"/>
    <w:rsid w:val="007E51B7"/>
    <w:rsid w:val="007E51CB"/>
    <w:rsid w:val="007E54B8"/>
    <w:rsid w:val="007E54F8"/>
    <w:rsid w:val="007E5711"/>
    <w:rsid w:val="007E5781"/>
    <w:rsid w:val="007E59AA"/>
    <w:rsid w:val="007E5BCA"/>
    <w:rsid w:val="007E5D51"/>
    <w:rsid w:val="007E5D7F"/>
    <w:rsid w:val="007E5FA2"/>
    <w:rsid w:val="007E5FA3"/>
    <w:rsid w:val="007E6072"/>
    <w:rsid w:val="007E6254"/>
    <w:rsid w:val="007E62F4"/>
    <w:rsid w:val="007E64EA"/>
    <w:rsid w:val="007E68A3"/>
    <w:rsid w:val="007E6AA6"/>
    <w:rsid w:val="007E6CB1"/>
    <w:rsid w:val="007E6CEF"/>
    <w:rsid w:val="007E6DB1"/>
    <w:rsid w:val="007E710C"/>
    <w:rsid w:val="007E724F"/>
    <w:rsid w:val="007E7495"/>
    <w:rsid w:val="007E7526"/>
    <w:rsid w:val="007E77C3"/>
    <w:rsid w:val="007E7A5E"/>
    <w:rsid w:val="007E7BF9"/>
    <w:rsid w:val="007E7C22"/>
    <w:rsid w:val="007E7C6E"/>
    <w:rsid w:val="007E7D2F"/>
    <w:rsid w:val="007E7DB6"/>
    <w:rsid w:val="007F0152"/>
    <w:rsid w:val="007F0225"/>
    <w:rsid w:val="007F0258"/>
    <w:rsid w:val="007F025F"/>
    <w:rsid w:val="007F026A"/>
    <w:rsid w:val="007F028D"/>
    <w:rsid w:val="007F0396"/>
    <w:rsid w:val="007F03FF"/>
    <w:rsid w:val="007F05C5"/>
    <w:rsid w:val="007F07C2"/>
    <w:rsid w:val="007F0863"/>
    <w:rsid w:val="007F08E9"/>
    <w:rsid w:val="007F0E78"/>
    <w:rsid w:val="007F100C"/>
    <w:rsid w:val="007F131F"/>
    <w:rsid w:val="007F134A"/>
    <w:rsid w:val="007F141F"/>
    <w:rsid w:val="007F1450"/>
    <w:rsid w:val="007F15B5"/>
    <w:rsid w:val="007F1676"/>
    <w:rsid w:val="007F168C"/>
    <w:rsid w:val="007F19D6"/>
    <w:rsid w:val="007F1A44"/>
    <w:rsid w:val="007F1AF5"/>
    <w:rsid w:val="007F1D2A"/>
    <w:rsid w:val="007F1D53"/>
    <w:rsid w:val="007F1E8B"/>
    <w:rsid w:val="007F20A7"/>
    <w:rsid w:val="007F219E"/>
    <w:rsid w:val="007F2408"/>
    <w:rsid w:val="007F253C"/>
    <w:rsid w:val="007F295E"/>
    <w:rsid w:val="007F2ABC"/>
    <w:rsid w:val="007F2D4E"/>
    <w:rsid w:val="007F2FAA"/>
    <w:rsid w:val="007F2FC4"/>
    <w:rsid w:val="007F3280"/>
    <w:rsid w:val="007F34CA"/>
    <w:rsid w:val="007F363B"/>
    <w:rsid w:val="007F36B5"/>
    <w:rsid w:val="007F36E7"/>
    <w:rsid w:val="007F3755"/>
    <w:rsid w:val="007F38BE"/>
    <w:rsid w:val="007F38C4"/>
    <w:rsid w:val="007F38FF"/>
    <w:rsid w:val="007F3986"/>
    <w:rsid w:val="007F3A9C"/>
    <w:rsid w:val="007F3B0B"/>
    <w:rsid w:val="007F3F07"/>
    <w:rsid w:val="007F401D"/>
    <w:rsid w:val="007F413C"/>
    <w:rsid w:val="007F41AB"/>
    <w:rsid w:val="007F45C4"/>
    <w:rsid w:val="007F45E5"/>
    <w:rsid w:val="007F471D"/>
    <w:rsid w:val="007F47C3"/>
    <w:rsid w:val="007F4830"/>
    <w:rsid w:val="007F48DE"/>
    <w:rsid w:val="007F4A49"/>
    <w:rsid w:val="007F4A75"/>
    <w:rsid w:val="007F4ACC"/>
    <w:rsid w:val="007F4B96"/>
    <w:rsid w:val="007F4B9C"/>
    <w:rsid w:val="007F4C3B"/>
    <w:rsid w:val="007F4D11"/>
    <w:rsid w:val="007F4FE3"/>
    <w:rsid w:val="007F513F"/>
    <w:rsid w:val="007F51E6"/>
    <w:rsid w:val="007F5321"/>
    <w:rsid w:val="007F5666"/>
    <w:rsid w:val="007F5966"/>
    <w:rsid w:val="007F5B8E"/>
    <w:rsid w:val="007F5CFC"/>
    <w:rsid w:val="007F5E89"/>
    <w:rsid w:val="007F5ED0"/>
    <w:rsid w:val="007F5F3B"/>
    <w:rsid w:val="007F606D"/>
    <w:rsid w:val="007F60D9"/>
    <w:rsid w:val="007F6348"/>
    <w:rsid w:val="007F6556"/>
    <w:rsid w:val="007F6724"/>
    <w:rsid w:val="007F67D4"/>
    <w:rsid w:val="007F69E3"/>
    <w:rsid w:val="007F6A59"/>
    <w:rsid w:val="007F6B39"/>
    <w:rsid w:val="007F6C01"/>
    <w:rsid w:val="007F6C18"/>
    <w:rsid w:val="007F6DD7"/>
    <w:rsid w:val="007F6E2A"/>
    <w:rsid w:val="007F6FEE"/>
    <w:rsid w:val="007F7133"/>
    <w:rsid w:val="007F721D"/>
    <w:rsid w:val="007F72EF"/>
    <w:rsid w:val="007F7820"/>
    <w:rsid w:val="007F788B"/>
    <w:rsid w:val="007F799D"/>
    <w:rsid w:val="007F7B71"/>
    <w:rsid w:val="007F7D87"/>
    <w:rsid w:val="0080006F"/>
    <w:rsid w:val="008001E5"/>
    <w:rsid w:val="0080021C"/>
    <w:rsid w:val="008002FA"/>
    <w:rsid w:val="00800353"/>
    <w:rsid w:val="00800423"/>
    <w:rsid w:val="00800507"/>
    <w:rsid w:val="00800536"/>
    <w:rsid w:val="008006F7"/>
    <w:rsid w:val="008007FE"/>
    <w:rsid w:val="008008F5"/>
    <w:rsid w:val="00800A4D"/>
    <w:rsid w:val="00800A7C"/>
    <w:rsid w:val="00800B07"/>
    <w:rsid w:val="00800C98"/>
    <w:rsid w:val="00801010"/>
    <w:rsid w:val="008016E7"/>
    <w:rsid w:val="008018DF"/>
    <w:rsid w:val="00801AC8"/>
    <w:rsid w:val="00801B18"/>
    <w:rsid w:val="00801B64"/>
    <w:rsid w:val="00801C79"/>
    <w:rsid w:val="00801DEE"/>
    <w:rsid w:val="00801E18"/>
    <w:rsid w:val="00801E75"/>
    <w:rsid w:val="00801EA3"/>
    <w:rsid w:val="00801F2B"/>
    <w:rsid w:val="00801F42"/>
    <w:rsid w:val="008021DD"/>
    <w:rsid w:val="008021E1"/>
    <w:rsid w:val="0080220C"/>
    <w:rsid w:val="008022A2"/>
    <w:rsid w:val="00802396"/>
    <w:rsid w:val="0080247A"/>
    <w:rsid w:val="008024D7"/>
    <w:rsid w:val="00802599"/>
    <w:rsid w:val="008026D2"/>
    <w:rsid w:val="008027C5"/>
    <w:rsid w:val="00802839"/>
    <w:rsid w:val="00802942"/>
    <w:rsid w:val="0080294F"/>
    <w:rsid w:val="008029AF"/>
    <w:rsid w:val="00802AA2"/>
    <w:rsid w:val="00802C10"/>
    <w:rsid w:val="00802C36"/>
    <w:rsid w:val="00802C90"/>
    <w:rsid w:val="00802D82"/>
    <w:rsid w:val="00802DB8"/>
    <w:rsid w:val="008030B6"/>
    <w:rsid w:val="008031D1"/>
    <w:rsid w:val="00803212"/>
    <w:rsid w:val="00803282"/>
    <w:rsid w:val="00803457"/>
    <w:rsid w:val="008034DA"/>
    <w:rsid w:val="008034ED"/>
    <w:rsid w:val="00803A8A"/>
    <w:rsid w:val="00803C17"/>
    <w:rsid w:val="00803D51"/>
    <w:rsid w:val="00803F70"/>
    <w:rsid w:val="0080415D"/>
    <w:rsid w:val="0080446F"/>
    <w:rsid w:val="0080460B"/>
    <w:rsid w:val="0080486B"/>
    <w:rsid w:val="008048EE"/>
    <w:rsid w:val="008049BD"/>
    <w:rsid w:val="00804B11"/>
    <w:rsid w:val="00804B29"/>
    <w:rsid w:val="00804C4B"/>
    <w:rsid w:val="00804C53"/>
    <w:rsid w:val="00804E79"/>
    <w:rsid w:val="0080504A"/>
    <w:rsid w:val="0080509C"/>
    <w:rsid w:val="0080520E"/>
    <w:rsid w:val="00805476"/>
    <w:rsid w:val="008054D9"/>
    <w:rsid w:val="00805656"/>
    <w:rsid w:val="008056B9"/>
    <w:rsid w:val="008057F7"/>
    <w:rsid w:val="00805803"/>
    <w:rsid w:val="008059FD"/>
    <w:rsid w:val="00805A0D"/>
    <w:rsid w:val="00805A44"/>
    <w:rsid w:val="00805E54"/>
    <w:rsid w:val="00805FDD"/>
    <w:rsid w:val="00805FF0"/>
    <w:rsid w:val="00805FFE"/>
    <w:rsid w:val="00806030"/>
    <w:rsid w:val="008060D9"/>
    <w:rsid w:val="008060F3"/>
    <w:rsid w:val="008061BE"/>
    <w:rsid w:val="008061E2"/>
    <w:rsid w:val="008062FE"/>
    <w:rsid w:val="0080641D"/>
    <w:rsid w:val="00806477"/>
    <w:rsid w:val="00806516"/>
    <w:rsid w:val="00806676"/>
    <w:rsid w:val="008066C0"/>
    <w:rsid w:val="00806764"/>
    <w:rsid w:val="008067CE"/>
    <w:rsid w:val="00806827"/>
    <w:rsid w:val="00806ADC"/>
    <w:rsid w:val="00806B0E"/>
    <w:rsid w:val="00806B6E"/>
    <w:rsid w:val="00806B86"/>
    <w:rsid w:val="00806BA4"/>
    <w:rsid w:val="00806C2E"/>
    <w:rsid w:val="00806E9A"/>
    <w:rsid w:val="008070B2"/>
    <w:rsid w:val="008070F5"/>
    <w:rsid w:val="00807121"/>
    <w:rsid w:val="00807277"/>
    <w:rsid w:val="008072AE"/>
    <w:rsid w:val="008072EF"/>
    <w:rsid w:val="00807374"/>
    <w:rsid w:val="008076C5"/>
    <w:rsid w:val="008077D1"/>
    <w:rsid w:val="008078F2"/>
    <w:rsid w:val="00807B82"/>
    <w:rsid w:val="00807BDB"/>
    <w:rsid w:val="0081006D"/>
    <w:rsid w:val="008100D8"/>
    <w:rsid w:val="008100ED"/>
    <w:rsid w:val="00810133"/>
    <w:rsid w:val="0081068F"/>
    <w:rsid w:val="0081080C"/>
    <w:rsid w:val="0081086C"/>
    <w:rsid w:val="008108C8"/>
    <w:rsid w:val="008108FF"/>
    <w:rsid w:val="00810A90"/>
    <w:rsid w:val="00810AF9"/>
    <w:rsid w:val="00810C44"/>
    <w:rsid w:val="00810EB0"/>
    <w:rsid w:val="00811226"/>
    <w:rsid w:val="008114E5"/>
    <w:rsid w:val="0081161E"/>
    <w:rsid w:val="008116B7"/>
    <w:rsid w:val="0081178A"/>
    <w:rsid w:val="008117E5"/>
    <w:rsid w:val="008118F0"/>
    <w:rsid w:val="008119FB"/>
    <w:rsid w:val="00811D61"/>
    <w:rsid w:val="00811E44"/>
    <w:rsid w:val="00811EB8"/>
    <w:rsid w:val="00812197"/>
    <w:rsid w:val="008121F6"/>
    <w:rsid w:val="0081227A"/>
    <w:rsid w:val="00812405"/>
    <w:rsid w:val="00812471"/>
    <w:rsid w:val="00812544"/>
    <w:rsid w:val="00812700"/>
    <w:rsid w:val="008127CC"/>
    <w:rsid w:val="0081284F"/>
    <w:rsid w:val="0081291D"/>
    <w:rsid w:val="00812F31"/>
    <w:rsid w:val="00812F80"/>
    <w:rsid w:val="0081312E"/>
    <w:rsid w:val="0081325E"/>
    <w:rsid w:val="00813271"/>
    <w:rsid w:val="0081334E"/>
    <w:rsid w:val="008133DF"/>
    <w:rsid w:val="0081347B"/>
    <w:rsid w:val="008138AB"/>
    <w:rsid w:val="008138F4"/>
    <w:rsid w:val="0081392E"/>
    <w:rsid w:val="00813C89"/>
    <w:rsid w:val="00813D77"/>
    <w:rsid w:val="00813DA6"/>
    <w:rsid w:val="00813EF1"/>
    <w:rsid w:val="00813FB4"/>
    <w:rsid w:val="0081401C"/>
    <w:rsid w:val="0081402A"/>
    <w:rsid w:val="0081434E"/>
    <w:rsid w:val="0081438B"/>
    <w:rsid w:val="008143BF"/>
    <w:rsid w:val="0081462F"/>
    <w:rsid w:val="00814717"/>
    <w:rsid w:val="00814842"/>
    <w:rsid w:val="0081491A"/>
    <w:rsid w:val="00814927"/>
    <w:rsid w:val="00814C44"/>
    <w:rsid w:val="00814CF8"/>
    <w:rsid w:val="00814D07"/>
    <w:rsid w:val="00814D65"/>
    <w:rsid w:val="00814DD9"/>
    <w:rsid w:val="00814FFD"/>
    <w:rsid w:val="00815072"/>
    <w:rsid w:val="008150A7"/>
    <w:rsid w:val="0081515B"/>
    <w:rsid w:val="0081530E"/>
    <w:rsid w:val="008154F4"/>
    <w:rsid w:val="008156FA"/>
    <w:rsid w:val="0081572F"/>
    <w:rsid w:val="00815820"/>
    <w:rsid w:val="00815992"/>
    <w:rsid w:val="00815A51"/>
    <w:rsid w:val="00815AF4"/>
    <w:rsid w:val="00815AF9"/>
    <w:rsid w:val="00815B3C"/>
    <w:rsid w:val="00815C38"/>
    <w:rsid w:val="00815E33"/>
    <w:rsid w:val="00815E7B"/>
    <w:rsid w:val="008160E6"/>
    <w:rsid w:val="008160F5"/>
    <w:rsid w:val="00816102"/>
    <w:rsid w:val="00816227"/>
    <w:rsid w:val="0081627B"/>
    <w:rsid w:val="008162E7"/>
    <w:rsid w:val="008162F0"/>
    <w:rsid w:val="00816374"/>
    <w:rsid w:val="00816637"/>
    <w:rsid w:val="00816672"/>
    <w:rsid w:val="00816707"/>
    <w:rsid w:val="008167C4"/>
    <w:rsid w:val="00816A5C"/>
    <w:rsid w:val="00816B22"/>
    <w:rsid w:val="00816BEB"/>
    <w:rsid w:val="00816C1B"/>
    <w:rsid w:val="00816D8C"/>
    <w:rsid w:val="00816DF3"/>
    <w:rsid w:val="00816E41"/>
    <w:rsid w:val="00816F72"/>
    <w:rsid w:val="00817415"/>
    <w:rsid w:val="008174FE"/>
    <w:rsid w:val="00817842"/>
    <w:rsid w:val="00817B0F"/>
    <w:rsid w:val="00817CCB"/>
    <w:rsid w:val="00817CE0"/>
    <w:rsid w:val="00817D65"/>
    <w:rsid w:val="00817DBC"/>
    <w:rsid w:val="00817E7D"/>
    <w:rsid w:val="00817E88"/>
    <w:rsid w:val="00817EB4"/>
    <w:rsid w:val="00817EF4"/>
    <w:rsid w:val="008202A8"/>
    <w:rsid w:val="0082034C"/>
    <w:rsid w:val="00820393"/>
    <w:rsid w:val="008205AD"/>
    <w:rsid w:val="00820649"/>
    <w:rsid w:val="008207E0"/>
    <w:rsid w:val="008209B4"/>
    <w:rsid w:val="00820CE8"/>
    <w:rsid w:val="00820E01"/>
    <w:rsid w:val="00820F06"/>
    <w:rsid w:val="00820F46"/>
    <w:rsid w:val="00820FEF"/>
    <w:rsid w:val="008210F0"/>
    <w:rsid w:val="008211C0"/>
    <w:rsid w:val="0082141D"/>
    <w:rsid w:val="0082141E"/>
    <w:rsid w:val="0082160F"/>
    <w:rsid w:val="00821B00"/>
    <w:rsid w:val="00821B4D"/>
    <w:rsid w:val="00821B9F"/>
    <w:rsid w:val="00821E83"/>
    <w:rsid w:val="00821F53"/>
    <w:rsid w:val="0082209B"/>
    <w:rsid w:val="0082210F"/>
    <w:rsid w:val="008221D1"/>
    <w:rsid w:val="008224BF"/>
    <w:rsid w:val="00822740"/>
    <w:rsid w:val="00822795"/>
    <w:rsid w:val="00822862"/>
    <w:rsid w:val="008229CA"/>
    <w:rsid w:val="00822A01"/>
    <w:rsid w:val="00822A1A"/>
    <w:rsid w:val="00822A42"/>
    <w:rsid w:val="00822B1F"/>
    <w:rsid w:val="008233FE"/>
    <w:rsid w:val="008234E2"/>
    <w:rsid w:val="00823555"/>
    <w:rsid w:val="008235C8"/>
    <w:rsid w:val="00823644"/>
    <w:rsid w:val="008236DD"/>
    <w:rsid w:val="008237F3"/>
    <w:rsid w:val="00823852"/>
    <w:rsid w:val="00823879"/>
    <w:rsid w:val="0082387F"/>
    <w:rsid w:val="00823AEF"/>
    <w:rsid w:val="00823AF3"/>
    <w:rsid w:val="00823B1C"/>
    <w:rsid w:val="00823B82"/>
    <w:rsid w:val="00823B95"/>
    <w:rsid w:val="00823CA5"/>
    <w:rsid w:val="00823CCC"/>
    <w:rsid w:val="00823D89"/>
    <w:rsid w:val="00823EEC"/>
    <w:rsid w:val="00823EF8"/>
    <w:rsid w:val="00823FAF"/>
    <w:rsid w:val="0082406A"/>
    <w:rsid w:val="0082406B"/>
    <w:rsid w:val="008243C8"/>
    <w:rsid w:val="0082442B"/>
    <w:rsid w:val="00824438"/>
    <w:rsid w:val="00824600"/>
    <w:rsid w:val="008246BF"/>
    <w:rsid w:val="00824925"/>
    <w:rsid w:val="00824E09"/>
    <w:rsid w:val="00824E98"/>
    <w:rsid w:val="00824F34"/>
    <w:rsid w:val="00824FA1"/>
    <w:rsid w:val="00825090"/>
    <w:rsid w:val="00825267"/>
    <w:rsid w:val="0082530C"/>
    <w:rsid w:val="0082531B"/>
    <w:rsid w:val="008253F0"/>
    <w:rsid w:val="0082544F"/>
    <w:rsid w:val="0082545B"/>
    <w:rsid w:val="00825662"/>
    <w:rsid w:val="008256C7"/>
    <w:rsid w:val="00825D6F"/>
    <w:rsid w:val="00825E8A"/>
    <w:rsid w:val="00825FEB"/>
    <w:rsid w:val="0082631B"/>
    <w:rsid w:val="00826325"/>
    <w:rsid w:val="00826401"/>
    <w:rsid w:val="00826415"/>
    <w:rsid w:val="00826518"/>
    <w:rsid w:val="00826630"/>
    <w:rsid w:val="00826636"/>
    <w:rsid w:val="00826741"/>
    <w:rsid w:val="00826BA9"/>
    <w:rsid w:val="00826DA3"/>
    <w:rsid w:val="00826EE6"/>
    <w:rsid w:val="008270E7"/>
    <w:rsid w:val="008270F1"/>
    <w:rsid w:val="00827126"/>
    <w:rsid w:val="008271D2"/>
    <w:rsid w:val="00827223"/>
    <w:rsid w:val="00827472"/>
    <w:rsid w:val="00827502"/>
    <w:rsid w:val="00827708"/>
    <w:rsid w:val="00827941"/>
    <w:rsid w:val="008279A7"/>
    <w:rsid w:val="00827A90"/>
    <w:rsid w:val="00827D65"/>
    <w:rsid w:val="00827E88"/>
    <w:rsid w:val="008302AA"/>
    <w:rsid w:val="008302F1"/>
    <w:rsid w:val="00830426"/>
    <w:rsid w:val="00830550"/>
    <w:rsid w:val="0083065E"/>
    <w:rsid w:val="008306F5"/>
    <w:rsid w:val="00830754"/>
    <w:rsid w:val="008309C5"/>
    <w:rsid w:val="00830ADB"/>
    <w:rsid w:val="00830C7A"/>
    <w:rsid w:val="00830C98"/>
    <w:rsid w:val="00830D51"/>
    <w:rsid w:val="00830DF8"/>
    <w:rsid w:val="00830DFE"/>
    <w:rsid w:val="00830E06"/>
    <w:rsid w:val="00830F12"/>
    <w:rsid w:val="00830F14"/>
    <w:rsid w:val="00830FB7"/>
    <w:rsid w:val="00831111"/>
    <w:rsid w:val="00831172"/>
    <w:rsid w:val="00831237"/>
    <w:rsid w:val="00831268"/>
    <w:rsid w:val="00831270"/>
    <w:rsid w:val="0083134B"/>
    <w:rsid w:val="008314CF"/>
    <w:rsid w:val="0083159C"/>
    <w:rsid w:val="008315DC"/>
    <w:rsid w:val="0083167A"/>
    <w:rsid w:val="008316FF"/>
    <w:rsid w:val="008317AF"/>
    <w:rsid w:val="00831824"/>
    <w:rsid w:val="008319E7"/>
    <w:rsid w:val="00831A2C"/>
    <w:rsid w:val="00831A9D"/>
    <w:rsid w:val="00831ABB"/>
    <w:rsid w:val="00831B44"/>
    <w:rsid w:val="00831BC7"/>
    <w:rsid w:val="00832019"/>
    <w:rsid w:val="00832098"/>
    <w:rsid w:val="00832142"/>
    <w:rsid w:val="008321F3"/>
    <w:rsid w:val="0083236E"/>
    <w:rsid w:val="008323C4"/>
    <w:rsid w:val="008326C4"/>
    <w:rsid w:val="008326D0"/>
    <w:rsid w:val="00832766"/>
    <w:rsid w:val="008328E6"/>
    <w:rsid w:val="00832ADD"/>
    <w:rsid w:val="00832BEB"/>
    <w:rsid w:val="00832CBB"/>
    <w:rsid w:val="00832E1C"/>
    <w:rsid w:val="00832ECC"/>
    <w:rsid w:val="008330D9"/>
    <w:rsid w:val="00833141"/>
    <w:rsid w:val="0083358D"/>
    <w:rsid w:val="00833621"/>
    <w:rsid w:val="00833734"/>
    <w:rsid w:val="00833775"/>
    <w:rsid w:val="008337B5"/>
    <w:rsid w:val="00833B82"/>
    <w:rsid w:val="00833B9E"/>
    <w:rsid w:val="00833D68"/>
    <w:rsid w:val="00833F67"/>
    <w:rsid w:val="00833F85"/>
    <w:rsid w:val="00834022"/>
    <w:rsid w:val="008342BE"/>
    <w:rsid w:val="0083435E"/>
    <w:rsid w:val="008344C5"/>
    <w:rsid w:val="008344DA"/>
    <w:rsid w:val="00834545"/>
    <w:rsid w:val="00834595"/>
    <w:rsid w:val="008346D1"/>
    <w:rsid w:val="008347DD"/>
    <w:rsid w:val="0083488A"/>
    <w:rsid w:val="008348BB"/>
    <w:rsid w:val="00834964"/>
    <w:rsid w:val="00834A11"/>
    <w:rsid w:val="00834B42"/>
    <w:rsid w:val="00834D4A"/>
    <w:rsid w:val="00834D91"/>
    <w:rsid w:val="00834DB4"/>
    <w:rsid w:val="00834ECE"/>
    <w:rsid w:val="00834F57"/>
    <w:rsid w:val="00834F69"/>
    <w:rsid w:val="008350AF"/>
    <w:rsid w:val="00835138"/>
    <w:rsid w:val="0083521C"/>
    <w:rsid w:val="008353A4"/>
    <w:rsid w:val="008353E1"/>
    <w:rsid w:val="008354CC"/>
    <w:rsid w:val="00835616"/>
    <w:rsid w:val="0083576B"/>
    <w:rsid w:val="008359A9"/>
    <w:rsid w:val="00835A63"/>
    <w:rsid w:val="00835A73"/>
    <w:rsid w:val="00835AD5"/>
    <w:rsid w:val="00836577"/>
    <w:rsid w:val="008369F6"/>
    <w:rsid w:val="00836B0E"/>
    <w:rsid w:val="00836B76"/>
    <w:rsid w:val="00836BFF"/>
    <w:rsid w:val="00836C0F"/>
    <w:rsid w:val="00836CBE"/>
    <w:rsid w:val="00836D64"/>
    <w:rsid w:val="00836ED4"/>
    <w:rsid w:val="00836F6F"/>
    <w:rsid w:val="00836FD1"/>
    <w:rsid w:val="00837040"/>
    <w:rsid w:val="00837045"/>
    <w:rsid w:val="0083713C"/>
    <w:rsid w:val="00837201"/>
    <w:rsid w:val="0083722E"/>
    <w:rsid w:val="008372C6"/>
    <w:rsid w:val="008377F4"/>
    <w:rsid w:val="0083784F"/>
    <w:rsid w:val="0083787C"/>
    <w:rsid w:val="00837991"/>
    <w:rsid w:val="008379EA"/>
    <w:rsid w:val="00837B92"/>
    <w:rsid w:val="00837B9A"/>
    <w:rsid w:val="00837DC5"/>
    <w:rsid w:val="00837DCE"/>
    <w:rsid w:val="00837F88"/>
    <w:rsid w:val="00840082"/>
    <w:rsid w:val="008401A8"/>
    <w:rsid w:val="00840283"/>
    <w:rsid w:val="008402FE"/>
    <w:rsid w:val="008403FD"/>
    <w:rsid w:val="0084041F"/>
    <w:rsid w:val="008404D2"/>
    <w:rsid w:val="00840608"/>
    <w:rsid w:val="0084075E"/>
    <w:rsid w:val="00840764"/>
    <w:rsid w:val="00840A16"/>
    <w:rsid w:val="00840B50"/>
    <w:rsid w:val="00840BBD"/>
    <w:rsid w:val="00840C6E"/>
    <w:rsid w:val="00840EDB"/>
    <w:rsid w:val="008410A0"/>
    <w:rsid w:val="008411AB"/>
    <w:rsid w:val="00841234"/>
    <w:rsid w:val="008413C7"/>
    <w:rsid w:val="0084143C"/>
    <w:rsid w:val="00841559"/>
    <w:rsid w:val="00841578"/>
    <w:rsid w:val="00841677"/>
    <w:rsid w:val="00841789"/>
    <w:rsid w:val="008417BA"/>
    <w:rsid w:val="008417C2"/>
    <w:rsid w:val="0084195A"/>
    <w:rsid w:val="00841D57"/>
    <w:rsid w:val="00841D9A"/>
    <w:rsid w:val="00841EEB"/>
    <w:rsid w:val="00841F67"/>
    <w:rsid w:val="008420F6"/>
    <w:rsid w:val="00842165"/>
    <w:rsid w:val="00842245"/>
    <w:rsid w:val="0084253A"/>
    <w:rsid w:val="0084275B"/>
    <w:rsid w:val="008427B0"/>
    <w:rsid w:val="00842975"/>
    <w:rsid w:val="00842AB2"/>
    <w:rsid w:val="00842B2C"/>
    <w:rsid w:val="00842CC3"/>
    <w:rsid w:val="00842DAD"/>
    <w:rsid w:val="00842FEC"/>
    <w:rsid w:val="00843085"/>
    <w:rsid w:val="0084310A"/>
    <w:rsid w:val="00843238"/>
    <w:rsid w:val="00843252"/>
    <w:rsid w:val="0084329C"/>
    <w:rsid w:val="00843354"/>
    <w:rsid w:val="00843714"/>
    <w:rsid w:val="008437E5"/>
    <w:rsid w:val="008438C2"/>
    <w:rsid w:val="008439F0"/>
    <w:rsid w:val="00843CEB"/>
    <w:rsid w:val="00843D57"/>
    <w:rsid w:val="00843E96"/>
    <w:rsid w:val="00843EF3"/>
    <w:rsid w:val="0084406D"/>
    <w:rsid w:val="0084410C"/>
    <w:rsid w:val="008441FB"/>
    <w:rsid w:val="00844207"/>
    <w:rsid w:val="00844585"/>
    <w:rsid w:val="008445E6"/>
    <w:rsid w:val="0084461B"/>
    <w:rsid w:val="00844621"/>
    <w:rsid w:val="00844767"/>
    <w:rsid w:val="008447B5"/>
    <w:rsid w:val="008447CE"/>
    <w:rsid w:val="00844827"/>
    <w:rsid w:val="008448E3"/>
    <w:rsid w:val="00844A42"/>
    <w:rsid w:val="00844A8E"/>
    <w:rsid w:val="00844B66"/>
    <w:rsid w:val="00844BCD"/>
    <w:rsid w:val="00844D09"/>
    <w:rsid w:val="00844D6B"/>
    <w:rsid w:val="00844D88"/>
    <w:rsid w:val="00844E05"/>
    <w:rsid w:val="00844ED4"/>
    <w:rsid w:val="00844ED8"/>
    <w:rsid w:val="00844F11"/>
    <w:rsid w:val="00845187"/>
    <w:rsid w:val="00845321"/>
    <w:rsid w:val="00845325"/>
    <w:rsid w:val="008453BA"/>
    <w:rsid w:val="0084557B"/>
    <w:rsid w:val="00845581"/>
    <w:rsid w:val="0084565E"/>
    <w:rsid w:val="00845895"/>
    <w:rsid w:val="0084589B"/>
    <w:rsid w:val="008458BD"/>
    <w:rsid w:val="00845970"/>
    <w:rsid w:val="0084599E"/>
    <w:rsid w:val="00845A17"/>
    <w:rsid w:val="00845B5A"/>
    <w:rsid w:val="00845BDB"/>
    <w:rsid w:val="00845DD8"/>
    <w:rsid w:val="00845E51"/>
    <w:rsid w:val="00845F3F"/>
    <w:rsid w:val="00845F42"/>
    <w:rsid w:val="00845FB2"/>
    <w:rsid w:val="00846129"/>
    <w:rsid w:val="008462A0"/>
    <w:rsid w:val="00846532"/>
    <w:rsid w:val="00846649"/>
    <w:rsid w:val="0084676E"/>
    <w:rsid w:val="00846ABB"/>
    <w:rsid w:val="00846B1F"/>
    <w:rsid w:val="00846BB9"/>
    <w:rsid w:val="00846C97"/>
    <w:rsid w:val="00846D1F"/>
    <w:rsid w:val="00846D78"/>
    <w:rsid w:val="00846DB3"/>
    <w:rsid w:val="00846DE9"/>
    <w:rsid w:val="00846F83"/>
    <w:rsid w:val="00847100"/>
    <w:rsid w:val="00847133"/>
    <w:rsid w:val="008472DB"/>
    <w:rsid w:val="0084736F"/>
    <w:rsid w:val="0084740C"/>
    <w:rsid w:val="00847416"/>
    <w:rsid w:val="00847494"/>
    <w:rsid w:val="0084759E"/>
    <w:rsid w:val="00847786"/>
    <w:rsid w:val="00847823"/>
    <w:rsid w:val="00847ADA"/>
    <w:rsid w:val="00847D6C"/>
    <w:rsid w:val="00847F29"/>
    <w:rsid w:val="00850161"/>
    <w:rsid w:val="00850431"/>
    <w:rsid w:val="0085044F"/>
    <w:rsid w:val="008508F6"/>
    <w:rsid w:val="0085098E"/>
    <w:rsid w:val="00850A42"/>
    <w:rsid w:val="00850B57"/>
    <w:rsid w:val="00850CF7"/>
    <w:rsid w:val="00851016"/>
    <w:rsid w:val="0085128B"/>
    <w:rsid w:val="008512C2"/>
    <w:rsid w:val="008512D3"/>
    <w:rsid w:val="008512E1"/>
    <w:rsid w:val="0085131A"/>
    <w:rsid w:val="00851346"/>
    <w:rsid w:val="00851523"/>
    <w:rsid w:val="00851582"/>
    <w:rsid w:val="0085171C"/>
    <w:rsid w:val="008518DA"/>
    <w:rsid w:val="00851AC4"/>
    <w:rsid w:val="00851AD4"/>
    <w:rsid w:val="00851B1F"/>
    <w:rsid w:val="00851BF9"/>
    <w:rsid w:val="00851C07"/>
    <w:rsid w:val="00851C0A"/>
    <w:rsid w:val="00851C38"/>
    <w:rsid w:val="00851C73"/>
    <w:rsid w:val="00851CA7"/>
    <w:rsid w:val="00851CD1"/>
    <w:rsid w:val="00851FAA"/>
    <w:rsid w:val="008525A2"/>
    <w:rsid w:val="00852734"/>
    <w:rsid w:val="008527AA"/>
    <w:rsid w:val="008527E6"/>
    <w:rsid w:val="0085288D"/>
    <w:rsid w:val="00852BAD"/>
    <w:rsid w:val="00852EF3"/>
    <w:rsid w:val="00852F5B"/>
    <w:rsid w:val="00853139"/>
    <w:rsid w:val="0085314E"/>
    <w:rsid w:val="0085316D"/>
    <w:rsid w:val="0085332A"/>
    <w:rsid w:val="008533C2"/>
    <w:rsid w:val="0085340E"/>
    <w:rsid w:val="00853864"/>
    <w:rsid w:val="008538BC"/>
    <w:rsid w:val="008539C8"/>
    <w:rsid w:val="00853A1B"/>
    <w:rsid w:val="00853C74"/>
    <w:rsid w:val="00853CB7"/>
    <w:rsid w:val="00853CC9"/>
    <w:rsid w:val="00853FE4"/>
    <w:rsid w:val="00854176"/>
    <w:rsid w:val="00854434"/>
    <w:rsid w:val="008544B8"/>
    <w:rsid w:val="00854501"/>
    <w:rsid w:val="00854546"/>
    <w:rsid w:val="008546EE"/>
    <w:rsid w:val="008547B6"/>
    <w:rsid w:val="0085491A"/>
    <w:rsid w:val="00854A81"/>
    <w:rsid w:val="00854AC1"/>
    <w:rsid w:val="00854B4E"/>
    <w:rsid w:val="00854BF9"/>
    <w:rsid w:val="00854D4C"/>
    <w:rsid w:val="00854E15"/>
    <w:rsid w:val="00854E7F"/>
    <w:rsid w:val="00854EBA"/>
    <w:rsid w:val="00854F98"/>
    <w:rsid w:val="0085517B"/>
    <w:rsid w:val="008552E7"/>
    <w:rsid w:val="008553BC"/>
    <w:rsid w:val="00855466"/>
    <w:rsid w:val="00855505"/>
    <w:rsid w:val="008555E5"/>
    <w:rsid w:val="0085567F"/>
    <w:rsid w:val="0085569D"/>
    <w:rsid w:val="008557F4"/>
    <w:rsid w:val="008560BC"/>
    <w:rsid w:val="008562F9"/>
    <w:rsid w:val="00856521"/>
    <w:rsid w:val="00856770"/>
    <w:rsid w:val="0085683D"/>
    <w:rsid w:val="008568A3"/>
    <w:rsid w:val="008568C7"/>
    <w:rsid w:val="00856A52"/>
    <w:rsid w:val="00856A64"/>
    <w:rsid w:val="00856C01"/>
    <w:rsid w:val="00856C05"/>
    <w:rsid w:val="00856F54"/>
    <w:rsid w:val="00856F98"/>
    <w:rsid w:val="00857137"/>
    <w:rsid w:val="0085719F"/>
    <w:rsid w:val="00857340"/>
    <w:rsid w:val="008573D6"/>
    <w:rsid w:val="00857554"/>
    <w:rsid w:val="008576C6"/>
    <w:rsid w:val="008577E8"/>
    <w:rsid w:val="00857CA7"/>
    <w:rsid w:val="00857CE4"/>
    <w:rsid w:val="00860056"/>
    <w:rsid w:val="00860469"/>
    <w:rsid w:val="008604B8"/>
    <w:rsid w:val="00860570"/>
    <w:rsid w:val="008607A4"/>
    <w:rsid w:val="008607CF"/>
    <w:rsid w:val="008608CA"/>
    <w:rsid w:val="00860A82"/>
    <w:rsid w:val="00860CC3"/>
    <w:rsid w:val="00860D70"/>
    <w:rsid w:val="00860DC1"/>
    <w:rsid w:val="00860DFA"/>
    <w:rsid w:val="00860F2A"/>
    <w:rsid w:val="00860FAC"/>
    <w:rsid w:val="00861138"/>
    <w:rsid w:val="00861237"/>
    <w:rsid w:val="008613B1"/>
    <w:rsid w:val="008613CB"/>
    <w:rsid w:val="0086140A"/>
    <w:rsid w:val="00861412"/>
    <w:rsid w:val="008616CC"/>
    <w:rsid w:val="008617DC"/>
    <w:rsid w:val="008618D6"/>
    <w:rsid w:val="00861C7B"/>
    <w:rsid w:val="00861DFE"/>
    <w:rsid w:val="00861F10"/>
    <w:rsid w:val="0086204E"/>
    <w:rsid w:val="008620FA"/>
    <w:rsid w:val="008621A5"/>
    <w:rsid w:val="0086230B"/>
    <w:rsid w:val="008623D5"/>
    <w:rsid w:val="008626AE"/>
    <w:rsid w:val="00862864"/>
    <w:rsid w:val="00862955"/>
    <w:rsid w:val="00862A5F"/>
    <w:rsid w:val="00862C01"/>
    <w:rsid w:val="00862CA6"/>
    <w:rsid w:val="00862D5A"/>
    <w:rsid w:val="0086317C"/>
    <w:rsid w:val="00863190"/>
    <w:rsid w:val="008631CC"/>
    <w:rsid w:val="00863202"/>
    <w:rsid w:val="0086328A"/>
    <w:rsid w:val="008632BB"/>
    <w:rsid w:val="008633F2"/>
    <w:rsid w:val="00863682"/>
    <w:rsid w:val="008636B1"/>
    <w:rsid w:val="008636F3"/>
    <w:rsid w:val="008638E8"/>
    <w:rsid w:val="0086393B"/>
    <w:rsid w:val="00863987"/>
    <w:rsid w:val="008639A5"/>
    <w:rsid w:val="00863BBD"/>
    <w:rsid w:val="00863CC1"/>
    <w:rsid w:val="00863DCE"/>
    <w:rsid w:val="00864182"/>
    <w:rsid w:val="008641A9"/>
    <w:rsid w:val="00864214"/>
    <w:rsid w:val="008642F2"/>
    <w:rsid w:val="008643B6"/>
    <w:rsid w:val="008644B1"/>
    <w:rsid w:val="00864542"/>
    <w:rsid w:val="0086466F"/>
    <w:rsid w:val="00864962"/>
    <w:rsid w:val="00864969"/>
    <w:rsid w:val="00864BEB"/>
    <w:rsid w:val="00864CF7"/>
    <w:rsid w:val="00864E63"/>
    <w:rsid w:val="008652F4"/>
    <w:rsid w:val="00865532"/>
    <w:rsid w:val="008655B3"/>
    <w:rsid w:val="0086565F"/>
    <w:rsid w:val="008656FC"/>
    <w:rsid w:val="0086572E"/>
    <w:rsid w:val="0086597A"/>
    <w:rsid w:val="008659DC"/>
    <w:rsid w:val="008659F1"/>
    <w:rsid w:val="00865B2F"/>
    <w:rsid w:val="00865B7B"/>
    <w:rsid w:val="00865F41"/>
    <w:rsid w:val="0086601C"/>
    <w:rsid w:val="008660EF"/>
    <w:rsid w:val="008661BF"/>
    <w:rsid w:val="008661EB"/>
    <w:rsid w:val="008663B8"/>
    <w:rsid w:val="00866509"/>
    <w:rsid w:val="0086661B"/>
    <w:rsid w:val="008666CD"/>
    <w:rsid w:val="00866844"/>
    <w:rsid w:val="0086698B"/>
    <w:rsid w:val="00866B14"/>
    <w:rsid w:val="00866BA0"/>
    <w:rsid w:val="00866D26"/>
    <w:rsid w:val="00866D6E"/>
    <w:rsid w:val="00866D91"/>
    <w:rsid w:val="00866DC1"/>
    <w:rsid w:val="00866DFD"/>
    <w:rsid w:val="00866FFF"/>
    <w:rsid w:val="0086700D"/>
    <w:rsid w:val="00867018"/>
    <w:rsid w:val="00867048"/>
    <w:rsid w:val="0086708D"/>
    <w:rsid w:val="00867094"/>
    <w:rsid w:val="008670B1"/>
    <w:rsid w:val="00867146"/>
    <w:rsid w:val="008671E5"/>
    <w:rsid w:val="008673B6"/>
    <w:rsid w:val="008676B8"/>
    <w:rsid w:val="00867A78"/>
    <w:rsid w:val="00867B73"/>
    <w:rsid w:val="00867C42"/>
    <w:rsid w:val="00867F39"/>
    <w:rsid w:val="0087008A"/>
    <w:rsid w:val="0087014E"/>
    <w:rsid w:val="00870334"/>
    <w:rsid w:val="008703B5"/>
    <w:rsid w:val="0087052F"/>
    <w:rsid w:val="00870584"/>
    <w:rsid w:val="00870743"/>
    <w:rsid w:val="00870756"/>
    <w:rsid w:val="0087087D"/>
    <w:rsid w:val="008708F0"/>
    <w:rsid w:val="008709DB"/>
    <w:rsid w:val="008709E3"/>
    <w:rsid w:val="00870AAD"/>
    <w:rsid w:val="00870AC1"/>
    <w:rsid w:val="00870B40"/>
    <w:rsid w:val="00870C74"/>
    <w:rsid w:val="00870DA5"/>
    <w:rsid w:val="00870EE0"/>
    <w:rsid w:val="00870F42"/>
    <w:rsid w:val="00870FE7"/>
    <w:rsid w:val="00871038"/>
    <w:rsid w:val="00871145"/>
    <w:rsid w:val="008712F0"/>
    <w:rsid w:val="0087167E"/>
    <w:rsid w:val="00871813"/>
    <w:rsid w:val="0087191D"/>
    <w:rsid w:val="0087197B"/>
    <w:rsid w:val="0087197C"/>
    <w:rsid w:val="0087199A"/>
    <w:rsid w:val="00871AFB"/>
    <w:rsid w:val="00871FBE"/>
    <w:rsid w:val="008720D0"/>
    <w:rsid w:val="00872134"/>
    <w:rsid w:val="008722EA"/>
    <w:rsid w:val="008722EB"/>
    <w:rsid w:val="00872321"/>
    <w:rsid w:val="00872323"/>
    <w:rsid w:val="008723A3"/>
    <w:rsid w:val="008724FE"/>
    <w:rsid w:val="008726A2"/>
    <w:rsid w:val="008726E5"/>
    <w:rsid w:val="0087272B"/>
    <w:rsid w:val="00872770"/>
    <w:rsid w:val="0087292D"/>
    <w:rsid w:val="0087293C"/>
    <w:rsid w:val="00872A75"/>
    <w:rsid w:val="00872C85"/>
    <w:rsid w:val="00872CA9"/>
    <w:rsid w:val="00872D3E"/>
    <w:rsid w:val="00872D4E"/>
    <w:rsid w:val="00872DAE"/>
    <w:rsid w:val="00872DD9"/>
    <w:rsid w:val="00872DFA"/>
    <w:rsid w:val="00872E01"/>
    <w:rsid w:val="00872E4C"/>
    <w:rsid w:val="00873158"/>
    <w:rsid w:val="00873205"/>
    <w:rsid w:val="0087348B"/>
    <w:rsid w:val="00873861"/>
    <w:rsid w:val="008738F7"/>
    <w:rsid w:val="00873931"/>
    <w:rsid w:val="00873A82"/>
    <w:rsid w:val="00873B11"/>
    <w:rsid w:val="00873B5F"/>
    <w:rsid w:val="00873C8B"/>
    <w:rsid w:val="00874031"/>
    <w:rsid w:val="00874116"/>
    <w:rsid w:val="00874151"/>
    <w:rsid w:val="008741EE"/>
    <w:rsid w:val="0087426E"/>
    <w:rsid w:val="008742C7"/>
    <w:rsid w:val="008744A1"/>
    <w:rsid w:val="0087452D"/>
    <w:rsid w:val="008746A5"/>
    <w:rsid w:val="008746C3"/>
    <w:rsid w:val="008746FC"/>
    <w:rsid w:val="00874802"/>
    <w:rsid w:val="00874896"/>
    <w:rsid w:val="008748E7"/>
    <w:rsid w:val="00874907"/>
    <w:rsid w:val="00874AE8"/>
    <w:rsid w:val="00874B6C"/>
    <w:rsid w:val="00874D5C"/>
    <w:rsid w:val="00874FCC"/>
    <w:rsid w:val="00875098"/>
    <w:rsid w:val="008750BB"/>
    <w:rsid w:val="0087516D"/>
    <w:rsid w:val="00875306"/>
    <w:rsid w:val="00875316"/>
    <w:rsid w:val="0087536A"/>
    <w:rsid w:val="0087553C"/>
    <w:rsid w:val="0087553D"/>
    <w:rsid w:val="008755DA"/>
    <w:rsid w:val="008756CE"/>
    <w:rsid w:val="0087579E"/>
    <w:rsid w:val="008757D1"/>
    <w:rsid w:val="00875862"/>
    <w:rsid w:val="00875D37"/>
    <w:rsid w:val="00876036"/>
    <w:rsid w:val="008761A8"/>
    <w:rsid w:val="008762DF"/>
    <w:rsid w:val="008763AC"/>
    <w:rsid w:val="00876425"/>
    <w:rsid w:val="0087647E"/>
    <w:rsid w:val="008765A7"/>
    <w:rsid w:val="00876705"/>
    <w:rsid w:val="0087689F"/>
    <w:rsid w:val="0087701B"/>
    <w:rsid w:val="00877218"/>
    <w:rsid w:val="00877647"/>
    <w:rsid w:val="008776D8"/>
    <w:rsid w:val="00877822"/>
    <w:rsid w:val="00877888"/>
    <w:rsid w:val="00877891"/>
    <w:rsid w:val="0087793B"/>
    <w:rsid w:val="008779CA"/>
    <w:rsid w:val="00877A71"/>
    <w:rsid w:val="00877B70"/>
    <w:rsid w:val="00877D7D"/>
    <w:rsid w:val="00877E40"/>
    <w:rsid w:val="00877E95"/>
    <w:rsid w:val="008802DA"/>
    <w:rsid w:val="008804F4"/>
    <w:rsid w:val="0088071A"/>
    <w:rsid w:val="00880752"/>
    <w:rsid w:val="00880A91"/>
    <w:rsid w:val="00880BA5"/>
    <w:rsid w:val="00880BF2"/>
    <w:rsid w:val="00880F6A"/>
    <w:rsid w:val="00880F79"/>
    <w:rsid w:val="008810B6"/>
    <w:rsid w:val="0088149A"/>
    <w:rsid w:val="0088158E"/>
    <w:rsid w:val="0088169A"/>
    <w:rsid w:val="00881799"/>
    <w:rsid w:val="008819FD"/>
    <w:rsid w:val="00881A32"/>
    <w:rsid w:val="00881AA1"/>
    <w:rsid w:val="00881ACC"/>
    <w:rsid w:val="00881CB6"/>
    <w:rsid w:val="00881FDD"/>
    <w:rsid w:val="00882162"/>
    <w:rsid w:val="00882323"/>
    <w:rsid w:val="0088232F"/>
    <w:rsid w:val="00882470"/>
    <w:rsid w:val="0088262F"/>
    <w:rsid w:val="008826EF"/>
    <w:rsid w:val="00882733"/>
    <w:rsid w:val="00882856"/>
    <w:rsid w:val="00882968"/>
    <w:rsid w:val="008829BC"/>
    <w:rsid w:val="00882C5D"/>
    <w:rsid w:val="00882D18"/>
    <w:rsid w:val="00882D5A"/>
    <w:rsid w:val="00882E09"/>
    <w:rsid w:val="00882EF0"/>
    <w:rsid w:val="00883166"/>
    <w:rsid w:val="008832AB"/>
    <w:rsid w:val="008835FD"/>
    <w:rsid w:val="00883686"/>
    <w:rsid w:val="008836F7"/>
    <w:rsid w:val="00883775"/>
    <w:rsid w:val="008838A4"/>
    <w:rsid w:val="008838A6"/>
    <w:rsid w:val="00883ADC"/>
    <w:rsid w:val="00883D66"/>
    <w:rsid w:val="0088401D"/>
    <w:rsid w:val="00884070"/>
    <w:rsid w:val="00884272"/>
    <w:rsid w:val="00884323"/>
    <w:rsid w:val="008844C9"/>
    <w:rsid w:val="00884510"/>
    <w:rsid w:val="0088453E"/>
    <w:rsid w:val="00884566"/>
    <w:rsid w:val="00884650"/>
    <w:rsid w:val="00884890"/>
    <w:rsid w:val="00884986"/>
    <w:rsid w:val="00884B26"/>
    <w:rsid w:val="00884D4B"/>
    <w:rsid w:val="00884E04"/>
    <w:rsid w:val="00884E15"/>
    <w:rsid w:val="00884E90"/>
    <w:rsid w:val="00884EC1"/>
    <w:rsid w:val="00885013"/>
    <w:rsid w:val="00885253"/>
    <w:rsid w:val="0088554C"/>
    <w:rsid w:val="008855D5"/>
    <w:rsid w:val="008855ED"/>
    <w:rsid w:val="00885A0A"/>
    <w:rsid w:val="00885C20"/>
    <w:rsid w:val="00885D2B"/>
    <w:rsid w:val="0088607C"/>
    <w:rsid w:val="0088615D"/>
    <w:rsid w:val="00886386"/>
    <w:rsid w:val="0088646F"/>
    <w:rsid w:val="00886490"/>
    <w:rsid w:val="008864EA"/>
    <w:rsid w:val="00886524"/>
    <w:rsid w:val="0088676D"/>
    <w:rsid w:val="0088678B"/>
    <w:rsid w:val="00886807"/>
    <w:rsid w:val="00886AE8"/>
    <w:rsid w:val="00886B45"/>
    <w:rsid w:val="00886BCF"/>
    <w:rsid w:val="00886BFD"/>
    <w:rsid w:val="00886C20"/>
    <w:rsid w:val="00886D6B"/>
    <w:rsid w:val="00886FF3"/>
    <w:rsid w:val="008870AE"/>
    <w:rsid w:val="008870D9"/>
    <w:rsid w:val="0088710D"/>
    <w:rsid w:val="00887189"/>
    <w:rsid w:val="008871A0"/>
    <w:rsid w:val="008871AA"/>
    <w:rsid w:val="00887501"/>
    <w:rsid w:val="00887506"/>
    <w:rsid w:val="008875C8"/>
    <w:rsid w:val="00887637"/>
    <w:rsid w:val="0088792B"/>
    <w:rsid w:val="00887B15"/>
    <w:rsid w:val="00887BE1"/>
    <w:rsid w:val="00887C88"/>
    <w:rsid w:val="00887CB7"/>
    <w:rsid w:val="00887E6C"/>
    <w:rsid w:val="00887FD4"/>
    <w:rsid w:val="00890002"/>
    <w:rsid w:val="00890248"/>
    <w:rsid w:val="00890278"/>
    <w:rsid w:val="00890470"/>
    <w:rsid w:val="008907B0"/>
    <w:rsid w:val="0089089D"/>
    <w:rsid w:val="008909A8"/>
    <w:rsid w:val="00890A93"/>
    <w:rsid w:val="00890C8E"/>
    <w:rsid w:val="0089115A"/>
    <w:rsid w:val="00891457"/>
    <w:rsid w:val="00891806"/>
    <w:rsid w:val="00891827"/>
    <w:rsid w:val="008918AB"/>
    <w:rsid w:val="00891925"/>
    <w:rsid w:val="00891B0F"/>
    <w:rsid w:val="00891CD6"/>
    <w:rsid w:val="00891D92"/>
    <w:rsid w:val="00891E2E"/>
    <w:rsid w:val="00891F7F"/>
    <w:rsid w:val="00891F81"/>
    <w:rsid w:val="008920D1"/>
    <w:rsid w:val="00892216"/>
    <w:rsid w:val="008922D1"/>
    <w:rsid w:val="008928BC"/>
    <w:rsid w:val="0089291D"/>
    <w:rsid w:val="00892B33"/>
    <w:rsid w:val="00892BA0"/>
    <w:rsid w:val="00892CAB"/>
    <w:rsid w:val="00892D8C"/>
    <w:rsid w:val="00892D8E"/>
    <w:rsid w:val="00892DCF"/>
    <w:rsid w:val="00892E15"/>
    <w:rsid w:val="00892FE4"/>
    <w:rsid w:val="0089301C"/>
    <w:rsid w:val="00893028"/>
    <w:rsid w:val="008931E4"/>
    <w:rsid w:val="00893287"/>
    <w:rsid w:val="00893444"/>
    <w:rsid w:val="00893468"/>
    <w:rsid w:val="008937B3"/>
    <w:rsid w:val="0089382D"/>
    <w:rsid w:val="00893834"/>
    <w:rsid w:val="00893AB2"/>
    <w:rsid w:val="00893BBF"/>
    <w:rsid w:val="00893CA7"/>
    <w:rsid w:val="00893DE2"/>
    <w:rsid w:val="00893EE7"/>
    <w:rsid w:val="00894169"/>
    <w:rsid w:val="00894191"/>
    <w:rsid w:val="008941AF"/>
    <w:rsid w:val="008942CB"/>
    <w:rsid w:val="008943C5"/>
    <w:rsid w:val="0089447B"/>
    <w:rsid w:val="0089447E"/>
    <w:rsid w:val="00894636"/>
    <w:rsid w:val="00894951"/>
    <w:rsid w:val="008949C8"/>
    <w:rsid w:val="00894A6A"/>
    <w:rsid w:val="00894A74"/>
    <w:rsid w:val="00894C23"/>
    <w:rsid w:val="00894DE2"/>
    <w:rsid w:val="00894EE3"/>
    <w:rsid w:val="00894F43"/>
    <w:rsid w:val="00895014"/>
    <w:rsid w:val="008950BB"/>
    <w:rsid w:val="00895571"/>
    <w:rsid w:val="00895666"/>
    <w:rsid w:val="00895730"/>
    <w:rsid w:val="008957BD"/>
    <w:rsid w:val="008958AE"/>
    <w:rsid w:val="00895A88"/>
    <w:rsid w:val="00895ABA"/>
    <w:rsid w:val="00895B1C"/>
    <w:rsid w:val="00895DEB"/>
    <w:rsid w:val="00895E2D"/>
    <w:rsid w:val="00895E4B"/>
    <w:rsid w:val="008960AD"/>
    <w:rsid w:val="008962C0"/>
    <w:rsid w:val="0089639D"/>
    <w:rsid w:val="0089639F"/>
    <w:rsid w:val="00896405"/>
    <w:rsid w:val="00896440"/>
    <w:rsid w:val="0089653A"/>
    <w:rsid w:val="008965A9"/>
    <w:rsid w:val="0089661B"/>
    <w:rsid w:val="0089673E"/>
    <w:rsid w:val="008968C8"/>
    <w:rsid w:val="00896A25"/>
    <w:rsid w:val="00896A59"/>
    <w:rsid w:val="00896F04"/>
    <w:rsid w:val="00896F77"/>
    <w:rsid w:val="00897024"/>
    <w:rsid w:val="00897111"/>
    <w:rsid w:val="00897260"/>
    <w:rsid w:val="0089734B"/>
    <w:rsid w:val="00897814"/>
    <w:rsid w:val="00897820"/>
    <w:rsid w:val="0089788D"/>
    <w:rsid w:val="008978EC"/>
    <w:rsid w:val="00897A33"/>
    <w:rsid w:val="00897B21"/>
    <w:rsid w:val="00897B33"/>
    <w:rsid w:val="00897B42"/>
    <w:rsid w:val="00897E07"/>
    <w:rsid w:val="00897ECE"/>
    <w:rsid w:val="00897FCB"/>
    <w:rsid w:val="008A010F"/>
    <w:rsid w:val="008A0217"/>
    <w:rsid w:val="008A02E3"/>
    <w:rsid w:val="008A0354"/>
    <w:rsid w:val="008A03AD"/>
    <w:rsid w:val="008A03B4"/>
    <w:rsid w:val="008A04C8"/>
    <w:rsid w:val="008A05F1"/>
    <w:rsid w:val="008A0929"/>
    <w:rsid w:val="008A0AFF"/>
    <w:rsid w:val="008A0D94"/>
    <w:rsid w:val="008A0EAA"/>
    <w:rsid w:val="008A1146"/>
    <w:rsid w:val="008A11FB"/>
    <w:rsid w:val="008A13A4"/>
    <w:rsid w:val="008A13B9"/>
    <w:rsid w:val="008A1405"/>
    <w:rsid w:val="008A140F"/>
    <w:rsid w:val="008A15CE"/>
    <w:rsid w:val="008A1887"/>
    <w:rsid w:val="008A18BF"/>
    <w:rsid w:val="008A18C1"/>
    <w:rsid w:val="008A1AA4"/>
    <w:rsid w:val="008A1C12"/>
    <w:rsid w:val="008A1C17"/>
    <w:rsid w:val="008A1C25"/>
    <w:rsid w:val="008A1DF7"/>
    <w:rsid w:val="008A204B"/>
    <w:rsid w:val="008A2113"/>
    <w:rsid w:val="008A21F2"/>
    <w:rsid w:val="008A233F"/>
    <w:rsid w:val="008A281F"/>
    <w:rsid w:val="008A287B"/>
    <w:rsid w:val="008A29FC"/>
    <w:rsid w:val="008A2B1E"/>
    <w:rsid w:val="008A2CA9"/>
    <w:rsid w:val="008A2CD9"/>
    <w:rsid w:val="008A2CDF"/>
    <w:rsid w:val="008A2DEA"/>
    <w:rsid w:val="008A3061"/>
    <w:rsid w:val="008A3087"/>
    <w:rsid w:val="008A31B2"/>
    <w:rsid w:val="008A3282"/>
    <w:rsid w:val="008A3423"/>
    <w:rsid w:val="008A362D"/>
    <w:rsid w:val="008A369C"/>
    <w:rsid w:val="008A374F"/>
    <w:rsid w:val="008A37F3"/>
    <w:rsid w:val="008A3986"/>
    <w:rsid w:val="008A39CB"/>
    <w:rsid w:val="008A39D7"/>
    <w:rsid w:val="008A3AF3"/>
    <w:rsid w:val="008A3CB3"/>
    <w:rsid w:val="008A3F29"/>
    <w:rsid w:val="008A3F8C"/>
    <w:rsid w:val="008A3F96"/>
    <w:rsid w:val="008A40A1"/>
    <w:rsid w:val="008A41A2"/>
    <w:rsid w:val="008A421C"/>
    <w:rsid w:val="008A4250"/>
    <w:rsid w:val="008A4253"/>
    <w:rsid w:val="008A42D0"/>
    <w:rsid w:val="008A43E8"/>
    <w:rsid w:val="008A4430"/>
    <w:rsid w:val="008A4606"/>
    <w:rsid w:val="008A475D"/>
    <w:rsid w:val="008A48BB"/>
    <w:rsid w:val="008A4AAC"/>
    <w:rsid w:val="008A4AED"/>
    <w:rsid w:val="008A4B43"/>
    <w:rsid w:val="008A4E18"/>
    <w:rsid w:val="008A4E36"/>
    <w:rsid w:val="008A4EE7"/>
    <w:rsid w:val="008A4F95"/>
    <w:rsid w:val="008A50C0"/>
    <w:rsid w:val="008A5157"/>
    <w:rsid w:val="008A52C6"/>
    <w:rsid w:val="008A5582"/>
    <w:rsid w:val="008A563A"/>
    <w:rsid w:val="008A567C"/>
    <w:rsid w:val="008A58A8"/>
    <w:rsid w:val="008A5BC3"/>
    <w:rsid w:val="008A5BDE"/>
    <w:rsid w:val="008A5C4E"/>
    <w:rsid w:val="008A5C4F"/>
    <w:rsid w:val="008A5D9F"/>
    <w:rsid w:val="008A5E7A"/>
    <w:rsid w:val="008A5EBA"/>
    <w:rsid w:val="008A5FC8"/>
    <w:rsid w:val="008A612A"/>
    <w:rsid w:val="008A623B"/>
    <w:rsid w:val="008A626E"/>
    <w:rsid w:val="008A652B"/>
    <w:rsid w:val="008A6853"/>
    <w:rsid w:val="008A690A"/>
    <w:rsid w:val="008A6A4A"/>
    <w:rsid w:val="008A6A90"/>
    <w:rsid w:val="008A6B13"/>
    <w:rsid w:val="008A6C06"/>
    <w:rsid w:val="008A6D31"/>
    <w:rsid w:val="008A7012"/>
    <w:rsid w:val="008A7135"/>
    <w:rsid w:val="008A72CD"/>
    <w:rsid w:val="008A7401"/>
    <w:rsid w:val="008A74B6"/>
    <w:rsid w:val="008A75E4"/>
    <w:rsid w:val="008A790F"/>
    <w:rsid w:val="008A795C"/>
    <w:rsid w:val="008A7968"/>
    <w:rsid w:val="008A7BDB"/>
    <w:rsid w:val="008A7D47"/>
    <w:rsid w:val="008A7D52"/>
    <w:rsid w:val="008A7D90"/>
    <w:rsid w:val="008A7FA5"/>
    <w:rsid w:val="008B007E"/>
    <w:rsid w:val="008B00E2"/>
    <w:rsid w:val="008B01D5"/>
    <w:rsid w:val="008B024E"/>
    <w:rsid w:val="008B0373"/>
    <w:rsid w:val="008B0637"/>
    <w:rsid w:val="008B0754"/>
    <w:rsid w:val="008B075D"/>
    <w:rsid w:val="008B0788"/>
    <w:rsid w:val="008B0894"/>
    <w:rsid w:val="008B09D9"/>
    <w:rsid w:val="008B0ABA"/>
    <w:rsid w:val="008B0AF2"/>
    <w:rsid w:val="008B0C21"/>
    <w:rsid w:val="008B0C4B"/>
    <w:rsid w:val="008B0E04"/>
    <w:rsid w:val="008B0F64"/>
    <w:rsid w:val="008B11D8"/>
    <w:rsid w:val="008B1253"/>
    <w:rsid w:val="008B1550"/>
    <w:rsid w:val="008B158E"/>
    <w:rsid w:val="008B163D"/>
    <w:rsid w:val="008B1687"/>
    <w:rsid w:val="008B16C3"/>
    <w:rsid w:val="008B17A0"/>
    <w:rsid w:val="008B184B"/>
    <w:rsid w:val="008B18A2"/>
    <w:rsid w:val="008B191D"/>
    <w:rsid w:val="008B195A"/>
    <w:rsid w:val="008B1E29"/>
    <w:rsid w:val="008B20D8"/>
    <w:rsid w:val="008B2178"/>
    <w:rsid w:val="008B22F9"/>
    <w:rsid w:val="008B2425"/>
    <w:rsid w:val="008B255B"/>
    <w:rsid w:val="008B25BA"/>
    <w:rsid w:val="008B25D0"/>
    <w:rsid w:val="008B261D"/>
    <w:rsid w:val="008B26F6"/>
    <w:rsid w:val="008B26FC"/>
    <w:rsid w:val="008B279D"/>
    <w:rsid w:val="008B2801"/>
    <w:rsid w:val="008B29AF"/>
    <w:rsid w:val="008B2DD8"/>
    <w:rsid w:val="008B2E16"/>
    <w:rsid w:val="008B2F28"/>
    <w:rsid w:val="008B30A8"/>
    <w:rsid w:val="008B329A"/>
    <w:rsid w:val="008B3316"/>
    <w:rsid w:val="008B3674"/>
    <w:rsid w:val="008B38A8"/>
    <w:rsid w:val="008B3970"/>
    <w:rsid w:val="008B3A0B"/>
    <w:rsid w:val="008B3AFC"/>
    <w:rsid w:val="008B3B0D"/>
    <w:rsid w:val="008B3BE9"/>
    <w:rsid w:val="008B3C20"/>
    <w:rsid w:val="008B3E38"/>
    <w:rsid w:val="008B3F1D"/>
    <w:rsid w:val="008B4172"/>
    <w:rsid w:val="008B41D4"/>
    <w:rsid w:val="008B4365"/>
    <w:rsid w:val="008B441F"/>
    <w:rsid w:val="008B465A"/>
    <w:rsid w:val="008B4857"/>
    <w:rsid w:val="008B4CE1"/>
    <w:rsid w:val="008B4D87"/>
    <w:rsid w:val="008B4DAD"/>
    <w:rsid w:val="008B4EC8"/>
    <w:rsid w:val="008B4EE5"/>
    <w:rsid w:val="008B4FD4"/>
    <w:rsid w:val="008B4FE7"/>
    <w:rsid w:val="008B522F"/>
    <w:rsid w:val="008B5232"/>
    <w:rsid w:val="008B53CE"/>
    <w:rsid w:val="008B5515"/>
    <w:rsid w:val="008B5576"/>
    <w:rsid w:val="008B55AE"/>
    <w:rsid w:val="008B57D9"/>
    <w:rsid w:val="008B5989"/>
    <w:rsid w:val="008B5A74"/>
    <w:rsid w:val="008B5B03"/>
    <w:rsid w:val="008B5BC9"/>
    <w:rsid w:val="008B5C29"/>
    <w:rsid w:val="008B5C46"/>
    <w:rsid w:val="008B5C77"/>
    <w:rsid w:val="008B5E05"/>
    <w:rsid w:val="008B6054"/>
    <w:rsid w:val="008B6060"/>
    <w:rsid w:val="008B6107"/>
    <w:rsid w:val="008B615B"/>
    <w:rsid w:val="008B63F9"/>
    <w:rsid w:val="008B6460"/>
    <w:rsid w:val="008B64C5"/>
    <w:rsid w:val="008B6677"/>
    <w:rsid w:val="008B682A"/>
    <w:rsid w:val="008B6846"/>
    <w:rsid w:val="008B686F"/>
    <w:rsid w:val="008B6903"/>
    <w:rsid w:val="008B6D01"/>
    <w:rsid w:val="008B6F8B"/>
    <w:rsid w:val="008B742F"/>
    <w:rsid w:val="008B7528"/>
    <w:rsid w:val="008B75D9"/>
    <w:rsid w:val="008B7610"/>
    <w:rsid w:val="008B7621"/>
    <w:rsid w:val="008B7674"/>
    <w:rsid w:val="008B7689"/>
    <w:rsid w:val="008B76F2"/>
    <w:rsid w:val="008B7736"/>
    <w:rsid w:val="008B7738"/>
    <w:rsid w:val="008B7753"/>
    <w:rsid w:val="008B77DB"/>
    <w:rsid w:val="008B796F"/>
    <w:rsid w:val="008B798B"/>
    <w:rsid w:val="008B7A2B"/>
    <w:rsid w:val="008B7B92"/>
    <w:rsid w:val="008B7E8E"/>
    <w:rsid w:val="008C00DD"/>
    <w:rsid w:val="008C034B"/>
    <w:rsid w:val="008C04AA"/>
    <w:rsid w:val="008C04CB"/>
    <w:rsid w:val="008C0616"/>
    <w:rsid w:val="008C08B4"/>
    <w:rsid w:val="008C08D8"/>
    <w:rsid w:val="008C0A26"/>
    <w:rsid w:val="008C0A32"/>
    <w:rsid w:val="008C0A3A"/>
    <w:rsid w:val="008C0AE1"/>
    <w:rsid w:val="008C0E52"/>
    <w:rsid w:val="008C0F5A"/>
    <w:rsid w:val="008C0FA6"/>
    <w:rsid w:val="008C0FB3"/>
    <w:rsid w:val="008C0FB4"/>
    <w:rsid w:val="008C0FDE"/>
    <w:rsid w:val="008C10FD"/>
    <w:rsid w:val="008C123F"/>
    <w:rsid w:val="008C1245"/>
    <w:rsid w:val="008C12EB"/>
    <w:rsid w:val="008C1400"/>
    <w:rsid w:val="008C1532"/>
    <w:rsid w:val="008C15A3"/>
    <w:rsid w:val="008C167B"/>
    <w:rsid w:val="008C1738"/>
    <w:rsid w:val="008C1769"/>
    <w:rsid w:val="008C1778"/>
    <w:rsid w:val="008C18AA"/>
    <w:rsid w:val="008C18D1"/>
    <w:rsid w:val="008C1A26"/>
    <w:rsid w:val="008C1B35"/>
    <w:rsid w:val="008C1EAA"/>
    <w:rsid w:val="008C1F79"/>
    <w:rsid w:val="008C1FDF"/>
    <w:rsid w:val="008C20EB"/>
    <w:rsid w:val="008C2179"/>
    <w:rsid w:val="008C2439"/>
    <w:rsid w:val="008C2549"/>
    <w:rsid w:val="008C26F6"/>
    <w:rsid w:val="008C2744"/>
    <w:rsid w:val="008C2854"/>
    <w:rsid w:val="008C2AA7"/>
    <w:rsid w:val="008C2E8C"/>
    <w:rsid w:val="008C2F5C"/>
    <w:rsid w:val="008C2F71"/>
    <w:rsid w:val="008C3087"/>
    <w:rsid w:val="008C3125"/>
    <w:rsid w:val="008C319A"/>
    <w:rsid w:val="008C3345"/>
    <w:rsid w:val="008C338A"/>
    <w:rsid w:val="008C35FA"/>
    <w:rsid w:val="008C365A"/>
    <w:rsid w:val="008C371B"/>
    <w:rsid w:val="008C383B"/>
    <w:rsid w:val="008C391D"/>
    <w:rsid w:val="008C3A98"/>
    <w:rsid w:val="008C3C95"/>
    <w:rsid w:val="008C3F86"/>
    <w:rsid w:val="008C403C"/>
    <w:rsid w:val="008C41A6"/>
    <w:rsid w:val="008C4271"/>
    <w:rsid w:val="008C42F8"/>
    <w:rsid w:val="008C44D9"/>
    <w:rsid w:val="008C479E"/>
    <w:rsid w:val="008C4810"/>
    <w:rsid w:val="008C484E"/>
    <w:rsid w:val="008C4939"/>
    <w:rsid w:val="008C493B"/>
    <w:rsid w:val="008C498B"/>
    <w:rsid w:val="008C4B97"/>
    <w:rsid w:val="008C4D5D"/>
    <w:rsid w:val="008C4D82"/>
    <w:rsid w:val="008C4FC5"/>
    <w:rsid w:val="008C515C"/>
    <w:rsid w:val="008C5888"/>
    <w:rsid w:val="008C5A8C"/>
    <w:rsid w:val="008C5AD3"/>
    <w:rsid w:val="008C5B1D"/>
    <w:rsid w:val="008C60F0"/>
    <w:rsid w:val="008C6120"/>
    <w:rsid w:val="008C6174"/>
    <w:rsid w:val="008C65F1"/>
    <w:rsid w:val="008C6633"/>
    <w:rsid w:val="008C677F"/>
    <w:rsid w:val="008C678F"/>
    <w:rsid w:val="008C684C"/>
    <w:rsid w:val="008C697E"/>
    <w:rsid w:val="008C6A9E"/>
    <w:rsid w:val="008C6ADA"/>
    <w:rsid w:val="008C6AE1"/>
    <w:rsid w:val="008C6D31"/>
    <w:rsid w:val="008C6DFF"/>
    <w:rsid w:val="008C6F6A"/>
    <w:rsid w:val="008C71E7"/>
    <w:rsid w:val="008C728A"/>
    <w:rsid w:val="008C72B9"/>
    <w:rsid w:val="008C7417"/>
    <w:rsid w:val="008C76C2"/>
    <w:rsid w:val="008C78CE"/>
    <w:rsid w:val="008C78F2"/>
    <w:rsid w:val="008C79DD"/>
    <w:rsid w:val="008C7B4A"/>
    <w:rsid w:val="008C7B4E"/>
    <w:rsid w:val="008C7E7C"/>
    <w:rsid w:val="008C7F9C"/>
    <w:rsid w:val="008C7FA4"/>
    <w:rsid w:val="008D0159"/>
    <w:rsid w:val="008D01A4"/>
    <w:rsid w:val="008D01AF"/>
    <w:rsid w:val="008D0256"/>
    <w:rsid w:val="008D02AA"/>
    <w:rsid w:val="008D03CD"/>
    <w:rsid w:val="008D0438"/>
    <w:rsid w:val="008D04E8"/>
    <w:rsid w:val="008D0842"/>
    <w:rsid w:val="008D0886"/>
    <w:rsid w:val="008D09DC"/>
    <w:rsid w:val="008D09F3"/>
    <w:rsid w:val="008D0B7E"/>
    <w:rsid w:val="008D0BB1"/>
    <w:rsid w:val="008D0D0C"/>
    <w:rsid w:val="008D0DBE"/>
    <w:rsid w:val="008D0DCF"/>
    <w:rsid w:val="008D0E5B"/>
    <w:rsid w:val="008D0E7F"/>
    <w:rsid w:val="008D0F24"/>
    <w:rsid w:val="008D0F5A"/>
    <w:rsid w:val="008D101C"/>
    <w:rsid w:val="008D10B1"/>
    <w:rsid w:val="008D133A"/>
    <w:rsid w:val="008D14C5"/>
    <w:rsid w:val="008D15E8"/>
    <w:rsid w:val="008D1706"/>
    <w:rsid w:val="008D19B5"/>
    <w:rsid w:val="008D1A80"/>
    <w:rsid w:val="008D1A97"/>
    <w:rsid w:val="008D1B2C"/>
    <w:rsid w:val="008D1C08"/>
    <w:rsid w:val="008D1C53"/>
    <w:rsid w:val="008D1CD5"/>
    <w:rsid w:val="008D1CE3"/>
    <w:rsid w:val="008D1D78"/>
    <w:rsid w:val="008D1D99"/>
    <w:rsid w:val="008D1DF8"/>
    <w:rsid w:val="008D1EDB"/>
    <w:rsid w:val="008D238B"/>
    <w:rsid w:val="008D23F5"/>
    <w:rsid w:val="008D2920"/>
    <w:rsid w:val="008D29F4"/>
    <w:rsid w:val="008D2A9C"/>
    <w:rsid w:val="008D2D52"/>
    <w:rsid w:val="008D2EEC"/>
    <w:rsid w:val="008D2EFC"/>
    <w:rsid w:val="008D2FC9"/>
    <w:rsid w:val="008D3013"/>
    <w:rsid w:val="008D306A"/>
    <w:rsid w:val="008D30BB"/>
    <w:rsid w:val="008D3145"/>
    <w:rsid w:val="008D3262"/>
    <w:rsid w:val="008D3273"/>
    <w:rsid w:val="008D3341"/>
    <w:rsid w:val="008D34A0"/>
    <w:rsid w:val="008D34AF"/>
    <w:rsid w:val="008D3503"/>
    <w:rsid w:val="008D354A"/>
    <w:rsid w:val="008D375D"/>
    <w:rsid w:val="008D385B"/>
    <w:rsid w:val="008D38AA"/>
    <w:rsid w:val="008D38EE"/>
    <w:rsid w:val="008D3A44"/>
    <w:rsid w:val="008D3AAD"/>
    <w:rsid w:val="008D3B2D"/>
    <w:rsid w:val="008D3BB4"/>
    <w:rsid w:val="008D3DBC"/>
    <w:rsid w:val="008D3EEE"/>
    <w:rsid w:val="008D40F4"/>
    <w:rsid w:val="008D422D"/>
    <w:rsid w:val="008D4479"/>
    <w:rsid w:val="008D4509"/>
    <w:rsid w:val="008D459F"/>
    <w:rsid w:val="008D469F"/>
    <w:rsid w:val="008D46CF"/>
    <w:rsid w:val="008D4809"/>
    <w:rsid w:val="008D48B3"/>
    <w:rsid w:val="008D497B"/>
    <w:rsid w:val="008D49E3"/>
    <w:rsid w:val="008D4AE7"/>
    <w:rsid w:val="008D4BFD"/>
    <w:rsid w:val="008D4D12"/>
    <w:rsid w:val="008D4E48"/>
    <w:rsid w:val="008D51DB"/>
    <w:rsid w:val="008D5462"/>
    <w:rsid w:val="008D54D9"/>
    <w:rsid w:val="008D5504"/>
    <w:rsid w:val="008D557A"/>
    <w:rsid w:val="008D5591"/>
    <w:rsid w:val="008D55C7"/>
    <w:rsid w:val="008D57B8"/>
    <w:rsid w:val="008D588F"/>
    <w:rsid w:val="008D58BC"/>
    <w:rsid w:val="008D5AE3"/>
    <w:rsid w:val="008D5B46"/>
    <w:rsid w:val="008D5E68"/>
    <w:rsid w:val="008D60DE"/>
    <w:rsid w:val="008D61C4"/>
    <w:rsid w:val="008D6259"/>
    <w:rsid w:val="008D6302"/>
    <w:rsid w:val="008D6534"/>
    <w:rsid w:val="008D6543"/>
    <w:rsid w:val="008D6630"/>
    <w:rsid w:val="008D6644"/>
    <w:rsid w:val="008D672F"/>
    <w:rsid w:val="008D67A4"/>
    <w:rsid w:val="008D6CEF"/>
    <w:rsid w:val="008D6D5C"/>
    <w:rsid w:val="008D6EAB"/>
    <w:rsid w:val="008D6F44"/>
    <w:rsid w:val="008D7002"/>
    <w:rsid w:val="008D7113"/>
    <w:rsid w:val="008D743A"/>
    <w:rsid w:val="008D7482"/>
    <w:rsid w:val="008D767A"/>
    <w:rsid w:val="008D773B"/>
    <w:rsid w:val="008D797D"/>
    <w:rsid w:val="008D79E8"/>
    <w:rsid w:val="008D7AB6"/>
    <w:rsid w:val="008D7AE3"/>
    <w:rsid w:val="008D7B1F"/>
    <w:rsid w:val="008D7C54"/>
    <w:rsid w:val="008D7CCE"/>
    <w:rsid w:val="008D7E06"/>
    <w:rsid w:val="008D7F61"/>
    <w:rsid w:val="008D7FC4"/>
    <w:rsid w:val="008E0012"/>
    <w:rsid w:val="008E013C"/>
    <w:rsid w:val="008E0154"/>
    <w:rsid w:val="008E0166"/>
    <w:rsid w:val="008E01C5"/>
    <w:rsid w:val="008E04AF"/>
    <w:rsid w:val="008E05E5"/>
    <w:rsid w:val="008E0701"/>
    <w:rsid w:val="008E0706"/>
    <w:rsid w:val="008E0739"/>
    <w:rsid w:val="008E0912"/>
    <w:rsid w:val="008E0946"/>
    <w:rsid w:val="008E0A8E"/>
    <w:rsid w:val="008E0F99"/>
    <w:rsid w:val="008E0FB7"/>
    <w:rsid w:val="008E106C"/>
    <w:rsid w:val="008E109F"/>
    <w:rsid w:val="008E10E9"/>
    <w:rsid w:val="008E11D1"/>
    <w:rsid w:val="008E1245"/>
    <w:rsid w:val="008E133C"/>
    <w:rsid w:val="008E1593"/>
    <w:rsid w:val="008E15CA"/>
    <w:rsid w:val="008E16BD"/>
    <w:rsid w:val="008E1C44"/>
    <w:rsid w:val="008E1D1F"/>
    <w:rsid w:val="008E1D4C"/>
    <w:rsid w:val="008E1D9D"/>
    <w:rsid w:val="008E1DB1"/>
    <w:rsid w:val="008E1FD2"/>
    <w:rsid w:val="008E2042"/>
    <w:rsid w:val="008E21D0"/>
    <w:rsid w:val="008E2670"/>
    <w:rsid w:val="008E2961"/>
    <w:rsid w:val="008E2BD0"/>
    <w:rsid w:val="008E2D06"/>
    <w:rsid w:val="008E2F42"/>
    <w:rsid w:val="008E2FE0"/>
    <w:rsid w:val="008E3059"/>
    <w:rsid w:val="008E3197"/>
    <w:rsid w:val="008E34ED"/>
    <w:rsid w:val="008E37D6"/>
    <w:rsid w:val="008E3871"/>
    <w:rsid w:val="008E3904"/>
    <w:rsid w:val="008E3C4E"/>
    <w:rsid w:val="008E3E62"/>
    <w:rsid w:val="008E3E6A"/>
    <w:rsid w:val="008E3F8D"/>
    <w:rsid w:val="008E402C"/>
    <w:rsid w:val="008E40B3"/>
    <w:rsid w:val="008E4175"/>
    <w:rsid w:val="008E42E5"/>
    <w:rsid w:val="008E455E"/>
    <w:rsid w:val="008E4743"/>
    <w:rsid w:val="008E485C"/>
    <w:rsid w:val="008E4889"/>
    <w:rsid w:val="008E4BCE"/>
    <w:rsid w:val="008E4BDD"/>
    <w:rsid w:val="008E4F01"/>
    <w:rsid w:val="008E5036"/>
    <w:rsid w:val="008E50C8"/>
    <w:rsid w:val="008E53E4"/>
    <w:rsid w:val="008E543A"/>
    <w:rsid w:val="008E55F3"/>
    <w:rsid w:val="008E58FD"/>
    <w:rsid w:val="008E59E3"/>
    <w:rsid w:val="008E5C50"/>
    <w:rsid w:val="008E5CFF"/>
    <w:rsid w:val="008E5EA0"/>
    <w:rsid w:val="008E5EAD"/>
    <w:rsid w:val="008E60AA"/>
    <w:rsid w:val="008E6108"/>
    <w:rsid w:val="008E61A4"/>
    <w:rsid w:val="008E62BF"/>
    <w:rsid w:val="008E63C7"/>
    <w:rsid w:val="008E63D2"/>
    <w:rsid w:val="008E64AD"/>
    <w:rsid w:val="008E653C"/>
    <w:rsid w:val="008E6632"/>
    <w:rsid w:val="008E679F"/>
    <w:rsid w:val="008E6873"/>
    <w:rsid w:val="008E6901"/>
    <w:rsid w:val="008E69B8"/>
    <w:rsid w:val="008E6AC2"/>
    <w:rsid w:val="008E6B5F"/>
    <w:rsid w:val="008E6B75"/>
    <w:rsid w:val="008E6C51"/>
    <w:rsid w:val="008E6DDF"/>
    <w:rsid w:val="008E6E8C"/>
    <w:rsid w:val="008E6F75"/>
    <w:rsid w:val="008E71D8"/>
    <w:rsid w:val="008E72AC"/>
    <w:rsid w:val="008E72F4"/>
    <w:rsid w:val="008E7343"/>
    <w:rsid w:val="008E73A7"/>
    <w:rsid w:val="008E777F"/>
    <w:rsid w:val="008E7788"/>
    <w:rsid w:val="008E77F9"/>
    <w:rsid w:val="008E79B4"/>
    <w:rsid w:val="008E79E7"/>
    <w:rsid w:val="008E7BD6"/>
    <w:rsid w:val="008E7BF3"/>
    <w:rsid w:val="008E7E54"/>
    <w:rsid w:val="008F01DB"/>
    <w:rsid w:val="008F02D2"/>
    <w:rsid w:val="008F03DD"/>
    <w:rsid w:val="008F041E"/>
    <w:rsid w:val="008F06B7"/>
    <w:rsid w:val="008F072C"/>
    <w:rsid w:val="008F07D5"/>
    <w:rsid w:val="008F08AA"/>
    <w:rsid w:val="008F09EC"/>
    <w:rsid w:val="008F0C0F"/>
    <w:rsid w:val="008F0C6F"/>
    <w:rsid w:val="008F0D15"/>
    <w:rsid w:val="008F0D18"/>
    <w:rsid w:val="008F0D66"/>
    <w:rsid w:val="008F1267"/>
    <w:rsid w:val="008F12CE"/>
    <w:rsid w:val="008F158D"/>
    <w:rsid w:val="008F1653"/>
    <w:rsid w:val="008F1C08"/>
    <w:rsid w:val="008F1C16"/>
    <w:rsid w:val="008F1CF2"/>
    <w:rsid w:val="008F1D98"/>
    <w:rsid w:val="008F1E5D"/>
    <w:rsid w:val="008F1F6A"/>
    <w:rsid w:val="008F212E"/>
    <w:rsid w:val="008F21DB"/>
    <w:rsid w:val="008F22A6"/>
    <w:rsid w:val="008F2303"/>
    <w:rsid w:val="008F2913"/>
    <w:rsid w:val="008F2A05"/>
    <w:rsid w:val="008F2B2C"/>
    <w:rsid w:val="008F2C65"/>
    <w:rsid w:val="008F2CFA"/>
    <w:rsid w:val="008F2E21"/>
    <w:rsid w:val="008F2E5E"/>
    <w:rsid w:val="008F2EC7"/>
    <w:rsid w:val="008F3251"/>
    <w:rsid w:val="008F3341"/>
    <w:rsid w:val="008F3480"/>
    <w:rsid w:val="008F3492"/>
    <w:rsid w:val="008F36AB"/>
    <w:rsid w:val="008F376A"/>
    <w:rsid w:val="008F3C1B"/>
    <w:rsid w:val="008F3C7A"/>
    <w:rsid w:val="008F40B2"/>
    <w:rsid w:val="008F42B8"/>
    <w:rsid w:val="008F4338"/>
    <w:rsid w:val="008F45C1"/>
    <w:rsid w:val="008F45C3"/>
    <w:rsid w:val="008F45CA"/>
    <w:rsid w:val="008F4697"/>
    <w:rsid w:val="008F4AB0"/>
    <w:rsid w:val="008F4AB8"/>
    <w:rsid w:val="008F4C48"/>
    <w:rsid w:val="008F4C4C"/>
    <w:rsid w:val="008F4D21"/>
    <w:rsid w:val="008F4D24"/>
    <w:rsid w:val="008F4D3D"/>
    <w:rsid w:val="008F5026"/>
    <w:rsid w:val="008F526B"/>
    <w:rsid w:val="008F545D"/>
    <w:rsid w:val="008F560E"/>
    <w:rsid w:val="008F57B2"/>
    <w:rsid w:val="008F5827"/>
    <w:rsid w:val="008F5A71"/>
    <w:rsid w:val="008F5BD5"/>
    <w:rsid w:val="008F5D8E"/>
    <w:rsid w:val="008F5F4D"/>
    <w:rsid w:val="008F5FB1"/>
    <w:rsid w:val="008F62CE"/>
    <w:rsid w:val="008F62F2"/>
    <w:rsid w:val="008F6307"/>
    <w:rsid w:val="008F631F"/>
    <w:rsid w:val="008F6324"/>
    <w:rsid w:val="008F6487"/>
    <w:rsid w:val="008F64D1"/>
    <w:rsid w:val="008F664B"/>
    <w:rsid w:val="008F665E"/>
    <w:rsid w:val="008F6837"/>
    <w:rsid w:val="008F6967"/>
    <w:rsid w:val="008F697B"/>
    <w:rsid w:val="008F6C20"/>
    <w:rsid w:val="008F7067"/>
    <w:rsid w:val="008F7153"/>
    <w:rsid w:val="008F7233"/>
    <w:rsid w:val="008F7267"/>
    <w:rsid w:val="008F729C"/>
    <w:rsid w:val="008F729F"/>
    <w:rsid w:val="008F72A8"/>
    <w:rsid w:val="008F736C"/>
    <w:rsid w:val="008F73FD"/>
    <w:rsid w:val="008F771C"/>
    <w:rsid w:val="008F7C51"/>
    <w:rsid w:val="008F7C92"/>
    <w:rsid w:val="008F7CBD"/>
    <w:rsid w:val="008F7D64"/>
    <w:rsid w:val="008F7DF8"/>
    <w:rsid w:val="0090020C"/>
    <w:rsid w:val="009002F7"/>
    <w:rsid w:val="009004BD"/>
    <w:rsid w:val="009004D0"/>
    <w:rsid w:val="009006B5"/>
    <w:rsid w:val="009006F1"/>
    <w:rsid w:val="00900766"/>
    <w:rsid w:val="009007F7"/>
    <w:rsid w:val="00900957"/>
    <w:rsid w:val="00900971"/>
    <w:rsid w:val="00900B3F"/>
    <w:rsid w:val="00900CFB"/>
    <w:rsid w:val="00900E5E"/>
    <w:rsid w:val="00900EA5"/>
    <w:rsid w:val="00900FD8"/>
    <w:rsid w:val="00901214"/>
    <w:rsid w:val="0090162F"/>
    <w:rsid w:val="00901685"/>
    <w:rsid w:val="009016A9"/>
    <w:rsid w:val="00901731"/>
    <w:rsid w:val="00901810"/>
    <w:rsid w:val="00901B28"/>
    <w:rsid w:val="00901CEE"/>
    <w:rsid w:val="00901DDD"/>
    <w:rsid w:val="00901DEF"/>
    <w:rsid w:val="00901E9A"/>
    <w:rsid w:val="00901EAF"/>
    <w:rsid w:val="00901F5F"/>
    <w:rsid w:val="00901F60"/>
    <w:rsid w:val="00901FAC"/>
    <w:rsid w:val="009022CF"/>
    <w:rsid w:val="009023FF"/>
    <w:rsid w:val="00902673"/>
    <w:rsid w:val="009028B5"/>
    <w:rsid w:val="00902987"/>
    <w:rsid w:val="00902A52"/>
    <w:rsid w:val="00902E85"/>
    <w:rsid w:val="00902EFC"/>
    <w:rsid w:val="0090304C"/>
    <w:rsid w:val="00903061"/>
    <w:rsid w:val="00903408"/>
    <w:rsid w:val="00903576"/>
    <w:rsid w:val="00903799"/>
    <w:rsid w:val="00903840"/>
    <w:rsid w:val="0090385B"/>
    <w:rsid w:val="00903AD4"/>
    <w:rsid w:val="00903D4E"/>
    <w:rsid w:val="00903D66"/>
    <w:rsid w:val="00903FF3"/>
    <w:rsid w:val="00904206"/>
    <w:rsid w:val="0090421F"/>
    <w:rsid w:val="009045FF"/>
    <w:rsid w:val="00904677"/>
    <w:rsid w:val="009047A8"/>
    <w:rsid w:val="009047C1"/>
    <w:rsid w:val="009048B4"/>
    <w:rsid w:val="00904AF5"/>
    <w:rsid w:val="00904BA4"/>
    <w:rsid w:val="00904CBA"/>
    <w:rsid w:val="00904E83"/>
    <w:rsid w:val="00905149"/>
    <w:rsid w:val="009052E9"/>
    <w:rsid w:val="00905390"/>
    <w:rsid w:val="009053C6"/>
    <w:rsid w:val="0090550A"/>
    <w:rsid w:val="0090554F"/>
    <w:rsid w:val="0090564E"/>
    <w:rsid w:val="00905691"/>
    <w:rsid w:val="00905716"/>
    <w:rsid w:val="00905833"/>
    <w:rsid w:val="00905862"/>
    <w:rsid w:val="0090587A"/>
    <w:rsid w:val="00905C46"/>
    <w:rsid w:val="00905FC5"/>
    <w:rsid w:val="00905FD5"/>
    <w:rsid w:val="00906172"/>
    <w:rsid w:val="00906190"/>
    <w:rsid w:val="00906191"/>
    <w:rsid w:val="00906713"/>
    <w:rsid w:val="009067A5"/>
    <w:rsid w:val="0090686E"/>
    <w:rsid w:val="00906B90"/>
    <w:rsid w:val="00906CD7"/>
    <w:rsid w:val="00906D6C"/>
    <w:rsid w:val="00906DD4"/>
    <w:rsid w:val="00906DFA"/>
    <w:rsid w:val="00906F94"/>
    <w:rsid w:val="00906FE8"/>
    <w:rsid w:val="009072D1"/>
    <w:rsid w:val="00907443"/>
    <w:rsid w:val="009074DA"/>
    <w:rsid w:val="00907538"/>
    <w:rsid w:val="009075A2"/>
    <w:rsid w:val="009077BB"/>
    <w:rsid w:val="00907A91"/>
    <w:rsid w:val="00907B30"/>
    <w:rsid w:val="00907B3F"/>
    <w:rsid w:val="00907D10"/>
    <w:rsid w:val="00907EDA"/>
    <w:rsid w:val="0091016B"/>
    <w:rsid w:val="009103E9"/>
    <w:rsid w:val="009104A8"/>
    <w:rsid w:val="009105CE"/>
    <w:rsid w:val="009105E6"/>
    <w:rsid w:val="009108BE"/>
    <w:rsid w:val="00910927"/>
    <w:rsid w:val="00910C83"/>
    <w:rsid w:val="00910CE7"/>
    <w:rsid w:val="00910D14"/>
    <w:rsid w:val="00910F05"/>
    <w:rsid w:val="00911106"/>
    <w:rsid w:val="0091113E"/>
    <w:rsid w:val="0091123A"/>
    <w:rsid w:val="00911322"/>
    <w:rsid w:val="00911607"/>
    <w:rsid w:val="00911ADB"/>
    <w:rsid w:val="00911C77"/>
    <w:rsid w:val="00911D1E"/>
    <w:rsid w:val="00911D77"/>
    <w:rsid w:val="00911E0F"/>
    <w:rsid w:val="00911F4D"/>
    <w:rsid w:val="00911F81"/>
    <w:rsid w:val="0091204D"/>
    <w:rsid w:val="009120C6"/>
    <w:rsid w:val="00912151"/>
    <w:rsid w:val="00912175"/>
    <w:rsid w:val="009129C4"/>
    <w:rsid w:val="00912A58"/>
    <w:rsid w:val="00912B18"/>
    <w:rsid w:val="00913525"/>
    <w:rsid w:val="009135B6"/>
    <w:rsid w:val="00913725"/>
    <w:rsid w:val="0091386F"/>
    <w:rsid w:val="0091398E"/>
    <w:rsid w:val="00913B77"/>
    <w:rsid w:val="00913C48"/>
    <w:rsid w:val="00913EF1"/>
    <w:rsid w:val="00914089"/>
    <w:rsid w:val="00914543"/>
    <w:rsid w:val="009145EC"/>
    <w:rsid w:val="009147C2"/>
    <w:rsid w:val="009149B4"/>
    <w:rsid w:val="00914D35"/>
    <w:rsid w:val="0091508D"/>
    <w:rsid w:val="009150AC"/>
    <w:rsid w:val="009151A1"/>
    <w:rsid w:val="009151B7"/>
    <w:rsid w:val="009151BE"/>
    <w:rsid w:val="00915307"/>
    <w:rsid w:val="00915578"/>
    <w:rsid w:val="009155B9"/>
    <w:rsid w:val="00915699"/>
    <w:rsid w:val="00915826"/>
    <w:rsid w:val="00915B13"/>
    <w:rsid w:val="00915B66"/>
    <w:rsid w:val="00915B8F"/>
    <w:rsid w:val="00915D57"/>
    <w:rsid w:val="00915D64"/>
    <w:rsid w:val="00915F57"/>
    <w:rsid w:val="0091601F"/>
    <w:rsid w:val="00916085"/>
    <w:rsid w:val="00916367"/>
    <w:rsid w:val="00916437"/>
    <w:rsid w:val="00916632"/>
    <w:rsid w:val="00916678"/>
    <w:rsid w:val="009166F2"/>
    <w:rsid w:val="009167BF"/>
    <w:rsid w:val="00916C3E"/>
    <w:rsid w:val="00916CDB"/>
    <w:rsid w:val="00916CFA"/>
    <w:rsid w:val="009170EB"/>
    <w:rsid w:val="0091715B"/>
    <w:rsid w:val="0091721D"/>
    <w:rsid w:val="009172D0"/>
    <w:rsid w:val="0091737E"/>
    <w:rsid w:val="009173ED"/>
    <w:rsid w:val="00917466"/>
    <w:rsid w:val="0091753F"/>
    <w:rsid w:val="0091786C"/>
    <w:rsid w:val="009178F3"/>
    <w:rsid w:val="009179A7"/>
    <w:rsid w:val="00917AF8"/>
    <w:rsid w:val="00917B41"/>
    <w:rsid w:val="00917B58"/>
    <w:rsid w:val="00917E0D"/>
    <w:rsid w:val="0092017B"/>
    <w:rsid w:val="00920259"/>
    <w:rsid w:val="00920283"/>
    <w:rsid w:val="00920387"/>
    <w:rsid w:val="00920583"/>
    <w:rsid w:val="009205C3"/>
    <w:rsid w:val="00920940"/>
    <w:rsid w:val="00920DA7"/>
    <w:rsid w:val="00920E59"/>
    <w:rsid w:val="00920E68"/>
    <w:rsid w:val="009214FA"/>
    <w:rsid w:val="0092158B"/>
    <w:rsid w:val="00921688"/>
    <w:rsid w:val="00921880"/>
    <w:rsid w:val="0092190A"/>
    <w:rsid w:val="00921AC4"/>
    <w:rsid w:val="00921B40"/>
    <w:rsid w:val="00921DD7"/>
    <w:rsid w:val="00921E5E"/>
    <w:rsid w:val="00921F4A"/>
    <w:rsid w:val="009220F9"/>
    <w:rsid w:val="00922212"/>
    <w:rsid w:val="0092244C"/>
    <w:rsid w:val="00922545"/>
    <w:rsid w:val="009225E4"/>
    <w:rsid w:val="009226A5"/>
    <w:rsid w:val="00922960"/>
    <w:rsid w:val="009229C7"/>
    <w:rsid w:val="00922BC7"/>
    <w:rsid w:val="00922C12"/>
    <w:rsid w:val="00922CE4"/>
    <w:rsid w:val="009233EA"/>
    <w:rsid w:val="0092372A"/>
    <w:rsid w:val="009237AC"/>
    <w:rsid w:val="0092382B"/>
    <w:rsid w:val="0092383A"/>
    <w:rsid w:val="009238DF"/>
    <w:rsid w:val="009239A5"/>
    <w:rsid w:val="00923BA8"/>
    <w:rsid w:val="00923F29"/>
    <w:rsid w:val="0092404C"/>
    <w:rsid w:val="00924056"/>
    <w:rsid w:val="00924155"/>
    <w:rsid w:val="0092419E"/>
    <w:rsid w:val="009242AB"/>
    <w:rsid w:val="00924308"/>
    <w:rsid w:val="0092434A"/>
    <w:rsid w:val="00924678"/>
    <w:rsid w:val="0092472D"/>
    <w:rsid w:val="00924769"/>
    <w:rsid w:val="0092476C"/>
    <w:rsid w:val="0092482F"/>
    <w:rsid w:val="009248EC"/>
    <w:rsid w:val="00924935"/>
    <w:rsid w:val="00924BE0"/>
    <w:rsid w:val="00924C37"/>
    <w:rsid w:val="00924CB4"/>
    <w:rsid w:val="00924D53"/>
    <w:rsid w:val="00924F1C"/>
    <w:rsid w:val="009250E2"/>
    <w:rsid w:val="0092519D"/>
    <w:rsid w:val="009251C6"/>
    <w:rsid w:val="00925290"/>
    <w:rsid w:val="009253CC"/>
    <w:rsid w:val="00925455"/>
    <w:rsid w:val="00925530"/>
    <w:rsid w:val="009255D9"/>
    <w:rsid w:val="00925659"/>
    <w:rsid w:val="009256C1"/>
    <w:rsid w:val="0092577C"/>
    <w:rsid w:val="00925795"/>
    <w:rsid w:val="009257B8"/>
    <w:rsid w:val="00925A1B"/>
    <w:rsid w:val="00925A33"/>
    <w:rsid w:val="00925BF9"/>
    <w:rsid w:val="00925C0A"/>
    <w:rsid w:val="00925C1F"/>
    <w:rsid w:val="00925CA9"/>
    <w:rsid w:val="00925CB4"/>
    <w:rsid w:val="00925CE5"/>
    <w:rsid w:val="00925D0A"/>
    <w:rsid w:val="00925DF7"/>
    <w:rsid w:val="00925E2A"/>
    <w:rsid w:val="00925F1A"/>
    <w:rsid w:val="00926410"/>
    <w:rsid w:val="00926479"/>
    <w:rsid w:val="0092669D"/>
    <w:rsid w:val="0092671C"/>
    <w:rsid w:val="00926729"/>
    <w:rsid w:val="0092680E"/>
    <w:rsid w:val="00926A53"/>
    <w:rsid w:val="00926B34"/>
    <w:rsid w:val="00926EF7"/>
    <w:rsid w:val="00926F32"/>
    <w:rsid w:val="00926FD7"/>
    <w:rsid w:val="009273A5"/>
    <w:rsid w:val="00927495"/>
    <w:rsid w:val="0092749F"/>
    <w:rsid w:val="009274AD"/>
    <w:rsid w:val="00927557"/>
    <w:rsid w:val="0092775D"/>
    <w:rsid w:val="00927867"/>
    <w:rsid w:val="0092792C"/>
    <w:rsid w:val="0092797F"/>
    <w:rsid w:val="00927B7A"/>
    <w:rsid w:val="00930134"/>
    <w:rsid w:val="009302D1"/>
    <w:rsid w:val="009302F9"/>
    <w:rsid w:val="00930407"/>
    <w:rsid w:val="0093042E"/>
    <w:rsid w:val="00930678"/>
    <w:rsid w:val="00930679"/>
    <w:rsid w:val="00930793"/>
    <w:rsid w:val="009307A3"/>
    <w:rsid w:val="0093093A"/>
    <w:rsid w:val="009309C3"/>
    <w:rsid w:val="00930BF5"/>
    <w:rsid w:val="00930D53"/>
    <w:rsid w:val="00931061"/>
    <w:rsid w:val="009310FB"/>
    <w:rsid w:val="00931226"/>
    <w:rsid w:val="009312DB"/>
    <w:rsid w:val="0093146D"/>
    <w:rsid w:val="009316C1"/>
    <w:rsid w:val="009317CF"/>
    <w:rsid w:val="00931821"/>
    <w:rsid w:val="00931864"/>
    <w:rsid w:val="0093187F"/>
    <w:rsid w:val="00931A2A"/>
    <w:rsid w:val="00931B86"/>
    <w:rsid w:val="00931BBF"/>
    <w:rsid w:val="00931C23"/>
    <w:rsid w:val="00931CD0"/>
    <w:rsid w:val="00932090"/>
    <w:rsid w:val="009321C3"/>
    <w:rsid w:val="009321DF"/>
    <w:rsid w:val="009321F4"/>
    <w:rsid w:val="0093221B"/>
    <w:rsid w:val="009323F5"/>
    <w:rsid w:val="00932478"/>
    <w:rsid w:val="00932619"/>
    <w:rsid w:val="009326BB"/>
    <w:rsid w:val="00932729"/>
    <w:rsid w:val="00932A69"/>
    <w:rsid w:val="00932A77"/>
    <w:rsid w:val="00932A95"/>
    <w:rsid w:val="00932BD5"/>
    <w:rsid w:val="00932DAF"/>
    <w:rsid w:val="00933016"/>
    <w:rsid w:val="009330EA"/>
    <w:rsid w:val="00933250"/>
    <w:rsid w:val="0093325A"/>
    <w:rsid w:val="009332EA"/>
    <w:rsid w:val="00933618"/>
    <w:rsid w:val="00933661"/>
    <w:rsid w:val="00933907"/>
    <w:rsid w:val="00933916"/>
    <w:rsid w:val="00933AB3"/>
    <w:rsid w:val="00933B55"/>
    <w:rsid w:val="00933D2A"/>
    <w:rsid w:val="00933D78"/>
    <w:rsid w:val="00933F2E"/>
    <w:rsid w:val="00933F4F"/>
    <w:rsid w:val="00933F5D"/>
    <w:rsid w:val="009340E7"/>
    <w:rsid w:val="009341C6"/>
    <w:rsid w:val="00934243"/>
    <w:rsid w:val="009343DD"/>
    <w:rsid w:val="00934686"/>
    <w:rsid w:val="00934704"/>
    <w:rsid w:val="009348EA"/>
    <w:rsid w:val="00934A30"/>
    <w:rsid w:val="00934A52"/>
    <w:rsid w:val="00934C1B"/>
    <w:rsid w:val="00934D88"/>
    <w:rsid w:val="00934E45"/>
    <w:rsid w:val="0093501C"/>
    <w:rsid w:val="009352B2"/>
    <w:rsid w:val="009356CB"/>
    <w:rsid w:val="00935750"/>
    <w:rsid w:val="009357A4"/>
    <w:rsid w:val="009357D4"/>
    <w:rsid w:val="0093590B"/>
    <w:rsid w:val="00935957"/>
    <w:rsid w:val="00935A85"/>
    <w:rsid w:val="00935B2B"/>
    <w:rsid w:val="00936153"/>
    <w:rsid w:val="009361DF"/>
    <w:rsid w:val="009364B4"/>
    <w:rsid w:val="009365B2"/>
    <w:rsid w:val="009365EE"/>
    <w:rsid w:val="009365FA"/>
    <w:rsid w:val="00936813"/>
    <w:rsid w:val="00936824"/>
    <w:rsid w:val="0093685D"/>
    <w:rsid w:val="00936992"/>
    <w:rsid w:val="00936D76"/>
    <w:rsid w:val="00936EFD"/>
    <w:rsid w:val="00936F23"/>
    <w:rsid w:val="009372AA"/>
    <w:rsid w:val="009373BA"/>
    <w:rsid w:val="009373E1"/>
    <w:rsid w:val="009378B6"/>
    <w:rsid w:val="00937A3C"/>
    <w:rsid w:val="00937A40"/>
    <w:rsid w:val="00937A72"/>
    <w:rsid w:val="00937EFB"/>
    <w:rsid w:val="00940032"/>
    <w:rsid w:val="009403DF"/>
    <w:rsid w:val="009404A7"/>
    <w:rsid w:val="009404EE"/>
    <w:rsid w:val="009405C7"/>
    <w:rsid w:val="009405F9"/>
    <w:rsid w:val="009408B9"/>
    <w:rsid w:val="00940930"/>
    <w:rsid w:val="009409CC"/>
    <w:rsid w:val="00940A8B"/>
    <w:rsid w:val="00940C72"/>
    <w:rsid w:val="00940D2B"/>
    <w:rsid w:val="00940DE5"/>
    <w:rsid w:val="00940E6D"/>
    <w:rsid w:val="0094106F"/>
    <w:rsid w:val="009410A2"/>
    <w:rsid w:val="0094113B"/>
    <w:rsid w:val="0094125D"/>
    <w:rsid w:val="0094130A"/>
    <w:rsid w:val="0094130B"/>
    <w:rsid w:val="009413C6"/>
    <w:rsid w:val="00941718"/>
    <w:rsid w:val="00941768"/>
    <w:rsid w:val="00941785"/>
    <w:rsid w:val="00941959"/>
    <w:rsid w:val="00941AA2"/>
    <w:rsid w:val="00941F0B"/>
    <w:rsid w:val="00941FF9"/>
    <w:rsid w:val="0094244B"/>
    <w:rsid w:val="00942454"/>
    <w:rsid w:val="00942693"/>
    <w:rsid w:val="009426DF"/>
    <w:rsid w:val="00942892"/>
    <w:rsid w:val="009429CA"/>
    <w:rsid w:val="00942B0B"/>
    <w:rsid w:val="00942B35"/>
    <w:rsid w:val="00942C45"/>
    <w:rsid w:val="00942C82"/>
    <w:rsid w:val="00942E28"/>
    <w:rsid w:val="00942FBE"/>
    <w:rsid w:val="0094308F"/>
    <w:rsid w:val="00943154"/>
    <w:rsid w:val="00943418"/>
    <w:rsid w:val="00943506"/>
    <w:rsid w:val="009436F0"/>
    <w:rsid w:val="00943735"/>
    <w:rsid w:val="00943A29"/>
    <w:rsid w:val="00943A47"/>
    <w:rsid w:val="00943C15"/>
    <w:rsid w:val="00943E8E"/>
    <w:rsid w:val="00943FB1"/>
    <w:rsid w:val="00944053"/>
    <w:rsid w:val="009441AB"/>
    <w:rsid w:val="009441B2"/>
    <w:rsid w:val="00944267"/>
    <w:rsid w:val="009442A3"/>
    <w:rsid w:val="0094440A"/>
    <w:rsid w:val="00944589"/>
    <w:rsid w:val="0094458E"/>
    <w:rsid w:val="00944664"/>
    <w:rsid w:val="009446AD"/>
    <w:rsid w:val="0094478C"/>
    <w:rsid w:val="009448F0"/>
    <w:rsid w:val="0094494A"/>
    <w:rsid w:val="00944A1D"/>
    <w:rsid w:val="00944BC1"/>
    <w:rsid w:val="00944D1B"/>
    <w:rsid w:val="00944D71"/>
    <w:rsid w:val="00944D92"/>
    <w:rsid w:val="00945179"/>
    <w:rsid w:val="00945188"/>
    <w:rsid w:val="009452E2"/>
    <w:rsid w:val="009456D8"/>
    <w:rsid w:val="009456F6"/>
    <w:rsid w:val="00945890"/>
    <w:rsid w:val="00945A44"/>
    <w:rsid w:val="00945B8A"/>
    <w:rsid w:val="00945C10"/>
    <w:rsid w:val="00945F7D"/>
    <w:rsid w:val="0094600C"/>
    <w:rsid w:val="009460D8"/>
    <w:rsid w:val="009461A8"/>
    <w:rsid w:val="009461B9"/>
    <w:rsid w:val="00946533"/>
    <w:rsid w:val="009465C9"/>
    <w:rsid w:val="0094661A"/>
    <w:rsid w:val="0094684B"/>
    <w:rsid w:val="00946903"/>
    <w:rsid w:val="00946933"/>
    <w:rsid w:val="00946A52"/>
    <w:rsid w:val="00947201"/>
    <w:rsid w:val="00947215"/>
    <w:rsid w:val="0094723D"/>
    <w:rsid w:val="00947358"/>
    <w:rsid w:val="0094746C"/>
    <w:rsid w:val="009477E3"/>
    <w:rsid w:val="00947886"/>
    <w:rsid w:val="00947887"/>
    <w:rsid w:val="0094791F"/>
    <w:rsid w:val="009479EE"/>
    <w:rsid w:val="00947CE9"/>
    <w:rsid w:val="00947D70"/>
    <w:rsid w:val="00947F60"/>
    <w:rsid w:val="009500E4"/>
    <w:rsid w:val="00950166"/>
    <w:rsid w:val="009501AF"/>
    <w:rsid w:val="009501FD"/>
    <w:rsid w:val="00950596"/>
    <w:rsid w:val="00950717"/>
    <w:rsid w:val="0095096A"/>
    <w:rsid w:val="0095099A"/>
    <w:rsid w:val="009509F7"/>
    <w:rsid w:val="00950B7E"/>
    <w:rsid w:val="00950BAA"/>
    <w:rsid w:val="00950CA1"/>
    <w:rsid w:val="00950CBE"/>
    <w:rsid w:val="00950D66"/>
    <w:rsid w:val="00950DB8"/>
    <w:rsid w:val="00950F7B"/>
    <w:rsid w:val="00951001"/>
    <w:rsid w:val="00951013"/>
    <w:rsid w:val="00951154"/>
    <w:rsid w:val="00951317"/>
    <w:rsid w:val="0095138B"/>
    <w:rsid w:val="00951440"/>
    <w:rsid w:val="0095145D"/>
    <w:rsid w:val="009514CF"/>
    <w:rsid w:val="00951639"/>
    <w:rsid w:val="0095169D"/>
    <w:rsid w:val="00951880"/>
    <w:rsid w:val="009518B2"/>
    <w:rsid w:val="00951B77"/>
    <w:rsid w:val="00951C0E"/>
    <w:rsid w:val="00951D53"/>
    <w:rsid w:val="00951E62"/>
    <w:rsid w:val="00951E72"/>
    <w:rsid w:val="0095212D"/>
    <w:rsid w:val="00952261"/>
    <w:rsid w:val="009522A8"/>
    <w:rsid w:val="009522C4"/>
    <w:rsid w:val="009522CF"/>
    <w:rsid w:val="009523B3"/>
    <w:rsid w:val="00952547"/>
    <w:rsid w:val="009525FB"/>
    <w:rsid w:val="00952744"/>
    <w:rsid w:val="009527FE"/>
    <w:rsid w:val="009528D9"/>
    <w:rsid w:val="00952923"/>
    <w:rsid w:val="00952DB6"/>
    <w:rsid w:val="00952DD2"/>
    <w:rsid w:val="00952E26"/>
    <w:rsid w:val="0095304C"/>
    <w:rsid w:val="00953421"/>
    <w:rsid w:val="009534A0"/>
    <w:rsid w:val="0095369F"/>
    <w:rsid w:val="009536CC"/>
    <w:rsid w:val="00953784"/>
    <w:rsid w:val="00954157"/>
    <w:rsid w:val="009542F5"/>
    <w:rsid w:val="0095456D"/>
    <w:rsid w:val="00954606"/>
    <w:rsid w:val="009547E0"/>
    <w:rsid w:val="00954A71"/>
    <w:rsid w:val="00954B50"/>
    <w:rsid w:val="00954C4B"/>
    <w:rsid w:val="00954C58"/>
    <w:rsid w:val="00954D9E"/>
    <w:rsid w:val="00954DB8"/>
    <w:rsid w:val="00954DD6"/>
    <w:rsid w:val="00954DE1"/>
    <w:rsid w:val="00954E5B"/>
    <w:rsid w:val="00954E9A"/>
    <w:rsid w:val="00954FBB"/>
    <w:rsid w:val="00955098"/>
    <w:rsid w:val="00955193"/>
    <w:rsid w:val="009551C8"/>
    <w:rsid w:val="009552B1"/>
    <w:rsid w:val="0095535C"/>
    <w:rsid w:val="009553E1"/>
    <w:rsid w:val="009554C5"/>
    <w:rsid w:val="009554CD"/>
    <w:rsid w:val="009558BD"/>
    <w:rsid w:val="00955A45"/>
    <w:rsid w:val="00955D42"/>
    <w:rsid w:val="00955DEC"/>
    <w:rsid w:val="00955E32"/>
    <w:rsid w:val="00955EC3"/>
    <w:rsid w:val="00955FBB"/>
    <w:rsid w:val="00956138"/>
    <w:rsid w:val="00956493"/>
    <w:rsid w:val="009566D5"/>
    <w:rsid w:val="009566F4"/>
    <w:rsid w:val="00956826"/>
    <w:rsid w:val="00956855"/>
    <w:rsid w:val="0095696B"/>
    <w:rsid w:val="00956B2B"/>
    <w:rsid w:val="00956D1D"/>
    <w:rsid w:val="00956F00"/>
    <w:rsid w:val="00956FE9"/>
    <w:rsid w:val="00957037"/>
    <w:rsid w:val="00957259"/>
    <w:rsid w:val="0095731F"/>
    <w:rsid w:val="009573C7"/>
    <w:rsid w:val="00957472"/>
    <w:rsid w:val="009575A2"/>
    <w:rsid w:val="00957780"/>
    <w:rsid w:val="009579A9"/>
    <w:rsid w:val="00957ADA"/>
    <w:rsid w:val="00957B50"/>
    <w:rsid w:val="00957CAB"/>
    <w:rsid w:val="00957DC8"/>
    <w:rsid w:val="0096017D"/>
    <w:rsid w:val="009601AC"/>
    <w:rsid w:val="009602E9"/>
    <w:rsid w:val="00960380"/>
    <w:rsid w:val="0096065C"/>
    <w:rsid w:val="00960751"/>
    <w:rsid w:val="00960957"/>
    <w:rsid w:val="00960961"/>
    <w:rsid w:val="00960980"/>
    <w:rsid w:val="00960A4C"/>
    <w:rsid w:val="00960AA0"/>
    <w:rsid w:val="00960BD0"/>
    <w:rsid w:val="00960C3A"/>
    <w:rsid w:val="00960C5F"/>
    <w:rsid w:val="00960F96"/>
    <w:rsid w:val="00961083"/>
    <w:rsid w:val="009610A5"/>
    <w:rsid w:val="00961136"/>
    <w:rsid w:val="009611B6"/>
    <w:rsid w:val="0096128C"/>
    <w:rsid w:val="00961318"/>
    <w:rsid w:val="0096141C"/>
    <w:rsid w:val="0096146E"/>
    <w:rsid w:val="00961657"/>
    <w:rsid w:val="0096168A"/>
    <w:rsid w:val="00961860"/>
    <w:rsid w:val="0096186D"/>
    <w:rsid w:val="009618FF"/>
    <w:rsid w:val="00961968"/>
    <w:rsid w:val="009619CB"/>
    <w:rsid w:val="00961A85"/>
    <w:rsid w:val="00961D22"/>
    <w:rsid w:val="00961D4A"/>
    <w:rsid w:val="00961D8A"/>
    <w:rsid w:val="00962004"/>
    <w:rsid w:val="00962291"/>
    <w:rsid w:val="00962813"/>
    <w:rsid w:val="00962886"/>
    <w:rsid w:val="009628B1"/>
    <w:rsid w:val="0096295C"/>
    <w:rsid w:val="00962A6E"/>
    <w:rsid w:val="00962BAE"/>
    <w:rsid w:val="00962F65"/>
    <w:rsid w:val="00962FB6"/>
    <w:rsid w:val="009630B4"/>
    <w:rsid w:val="009632E1"/>
    <w:rsid w:val="00963306"/>
    <w:rsid w:val="00963AB5"/>
    <w:rsid w:val="00963B30"/>
    <w:rsid w:val="00963D76"/>
    <w:rsid w:val="00964227"/>
    <w:rsid w:val="00964247"/>
    <w:rsid w:val="00964279"/>
    <w:rsid w:val="00964436"/>
    <w:rsid w:val="00964632"/>
    <w:rsid w:val="009646A4"/>
    <w:rsid w:val="00964C5E"/>
    <w:rsid w:val="00964D1A"/>
    <w:rsid w:val="00964DB3"/>
    <w:rsid w:val="0096512D"/>
    <w:rsid w:val="009651BA"/>
    <w:rsid w:val="00965341"/>
    <w:rsid w:val="00965443"/>
    <w:rsid w:val="00965473"/>
    <w:rsid w:val="00965642"/>
    <w:rsid w:val="00965680"/>
    <w:rsid w:val="00965683"/>
    <w:rsid w:val="00965830"/>
    <w:rsid w:val="009659EF"/>
    <w:rsid w:val="00965A4D"/>
    <w:rsid w:val="00965B8F"/>
    <w:rsid w:val="00965F07"/>
    <w:rsid w:val="009660B8"/>
    <w:rsid w:val="00966204"/>
    <w:rsid w:val="0096620A"/>
    <w:rsid w:val="009662F2"/>
    <w:rsid w:val="009663A9"/>
    <w:rsid w:val="0096641D"/>
    <w:rsid w:val="00966578"/>
    <w:rsid w:val="0096679C"/>
    <w:rsid w:val="009667B7"/>
    <w:rsid w:val="0096680A"/>
    <w:rsid w:val="00966AFE"/>
    <w:rsid w:val="00966B7B"/>
    <w:rsid w:val="00966B9E"/>
    <w:rsid w:val="00966CE5"/>
    <w:rsid w:val="00966E4D"/>
    <w:rsid w:val="00966F1E"/>
    <w:rsid w:val="00966FEC"/>
    <w:rsid w:val="00967098"/>
    <w:rsid w:val="00967404"/>
    <w:rsid w:val="009676CA"/>
    <w:rsid w:val="009676FC"/>
    <w:rsid w:val="00967779"/>
    <w:rsid w:val="00967A9E"/>
    <w:rsid w:val="00967CBE"/>
    <w:rsid w:val="00967CFB"/>
    <w:rsid w:val="00967EAC"/>
    <w:rsid w:val="00967F61"/>
    <w:rsid w:val="009700C3"/>
    <w:rsid w:val="00970571"/>
    <w:rsid w:val="009705F9"/>
    <w:rsid w:val="00970719"/>
    <w:rsid w:val="0097085C"/>
    <w:rsid w:val="00970A72"/>
    <w:rsid w:val="00970B3A"/>
    <w:rsid w:val="00970BA8"/>
    <w:rsid w:val="00970BC0"/>
    <w:rsid w:val="00970D43"/>
    <w:rsid w:val="00970D4F"/>
    <w:rsid w:val="00970D83"/>
    <w:rsid w:val="00970DA4"/>
    <w:rsid w:val="00970EBA"/>
    <w:rsid w:val="00970F30"/>
    <w:rsid w:val="00970F8C"/>
    <w:rsid w:val="00970FAE"/>
    <w:rsid w:val="00970FB7"/>
    <w:rsid w:val="00971003"/>
    <w:rsid w:val="009711FD"/>
    <w:rsid w:val="0097128C"/>
    <w:rsid w:val="009712B5"/>
    <w:rsid w:val="009712F2"/>
    <w:rsid w:val="009712F9"/>
    <w:rsid w:val="009713C7"/>
    <w:rsid w:val="00971419"/>
    <w:rsid w:val="009714DC"/>
    <w:rsid w:val="009715F9"/>
    <w:rsid w:val="0097181B"/>
    <w:rsid w:val="00971867"/>
    <w:rsid w:val="00971959"/>
    <w:rsid w:val="0097196D"/>
    <w:rsid w:val="00971A2E"/>
    <w:rsid w:val="00971B03"/>
    <w:rsid w:val="00971D08"/>
    <w:rsid w:val="00971DA6"/>
    <w:rsid w:val="00971F2C"/>
    <w:rsid w:val="00971F6F"/>
    <w:rsid w:val="0097224B"/>
    <w:rsid w:val="0097232B"/>
    <w:rsid w:val="009723EF"/>
    <w:rsid w:val="009724D1"/>
    <w:rsid w:val="00972750"/>
    <w:rsid w:val="009727D7"/>
    <w:rsid w:val="00972A50"/>
    <w:rsid w:val="00972D6B"/>
    <w:rsid w:val="00972D6F"/>
    <w:rsid w:val="00972D8A"/>
    <w:rsid w:val="0097324D"/>
    <w:rsid w:val="00973281"/>
    <w:rsid w:val="0097344C"/>
    <w:rsid w:val="0097392E"/>
    <w:rsid w:val="00973B32"/>
    <w:rsid w:val="00973B4A"/>
    <w:rsid w:val="00973B98"/>
    <w:rsid w:val="00973C46"/>
    <w:rsid w:val="00973CF9"/>
    <w:rsid w:val="00973D50"/>
    <w:rsid w:val="00973E55"/>
    <w:rsid w:val="009740E9"/>
    <w:rsid w:val="00974115"/>
    <w:rsid w:val="009741A5"/>
    <w:rsid w:val="009741C8"/>
    <w:rsid w:val="00974205"/>
    <w:rsid w:val="00974262"/>
    <w:rsid w:val="0097439E"/>
    <w:rsid w:val="009743E5"/>
    <w:rsid w:val="009745A3"/>
    <w:rsid w:val="0097466C"/>
    <w:rsid w:val="009746C2"/>
    <w:rsid w:val="0097477D"/>
    <w:rsid w:val="00974813"/>
    <w:rsid w:val="0097481A"/>
    <w:rsid w:val="009748B9"/>
    <w:rsid w:val="009748C5"/>
    <w:rsid w:val="00974925"/>
    <w:rsid w:val="0097499D"/>
    <w:rsid w:val="00974AE9"/>
    <w:rsid w:val="00974B5A"/>
    <w:rsid w:val="00974B73"/>
    <w:rsid w:val="00974C28"/>
    <w:rsid w:val="00974D7D"/>
    <w:rsid w:val="00974E1D"/>
    <w:rsid w:val="00974E84"/>
    <w:rsid w:val="00975076"/>
    <w:rsid w:val="00975105"/>
    <w:rsid w:val="009751C3"/>
    <w:rsid w:val="0097531D"/>
    <w:rsid w:val="00975646"/>
    <w:rsid w:val="00975692"/>
    <w:rsid w:val="0097589B"/>
    <w:rsid w:val="00975A17"/>
    <w:rsid w:val="00975CA2"/>
    <w:rsid w:val="00975ED7"/>
    <w:rsid w:val="00976029"/>
    <w:rsid w:val="00976045"/>
    <w:rsid w:val="00976294"/>
    <w:rsid w:val="009762B9"/>
    <w:rsid w:val="009762CD"/>
    <w:rsid w:val="009765C0"/>
    <w:rsid w:val="009765FF"/>
    <w:rsid w:val="00976695"/>
    <w:rsid w:val="00976755"/>
    <w:rsid w:val="009767B4"/>
    <w:rsid w:val="00976987"/>
    <w:rsid w:val="00976A37"/>
    <w:rsid w:val="00976C5C"/>
    <w:rsid w:val="00977009"/>
    <w:rsid w:val="0097728B"/>
    <w:rsid w:val="00977788"/>
    <w:rsid w:val="009779ED"/>
    <w:rsid w:val="00977C2E"/>
    <w:rsid w:val="00977FA6"/>
    <w:rsid w:val="00977FE0"/>
    <w:rsid w:val="00977FF5"/>
    <w:rsid w:val="0098001A"/>
    <w:rsid w:val="00980229"/>
    <w:rsid w:val="0098029D"/>
    <w:rsid w:val="009802C8"/>
    <w:rsid w:val="00980327"/>
    <w:rsid w:val="0098047E"/>
    <w:rsid w:val="0098063A"/>
    <w:rsid w:val="00980776"/>
    <w:rsid w:val="009807F1"/>
    <w:rsid w:val="00980841"/>
    <w:rsid w:val="009809CA"/>
    <w:rsid w:val="009809E9"/>
    <w:rsid w:val="00980D3B"/>
    <w:rsid w:val="00980DB9"/>
    <w:rsid w:val="00980DDB"/>
    <w:rsid w:val="00980EC5"/>
    <w:rsid w:val="00980F4A"/>
    <w:rsid w:val="00980FB0"/>
    <w:rsid w:val="00981141"/>
    <w:rsid w:val="009811BE"/>
    <w:rsid w:val="0098129C"/>
    <w:rsid w:val="0098138B"/>
    <w:rsid w:val="009813A7"/>
    <w:rsid w:val="0098178D"/>
    <w:rsid w:val="009819C0"/>
    <w:rsid w:val="009819D6"/>
    <w:rsid w:val="009819EF"/>
    <w:rsid w:val="00981B18"/>
    <w:rsid w:val="00981B1E"/>
    <w:rsid w:val="00981B2C"/>
    <w:rsid w:val="00981CFA"/>
    <w:rsid w:val="00981DF6"/>
    <w:rsid w:val="00981E26"/>
    <w:rsid w:val="00982070"/>
    <w:rsid w:val="00982241"/>
    <w:rsid w:val="00982374"/>
    <w:rsid w:val="0098240E"/>
    <w:rsid w:val="0098246A"/>
    <w:rsid w:val="00982603"/>
    <w:rsid w:val="0098263A"/>
    <w:rsid w:val="009828FD"/>
    <w:rsid w:val="00982A0A"/>
    <w:rsid w:val="00982A19"/>
    <w:rsid w:val="00982AA1"/>
    <w:rsid w:val="00982BBA"/>
    <w:rsid w:val="00982C1C"/>
    <w:rsid w:val="00982C21"/>
    <w:rsid w:val="00982D8D"/>
    <w:rsid w:val="00982EA9"/>
    <w:rsid w:val="00982F3F"/>
    <w:rsid w:val="009830A6"/>
    <w:rsid w:val="00983372"/>
    <w:rsid w:val="009833B1"/>
    <w:rsid w:val="00983406"/>
    <w:rsid w:val="00983452"/>
    <w:rsid w:val="0098349E"/>
    <w:rsid w:val="009836AA"/>
    <w:rsid w:val="009836D0"/>
    <w:rsid w:val="009837D1"/>
    <w:rsid w:val="0098385E"/>
    <w:rsid w:val="00983949"/>
    <w:rsid w:val="00983989"/>
    <w:rsid w:val="00983A45"/>
    <w:rsid w:val="00983B63"/>
    <w:rsid w:val="00983CDF"/>
    <w:rsid w:val="00983EAC"/>
    <w:rsid w:val="00983F3D"/>
    <w:rsid w:val="00983F50"/>
    <w:rsid w:val="00984004"/>
    <w:rsid w:val="00984066"/>
    <w:rsid w:val="00984373"/>
    <w:rsid w:val="00984560"/>
    <w:rsid w:val="00984579"/>
    <w:rsid w:val="00984594"/>
    <w:rsid w:val="00984806"/>
    <w:rsid w:val="00984A7B"/>
    <w:rsid w:val="00984BF9"/>
    <w:rsid w:val="00984DBF"/>
    <w:rsid w:val="00984E2E"/>
    <w:rsid w:val="00984E45"/>
    <w:rsid w:val="00984F5C"/>
    <w:rsid w:val="00985157"/>
    <w:rsid w:val="00985176"/>
    <w:rsid w:val="009851DA"/>
    <w:rsid w:val="00985533"/>
    <w:rsid w:val="00985644"/>
    <w:rsid w:val="00985690"/>
    <w:rsid w:val="009857FA"/>
    <w:rsid w:val="0098584C"/>
    <w:rsid w:val="009858E0"/>
    <w:rsid w:val="009859BF"/>
    <w:rsid w:val="009859D1"/>
    <w:rsid w:val="00985BCC"/>
    <w:rsid w:val="00985C54"/>
    <w:rsid w:val="00985CE9"/>
    <w:rsid w:val="00985D0B"/>
    <w:rsid w:val="009860C5"/>
    <w:rsid w:val="00986186"/>
    <w:rsid w:val="009861D5"/>
    <w:rsid w:val="009861FB"/>
    <w:rsid w:val="00986280"/>
    <w:rsid w:val="00986334"/>
    <w:rsid w:val="0098640A"/>
    <w:rsid w:val="0098649D"/>
    <w:rsid w:val="009866B2"/>
    <w:rsid w:val="009866CD"/>
    <w:rsid w:val="0098671E"/>
    <w:rsid w:val="00986873"/>
    <w:rsid w:val="0098687F"/>
    <w:rsid w:val="00986B76"/>
    <w:rsid w:val="00986E14"/>
    <w:rsid w:val="00987023"/>
    <w:rsid w:val="00987189"/>
    <w:rsid w:val="00987265"/>
    <w:rsid w:val="009873D2"/>
    <w:rsid w:val="0098763F"/>
    <w:rsid w:val="0098770C"/>
    <w:rsid w:val="00987901"/>
    <w:rsid w:val="00987920"/>
    <w:rsid w:val="00987A4F"/>
    <w:rsid w:val="00987B42"/>
    <w:rsid w:val="00987BEA"/>
    <w:rsid w:val="00987D12"/>
    <w:rsid w:val="00987D2F"/>
    <w:rsid w:val="00987D9E"/>
    <w:rsid w:val="00987E6D"/>
    <w:rsid w:val="00987E96"/>
    <w:rsid w:val="00990151"/>
    <w:rsid w:val="00990180"/>
    <w:rsid w:val="0099059B"/>
    <w:rsid w:val="009906AD"/>
    <w:rsid w:val="009908C6"/>
    <w:rsid w:val="009908CF"/>
    <w:rsid w:val="00990BBE"/>
    <w:rsid w:val="00990C5E"/>
    <w:rsid w:val="00990D20"/>
    <w:rsid w:val="00990D35"/>
    <w:rsid w:val="00990D48"/>
    <w:rsid w:val="00990DDE"/>
    <w:rsid w:val="00990E39"/>
    <w:rsid w:val="009912A1"/>
    <w:rsid w:val="009912B3"/>
    <w:rsid w:val="00991435"/>
    <w:rsid w:val="00991AEF"/>
    <w:rsid w:val="00991CCD"/>
    <w:rsid w:val="00991D51"/>
    <w:rsid w:val="0099207B"/>
    <w:rsid w:val="009921A4"/>
    <w:rsid w:val="009921ED"/>
    <w:rsid w:val="0099228F"/>
    <w:rsid w:val="00992439"/>
    <w:rsid w:val="009924C7"/>
    <w:rsid w:val="00992512"/>
    <w:rsid w:val="009925FB"/>
    <w:rsid w:val="00992949"/>
    <w:rsid w:val="00992B6B"/>
    <w:rsid w:val="00992D3C"/>
    <w:rsid w:val="00992D77"/>
    <w:rsid w:val="00992E64"/>
    <w:rsid w:val="00992F77"/>
    <w:rsid w:val="009931F2"/>
    <w:rsid w:val="0099332A"/>
    <w:rsid w:val="0099348E"/>
    <w:rsid w:val="009935D2"/>
    <w:rsid w:val="00993933"/>
    <w:rsid w:val="00993974"/>
    <w:rsid w:val="00993BA9"/>
    <w:rsid w:val="00993BC5"/>
    <w:rsid w:val="00993DA1"/>
    <w:rsid w:val="00993DA8"/>
    <w:rsid w:val="00993DD8"/>
    <w:rsid w:val="00993E6B"/>
    <w:rsid w:val="009940EA"/>
    <w:rsid w:val="009941DA"/>
    <w:rsid w:val="009941E7"/>
    <w:rsid w:val="009941FA"/>
    <w:rsid w:val="009942A4"/>
    <w:rsid w:val="009942B1"/>
    <w:rsid w:val="009943B1"/>
    <w:rsid w:val="00994574"/>
    <w:rsid w:val="00994966"/>
    <w:rsid w:val="00994973"/>
    <w:rsid w:val="00994EFA"/>
    <w:rsid w:val="00994F16"/>
    <w:rsid w:val="00994F95"/>
    <w:rsid w:val="00995017"/>
    <w:rsid w:val="0099511C"/>
    <w:rsid w:val="0099528F"/>
    <w:rsid w:val="009952DC"/>
    <w:rsid w:val="00995412"/>
    <w:rsid w:val="009955C1"/>
    <w:rsid w:val="009955D1"/>
    <w:rsid w:val="00995686"/>
    <w:rsid w:val="0099575F"/>
    <w:rsid w:val="0099578F"/>
    <w:rsid w:val="00995904"/>
    <w:rsid w:val="0099591E"/>
    <w:rsid w:val="0099595C"/>
    <w:rsid w:val="00995D20"/>
    <w:rsid w:val="00995D4E"/>
    <w:rsid w:val="00995D72"/>
    <w:rsid w:val="00995DB2"/>
    <w:rsid w:val="00996187"/>
    <w:rsid w:val="00996283"/>
    <w:rsid w:val="0099638F"/>
    <w:rsid w:val="00996597"/>
    <w:rsid w:val="00996A89"/>
    <w:rsid w:val="00996C03"/>
    <w:rsid w:val="00996EAF"/>
    <w:rsid w:val="0099706E"/>
    <w:rsid w:val="00997093"/>
    <w:rsid w:val="0099718B"/>
    <w:rsid w:val="009973A7"/>
    <w:rsid w:val="00997426"/>
    <w:rsid w:val="009974E1"/>
    <w:rsid w:val="009975C7"/>
    <w:rsid w:val="0099764F"/>
    <w:rsid w:val="00997833"/>
    <w:rsid w:val="009979C1"/>
    <w:rsid w:val="009979EA"/>
    <w:rsid w:val="00997AC0"/>
    <w:rsid w:val="00997D01"/>
    <w:rsid w:val="00997D28"/>
    <w:rsid w:val="00997ECB"/>
    <w:rsid w:val="00997EEE"/>
    <w:rsid w:val="00997FF0"/>
    <w:rsid w:val="009A0186"/>
    <w:rsid w:val="009A0390"/>
    <w:rsid w:val="009A05C0"/>
    <w:rsid w:val="009A06BD"/>
    <w:rsid w:val="009A06E7"/>
    <w:rsid w:val="009A0866"/>
    <w:rsid w:val="009A08C8"/>
    <w:rsid w:val="009A09AD"/>
    <w:rsid w:val="009A09CA"/>
    <w:rsid w:val="009A0A73"/>
    <w:rsid w:val="009A0B6C"/>
    <w:rsid w:val="009A0C97"/>
    <w:rsid w:val="009A0D24"/>
    <w:rsid w:val="009A0DE7"/>
    <w:rsid w:val="009A0E8E"/>
    <w:rsid w:val="009A0F1D"/>
    <w:rsid w:val="009A1052"/>
    <w:rsid w:val="009A14FA"/>
    <w:rsid w:val="009A18BA"/>
    <w:rsid w:val="009A18D7"/>
    <w:rsid w:val="009A18E2"/>
    <w:rsid w:val="009A1982"/>
    <w:rsid w:val="009A1A35"/>
    <w:rsid w:val="009A1A6A"/>
    <w:rsid w:val="009A1A89"/>
    <w:rsid w:val="009A1BB8"/>
    <w:rsid w:val="009A1D32"/>
    <w:rsid w:val="009A1DCB"/>
    <w:rsid w:val="009A1DCD"/>
    <w:rsid w:val="009A1E85"/>
    <w:rsid w:val="009A1F31"/>
    <w:rsid w:val="009A20E7"/>
    <w:rsid w:val="009A21B5"/>
    <w:rsid w:val="009A21C9"/>
    <w:rsid w:val="009A21E3"/>
    <w:rsid w:val="009A2302"/>
    <w:rsid w:val="009A2338"/>
    <w:rsid w:val="009A247A"/>
    <w:rsid w:val="009A2592"/>
    <w:rsid w:val="009A2702"/>
    <w:rsid w:val="009A27BB"/>
    <w:rsid w:val="009A2861"/>
    <w:rsid w:val="009A288F"/>
    <w:rsid w:val="009A291B"/>
    <w:rsid w:val="009A2A35"/>
    <w:rsid w:val="009A2A86"/>
    <w:rsid w:val="009A2CCC"/>
    <w:rsid w:val="009A2D00"/>
    <w:rsid w:val="009A2D07"/>
    <w:rsid w:val="009A2F45"/>
    <w:rsid w:val="009A2FEC"/>
    <w:rsid w:val="009A303D"/>
    <w:rsid w:val="009A33A0"/>
    <w:rsid w:val="009A33E2"/>
    <w:rsid w:val="009A345F"/>
    <w:rsid w:val="009A399B"/>
    <w:rsid w:val="009A3B11"/>
    <w:rsid w:val="009A3B2E"/>
    <w:rsid w:val="009A3B92"/>
    <w:rsid w:val="009A3DF4"/>
    <w:rsid w:val="009A3F32"/>
    <w:rsid w:val="009A3F38"/>
    <w:rsid w:val="009A3FC2"/>
    <w:rsid w:val="009A402E"/>
    <w:rsid w:val="009A4087"/>
    <w:rsid w:val="009A40B8"/>
    <w:rsid w:val="009A4105"/>
    <w:rsid w:val="009A41A2"/>
    <w:rsid w:val="009A41B8"/>
    <w:rsid w:val="009A41DF"/>
    <w:rsid w:val="009A4206"/>
    <w:rsid w:val="009A4543"/>
    <w:rsid w:val="009A45D5"/>
    <w:rsid w:val="009A461F"/>
    <w:rsid w:val="009A4692"/>
    <w:rsid w:val="009A476E"/>
    <w:rsid w:val="009A47B6"/>
    <w:rsid w:val="009A4A20"/>
    <w:rsid w:val="009A4ABD"/>
    <w:rsid w:val="009A4BFB"/>
    <w:rsid w:val="009A4CF8"/>
    <w:rsid w:val="009A4F38"/>
    <w:rsid w:val="009A51BA"/>
    <w:rsid w:val="009A52F4"/>
    <w:rsid w:val="009A5538"/>
    <w:rsid w:val="009A56AC"/>
    <w:rsid w:val="009A5763"/>
    <w:rsid w:val="009A5799"/>
    <w:rsid w:val="009A5875"/>
    <w:rsid w:val="009A59AB"/>
    <w:rsid w:val="009A5AAA"/>
    <w:rsid w:val="009A600C"/>
    <w:rsid w:val="009A6194"/>
    <w:rsid w:val="009A631C"/>
    <w:rsid w:val="009A63EC"/>
    <w:rsid w:val="009A64DE"/>
    <w:rsid w:val="009A6546"/>
    <w:rsid w:val="009A6563"/>
    <w:rsid w:val="009A6852"/>
    <w:rsid w:val="009A6A67"/>
    <w:rsid w:val="009A6A6F"/>
    <w:rsid w:val="009A6B9B"/>
    <w:rsid w:val="009A6CBF"/>
    <w:rsid w:val="009A6E2F"/>
    <w:rsid w:val="009A6E93"/>
    <w:rsid w:val="009A6F28"/>
    <w:rsid w:val="009A7159"/>
    <w:rsid w:val="009A7240"/>
    <w:rsid w:val="009A72CF"/>
    <w:rsid w:val="009A7368"/>
    <w:rsid w:val="009A7529"/>
    <w:rsid w:val="009A7723"/>
    <w:rsid w:val="009A7A13"/>
    <w:rsid w:val="009A7A17"/>
    <w:rsid w:val="009A7BD4"/>
    <w:rsid w:val="009A7D71"/>
    <w:rsid w:val="009A7D7A"/>
    <w:rsid w:val="009B0241"/>
    <w:rsid w:val="009B0309"/>
    <w:rsid w:val="009B03AB"/>
    <w:rsid w:val="009B0462"/>
    <w:rsid w:val="009B059D"/>
    <w:rsid w:val="009B05DD"/>
    <w:rsid w:val="009B07A1"/>
    <w:rsid w:val="009B088A"/>
    <w:rsid w:val="009B095D"/>
    <w:rsid w:val="009B0AF7"/>
    <w:rsid w:val="009B0C98"/>
    <w:rsid w:val="009B0E30"/>
    <w:rsid w:val="009B0F19"/>
    <w:rsid w:val="009B0F32"/>
    <w:rsid w:val="009B0F3B"/>
    <w:rsid w:val="009B0F9A"/>
    <w:rsid w:val="009B109E"/>
    <w:rsid w:val="009B10B6"/>
    <w:rsid w:val="009B116A"/>
    <w:rsid w:val="009B1258"/>
    <w:rsid w:val="009B14B5"/>
    <w:rsid w:val="009B16D3"/>
    <w:rsid w:val="009B175B"/>
    <w:rsid w:val="009B1761"/>
    <w:rsid w:val="009B18B9"/>
    <w:rsid w:val="009B18C4"/>
    <w:rsid w:val="009B1AE0"/>
    <w:rsid w:val="009B1AE8"/>
    <w:rsid w:val="009B1E17"/>
    <w:rsid w:val="009B1E75"/>
    <w:rsid w:val="009B1FC1"/>
    <w:rsid w:val="009B214E"/>
    <w:rsid w:val="009B22DC"/>
    <w:rsid w:val="009B234C"/>
    <w:rsid w:val="009B26F4"/>
    <w:rsid w:val="009B290B"/>
    <w:rsid w:val="009B297B"/>
    <w:rsid w:val="009B2986"/>
    <w:rsid w:val="009B2CD2"/>
    <w:rsid w:val="009B2E6C"/>
    <w:rsid w:val="009B2F3D"/>
    <w:rsid w:val="009B3292"/>
    <w:rsid w:val="009B32F9"/>
    <w:rsid w:val="009B34E8"/>
    <w:rsid w:val="009B34EF"/>
    <w:rsid w:val="009B355E"/>
    <w:rsid w:val="009B3604"/>
    <w:rsid w:val="009B36CB"/>
    <w:rsid w:val="009B38D9"/>
    <w:rsid w:val="009B397C"/>
    <w:rsid w:val="009B397F"/>
    <w:rsid w:val="009B3AFC"/>
    <w:rsid w:val="009B3B6D"/>
    <w:rsid w:val="009B3B89"/>
    <w:rsid w:val="009B3CF7"/>
    <w:rsid w:val="009B3D40"/>
    <w:rsid w:val="009B3DBE"/>
    <w:rsid w:val="009B41DE"/>
    <w:rsid w:val="009B4267"/>
    <w:rsid w:val="009B42D6"/>
    <w:rsid w:val="009B4511"/>
    <w:rsid w:val="009B4691"/>
    <w:rsid w:val="009B46F6"/>
    <w:rsid w:val="009B4729"/>
    <w:rsid w:val="009B4812"/>
    <w:rsid w:val="009B4C47"/>
    <w:rsid w:val="009B4C77"/>
    <w:rsid w:val="009B4C7C"/>
    <w:rsid w:val="009B4D28"/>
    <w:rsid w:val="009B4EF9"/>
    <w:rsid w:val="009B4F71"/>
    <w:rsid w:val="009B506C"/>
    <w:rsid w:val="009B532E"/>
    <w:rsid w:val="009B53B8"/>
    <w:rsid w:val="009B547B"/>
    <w:rsid w:val="009B54C2"/>
    <w:rsid w:val="009B55F0"/>
    <w:rsid w:val="009B5658"/>
    <w:rsid w:val="009B577C"/>
    <w:rsid w:val="009B582E"/>
    <w:rsid w:val="009B586E"/>
    <w:rsid w:val="009B593F"/>
    <w:rsid w:val="009B5A82"/>
    <w:rsid w:val="009B5BC0"/>
    <w:rsid w:val="009B5BF1"/>
    <w:rsid w:val="009B5D10"/>
    <w:rsid w:val="009B5DE9"/>
    <w:rsid w:val="009B5E6A"/>
    <w:rsid w:val="009B6105"/>
    <w:rsid w:val="009B61B1"/>
    <w:rsid w:val="009B621A"/>
    <w:rsid w:val="009B6403"/>
    <w:rsid w:val="009B64BA"/>
    <w:rsid w:val="009B6565"/>
    <w:rsid w:val="009B65E7"/>
    <w:rsid w:val="009B66E4"/>
    <w:rsid w:val="009B6B02"/>
    <w:rsid w:val="009B6B74"/>
    <w:rsid w:val="009B6CB8"/>
    <w:rsid w:val="009B6DE5"/>
    <w:rsid w:val="009B6F90"/>
    <w:rsid w:val="009B7078"/>
    <w:rsid w:val="009B73F1"/>
    <w:rsid w:val="009B7784"/>
    <w:rsid w:val="009B7819"/>
    <w:rsid w:val="009B7848"/>
    <w:rsid w:val="009B7A11"/>
    <w:rsid w:val="009B7BA6"/>
    <w:rsid w:val="009B7CC3"/>
    <w:rsid w:val="009B7DBD"/>
    <w:rsid w:val="009B7DDB"/>
    <w:rsid w:val="009B7F02"/>
    <w:rsid w:val="009B7F0A"/>
    <w:rsid w:val="009C019F"/>
    <w:rsid w:val="009C024A"/>
    <w:rsid w:val="009C024D"/>
    <w:rsid w:val="009C036D"/>
    <w:rsid w:val="009C05A2"/>
    <w:rsid w:val="009C0791"/>
    <w:rsid w:val="009C08F2"/>
    <w:rsid w:val="009C0909"/>
    <w:rsid w:val="009C0947"/>
    <w:rsid w:val="009C0A06"/>
    <w:rsid w:val="009C0E0B"/>
    <w:rsid w:val="009C0E23"/>
    <w:rsid w:val="009C0E3D"/>
    <w:rsid w:val="009C0E69"/>
    <w:rsid w:val="009C0E83"/>
    <w:rsid w:val="009C0E8E"/>
    <w:rsid w:val="009C0EE9"/>
    <w:rsid w:val="009C0EF5"/>
    <w:rsid w:val="009C0F0D"/>
    <w:rsid w:val="009C0FF8"/>
    <w:rsid w:val="009C1040"/>
    <w:rsid w:val="009C1070"/>
    <w:rsid w:val="009C10D6"/>
    <w:rsid w:val="009C12D5"/>
    <w:rsid w:val="009C134C"/>
    <w:rsid w:val="009C13DE"/>
    <w:rsid w:val="009C1586"/>
    <w:rsid w:val="009C161B"/>
    <w:rsid w:val="009C16C5"/>
    <w:rsid w:val="009C1A0B"/>
    <w:rsid w:val="009C1A2C"/>
    <w:rsid w:val="009C1CF9"/>
    <w:rsid w:val="009C1F42"/>
    <w:rsid w:val="009C2091"/>
    <w:rsid w:val="009C2190"/>
    <w:rsid w:val="009C220F"/>
    <w:rsid w:val="009C2443"/>
    <w:rsid w:val="009C2466"/>
    <w:rsid w:val="009C25CB"/>
    <w:rsid w:val="009C26AE"/>
    <w:rsid w:val="009C26EE"/>
    <w:rsid w:val="009C2776"/>
    <w:rsid w:val="009C29B7"/>
    <w:rsid w:val="009C2A9A"/>
    <w:rsid w:val="009C2DDC"/>
    <w:rsid w:val="009C2E27"/>
    <w:rsid w:val="009C2E5C"/>
    <w:rsid w:val="009C2F05"/>
    <w:rsid w:val="009C3026"/>
    <w:rsid w:val="009C3176"/>
    <w:rsid w:val="009C328D"/>
    <w:rsid w:val="009C3342"/>
    <w:rsid w:val="009C33F2"/>
    <w:rsid w:val="009C3539"/>
    <w:rsid w:val="009C35A0"/>
    <w:rsid w:val="009C3760"/>
    <w:rsid w:val="009C3860"/>
    <w:rsid w:val="009C38E0"/>
    <w:rsid w:val="009C3A54"/>
    <w:rsid w:val="009C3B8C"/>
    <w:rsid w:val="009C3D76"/>
    <w:rsid w:val="009C3E29"/>
    <w:rsid w:val="009C3F68"/>
    <w:rsid w:val="009C3F76"/>
    <w:rsid w:val="009C406F"/>
    <w:rsid w:val="009C40D5"/>
    <w:rsid w:val="009C41C9"/>
    <w:rsid w:val="009C422D"/>
    <w:rsid w:val="009C4253"/>
    <w:rsid w:val="009C425A"/>
    <w:rsid w:val="009C4531"/>
    <w:rsid w:val="009C45B8"/>
    <w:rsid w:val="009C4731"/>
    <w:rsid w:val="009C47C7"/>
    <w:rsid w:val="009C4B49"/>
    <w:rsid w:val="009C4F1E"/>
    <w:rsid w:val="009C5094"/>
    <w:rsid w:val="009C51B2"/>
    <w:rsid w:val="009C51B5"/>
    <w:rsid w:val="009C51F3"/>
    <w:rsid w:val="009C54ED"/>
    <w:rsid w:val="009C5539"/>
    <w:rsid w:val="009C563C"/>
    <w:rsid w:val="009C565D"/>
    <w:rsid w:val="009C5713"/>
    <w:rsid w:val="009C578E"/>
    <w:rsid w:val="009C5805"/>
    <w:rsid w:val="009C59B4"/>
    <w:rsid w:val="009C59C7"/>
    <w:rsid w:val="009C59DC"/>
    <w:rsid w:val="009C5AB1"/>
    <w:rsid w:val="009C5B71"/>
    <w:rsid w:val="009C5BED"/>
    <w:rsid w:val="009C5C47"/>
    <w:rsid w:val="009C5EC9"/>
    <w:rsid w:val="009C5F06"/>
    <w:rsid w:val="009C604F"/>
    <w:rsid w:val="009C6076"/>
    <w:rsid w:val="009C636F"/>
    <w:rsid w:val="009C6385"/>
    <w:rsid w:val="009C63AE"/>
    <w:rsid w:val="009C6489"/>
    <w:rsid w:val="009C65C4"/>
    <w:rsid w:val="009C66B4"/>
    <w:rsid w:val="009C6879"/>
    <w:rsid w:val="009C68D8"/>
    <w:rsid w:val="009C6992"/>
    <w:rsid w:val="009C6A29"/>
    <w:rsid w:val="009C6B0A"/>
    <w:rsid w:val="009C6C96"/>
    <w:rsid w:val="009C6C9B"/>
    <w:rsid w:val="009C6CA7"/>
    <w:rsid w:val="009C6D32"/>
    <w:rsid w:val="009C6D4E"/>
    <w:rsid w:val="009C6EE6"/>
    <w:rsid w:val="009C704B"/>
    <w:rsid w:val="009C704E"/>
    <w:rsid w:val="009C7086"/>
    <w:rsid w:val="009C713F"/>
    <w:rsid w:val="009C71CA"/>
    <w:rsid w:val="009C723B"/>
    <w:rsid w:val="009C7431"/>
    <w:rsid w:val="009C7490"/>
    <w:rsid w:val="009C756B"/>
    <w:rsid w:val="009C7594"/>
    <w:rsid w:val="009C7625"/>
    <w:rsid w:val="009C77C0"/>
    <w:rsid w:val="009C7B93"/>
    <w:rsid w:val="009C7C33"/>
    <w:rsid w:val="009D00A2"/>
    <w:rsid w:val="009D0133"/>
    <w:rsid w:val="009D0199"/>
    <w:rsid w:val="009D01D6"/>
    <w:rsid w:val="009D034D"/>
    <w:rsid w:val="009D035B"/>
    <w:rsid w:val="009D05D8"/>
    <w:rsid w:val="009D0650"/>
    <w:rsid w:val="009D0691"/>
    <w:rsid w:val="009D06A6"/>
    <w:rsid w:val="009D0831"/>
    <w:rsid w:val="009D0885"/>
    <w:rsid w:val="009D0AB9"/>
    <w:rsid w:val="009D0BD2"/>
    <w:rsid w:val="009D0F0A"/>
    <w:rsid w:val="009D0F4C"/>
    <w:rsid w:val="009D104D"/>
    <w:rsid w:val="009D1287"/>
    <w:rsid w:val="009D1309"/>
    <w:rsid w:val="009D1410"/>
    <w:rsid w:val="009D150E"/>
    <w:rsid w:val="009D17F2"/>
    <w:rsid w:val="009D1819"/>
    <w:rsid w:val="009D1833"/>
    <w:rsid w:val="009D18E5"/>
    <w:rsid w:val="009D1AB0"/>
    <w:rsid w:val="009D1CB3"/>
    <w:rsid w:val="009D1D87"/>
    <w:rsid w:val="009D1D89"/>
    <w:rsid w:val="009D1E34"/>
    <w:rsid w:val="009D232D"/>
    <w:rsid w:val="009D237E"/>
    <w:rsid w:val="009D23CC"/>
    <w:rsid w:val="009D2501"/>
    <w:rsid w:val="009D25AA"/>
    <w:rsid w:val="009D26B3"/>
    <w:rsid w:val="009D273C"/>
    <w:rsid w:val="009D27C5"/>
    <w:rsid w:val="009D29CB"/>
    <w:rsid w:val="009D2B61"/>
    <w:rsid w:val="009D2DA7"/>
    <w:rsid w:val="009D2F7E"/>
    <w:rsid w:val="009D310C"/>
    <w:rsid w:val="009D33F8"/>
    <w:rsid w:val="009D34A6"/>
    <w:rsid w:val="009D34C8"/>
    <w:rsid w:val="009D374D"/>
    <w:rsid w:val="009D39D5"/>
    <w:rsid w:val="009D3C3B"/>
    <w:rsid w:val="009D3C85"/>
    <w:rsid w:val="009D3D78"/>
    <w:rsid w:val="009D3D95"/>
    <w:rsid w:val="009D40BC"/>
    <w:rsid w:val="009D416D"/>
    <w:rsid w:val="009D4308"/>
    <w:rsid w:val="009D4347"/>
    <w:rsid w:val="009D4389"/>
    <w:rsid w:val="009D44ED"/>
    <w:rsid w:val="009D46EA"/>
    <w:rsid w:val="009D46F3"/>
    <w:rsid w:val="009D47CF"/>
    <w:rsid w:val="009D47FE"/>
    <w:rsid w:val="009D482A"/>
    <w:rsid w:val="009D48EB"/>
    <w:rsid w:val="009D4A00"/>
    <w:rsid w:val="009D4B9B"/>
    <w:rsid w:val="009D4BDC"/>
    <w:rsid w:val="009D4C86"/>
    <w:rsid w:val="009D4DBB"/>
    <w:rsid w:val="009D4DCA"/>
    <w:rsid w:val="009D4EDC"/>
    <w:rsid w:val="009D4FA3"/>
    <w:rsid w:val="009D50EE"/>
    <w:rsid w:val="009D5153"/>
    <w:rsid w:val="009D52B7"/>
    <w:rsid w:val="009D532F"/>
    <w:rsid w:val="009D5485"/>
    <w:rsid w:val="009D55AC"/>
    <w:rsid w:val="009D5883"/>
    <w:rsid w:val="009D59B0"/>
    <w:rsid w:val="009D59C0"/>
    <w:rsid w:val="009D5BA8"/>
    <w:rsid w:val="009D5D85"/>
    <w:rsid w:val="009D5F68"/>
    <w:rsid w:val="009D6065"/>
    <w:rsid w:val="009D6111"/>
    <w:rsid w:val="009D6448"/>
    <w:rsid w:val="009D6549"/>
    <w:rsid w:val="009D67D1"/>
    <w:rsid w:val="009D67E8"/>
    <w:rsid w:val="009D68EC"/>
    <w:rsid w:val="009D6E89"/>
    <w:rsid w:val="009D6F82"/>
    <w:rsid w:val="009D727E"/>
    <w:rsid w:val="009D72B8"/>
    <w:rsid w:val="009D754A"/>
    <w:rsid w:val="009D7550"/>
    <w:rsid w:val="009D7571"/>
    <w:rsid w:val="009D7896"/>
    <w:rsid w:val="009D78B5"/>
    <w:rsid w:val="009D7C41"/>
    <w:rsid w:val="009D7CE5"/>
    <w:rsid w:val="009D7DBE"/>
    <w:rsid w:val="009D7F01"/>
    <w:rsid w:val="009D7F50"/>
    <w:rsid w:val="009E0016"/>
    <w:rsid w:val="009E035E"/>
    <w:rsid w:val="009E04CA"/>
    <w:rsid w:val="009E054B"/>
    <w:rsid w:val="009E0A2B"/>
    <w:rsid w:val="009E0AC2"/>
    <w:rsid w:val="009E0B0F"/>
    <w:rsid w:val="009E0C86"/>
    <w:rsid w:val="009E0D17"/>
    <w:rsid w:val="009E0E1C"/>
    <w:rsid w:val="009E100E"/>
    <w:rsid w:val="009E1108"/>
    <w:rsid w:val="009E1156"/>
    <w:rsid w:val="009E11EF"/>
    <w:rsid w:val="009E1315"/>
    <w:rsid w:val="009E13C1"/>
    <w:rsid w:val="009E14B2"/>
    <w:rsid w:val="009E1503"/>
    <w:rsid w:val="009E15A6"/>
    <w:rsid w:val="009E1913"/>
    <w:rsid w:val="009E19C6"/>
    <w:rsid w:val="009E1BDC"/>
    <w:rsid w:val="009E1C5D"/>
    <w:rsid w:val="009E1D76"/>
    <w:rsid w:val="009E21B4"/>
    <w:rsid w:val="009E225F"/>
    <w:rsid w:val="009E2325"/>
    <w:rsid w:val="009E25B2"/>
    <w:rsid w:val="009E2630"/>
    <w:rsid w:val="009E2666"/>
    <w:rsid w:val="009E28B5"/>
    <w:rsid w:val="009E2A8E"/>
    <w:rsid w:val="009E2EAD"/>
    <w:rsid w:val="009E2EBB"/>
    <w:rsid w:val="009E306A"/>
    <w:rsid w:val="009E30D1"/>
    <w:rsid w:val="009E31E2"/>
    <w:rsid w:val="009E34E2"/>
    <w:rsid w:val="009E3524"/>
    <w:rsid w:val="009E3711"/>
    <w:rsid w:val="009E37B3"/>
    <w:rsid w:val="009E38FB"/>
    <w:rsid w:val="009E3A54"/>
    <w:rsid w:val="009E3BA6"/>
    <w:rsid w:val="009E3CE2"/>
    <w:rsid w:val="009E3F61"/>
    <w:rsid w:val="009E40DC"/>
    <w:rsid w:val="009E4100"/>
    <w:rsid w:val="009E4104"/>
    <w:rsid w:val="009E41E1"/>
    <w:rsid w:val="009E41F7"/>
    <w:rsid w:val="009E41FB"/>
    <w:rsid w:val="009E459F"/>
    <w:rsid w:val="009E45A4"/>
    <w:rsid w:val="009E468A"/>
    <w:rsid w:val="009E46B2"/>
    <w:rsid w:val="009E474B"/>
    <w:rsid w:val="009E4852"/>
    <w:rsid w:val="009E486F"/>
    <w:rsid w:val="009E493A"/>
    <w:rsid w:val="009E49C6"/>
    <w:rsid w:val="009E4C1F"/>
    <w:rsid w:val="009E4DDA"/>
    <w:rsid w:val="009E5069"/>
    <w:rsid w:val="009E5145"/>
    <w:rsid w:val="009E5274"/>
    <w:rsid w:val="009E52ED"/>
    <w:rsid w:val="009E5324"/>
    <w:rsid w:val="009E5356"/>
    <w:rsid w:val="009E54F6"/>
    <w:rsid w:val="009E56E8"/>
    <w:rsid w:val="009E5735"/>
    <w:rsid w:val="009E5844"/>
    <w:rsid w:val="009E5A3D"/>
    <w:rsid w:val="009E5A63"/>
    <w:rsid w:val="009E5A7B"/>
    <w:rsid w:val="009E5B35"/>
    <w:rsid w:val="009E5DDC"/>
    <w:rsid w:val="009E60EA"/>
    <w:rsid w:val="009E6251"/>
    <w:rsid w:val="009E63D7"/>
    <w:rsid w:val="009E69B6"/>
    <w:rsid w:val="009E69F9"/>
    <w:rsid w:val="009E6A14"/>
    <w:rsid w:val="009E6AFF"/>
    <w:rsid w:val="009E6D80"/>
    <w:rsid w:val="009E6DEA"/>
    <w:rsid w:val="009E70FD"/>
    <w:rsid w:val="009E72FA"/>
    <w:rsid w:val="009E731B"/>
    <w:rsid w:val="009E741B"/>
    <w:rsid w:val="009E74FC"/>
    <w:rsid w:val="009E7716"/>
    <w:rsid w:val="009E7742"/>
    <w:rsid w:val="009E7A36"/>
    <w:rsid w:val="009E7A45"/>
    <w:rsid w:val="009E7B4D"/>
    <w:rsid w:val="009E7B5C"/>
    <w:rsid w:val="009E7C9C"/>
    <w:rsid w:val="009E7D55"/>
    <w:rsid w:val="009E7E36"/>
    <w:rsid w:val="009E7E86"/>
    <w:rsid w:val="009E7ED2"/>
    <w:rsid w:val="009E7FB9"/>
    <w:rsid w:val="009E7FC3"/>
    <w:rsid w:val="009F00A5"/>
    <w:rsid w:val="009F0205"/>
    <w:rsid w:val="009F0213"/>
    <w:rsid w:val="009F0415"/>
    <w:rsid w:val="009F05A1"/>
    <w:rsid w:val="009F05BD"/>
    <w:rsid w:val="009F0717"/>
    <w:rsid w:val="009F0951"/>
    <w:rsid w:val="009F0A4A"/>
    <w:rsid w:val="009F0A77"/>
    <w:rsid w:val="009F0C0D"/>
    <w:rsid w:val="009F0C46"/>
    <w:rsid w:val="009F0C71"/>
    <w:rsid w:val="009F0CA9"/>
    <w:rsid w:val="009F0D37"/>
    <w:rsid w:val="009F0D91"/>
    <w:rsid w:val="009F0F49"/>
    <w:rsid w:val="009F10B0"/>
    <w:rsid w:val="009F10E4"/>
    <w:rsid w:val="009F127A"/>
    <w:rsid w:val="009F12F9"/>
    <w:rsid w:val="009F14FB"/>
    <w:rsid w:val="009F163D"/>
    <w:rsid w:val="009F176B"/>
    <w:rsid w:val="009F1CC2"/>
    <w:rsid w:val="009F1E18"/>
    <w:rsid w:val="009F1EB9"/>
    <w:rsid w:val="009F1F33"/>
    <w:rsid w:val="009F1F8A"/>
    <w:rsid w:val="009F213F"/>
    <w:rsid w:val="009F2407"/>
    <w:rsid w:val="009F24F2"/>
    <w:rsid w:val="009F2569"/>
    <w:rsid w:val="009F26BB"/>
    <w:rsid w:val="009F26E2"/>
    <w:rsid w:val="009F29A3"/>
    <w:rsid w:val="009F2CB6"/>
    <w:rsid w:val="009F2CB7"/>
    <w:rsid w:val="009F2D7C"/>
    <w:rsid w:val="009F2E53"/>
    <w:rsid w:val="009F3277"/>
    <w:rsid w:val="009F330E"/>
    <w:rsid w:val="009F33B5"/>
    <w:rsid w:val="009F33E3"/>
    <w:rsid w:val="009F3781"/>
    <w:rsid w:val="009F37C4"/>
    <w:rsid w:val="009F3A01"/>
    <w:rsid w:val="009F3AEB"/>
    <w:rsid w:val="009F3C61"/>
    <w:rsid w:val="009F3D0D"/>
    <w:rsid w:val="009F4082"/>
    <w:rsid w:val="009F4214"/>
    <w:rsid w:val="009F4390"/>
    <w:rsid w:val="009F44E4"/>
    <w:rsid w:val="009F46E0"/>
    <w:rsid w:val="009F482C"/>
    <w:rsid w:val="009F4BFC"/>
    <w:rsid w:val="009F4E40"/>
    <w:rsid w:val="009F51C2"/>
    <w:rsid w:val="009F52A1"/>
    <w:rsid w:val="009F555C"/>
    <w:rsid w:val="009F56C1"/>
    <w:rsid w:val="009F5786"/>
    <w:rsid w:val="009F581F"/>
    <w:rsid w:val="009F5979"/>
    <w:rsid w:val="009F5999"/>
    <w:rsid w:val="009F5CA1"/>
    <w:rsid w:val="009F5E93"/>
    <w:rsid w:val="009F5F9F"/>
    <w:rsid w:val="009F6255"/>
    <w:rsid w:val="009F638F"/>
    <w:rsid w:val="009F656E"/>
    <w:rsid w:val="009F65DC"/>
    <w:rsid w:val="009F65E3"/>
    <w:rsid w:val="009F6894"/>
    <w:rsid w:val="009F6C6B"/>
    <w:rsid w:val="009F6CB3"/>
    <w:rsid w:val="009F6CD2"/>
    <w:rsid w:val="009F6D12"/>
    <w:rsid w:val="009F6DAB"/>
    <w:rsid w:val="009F6E32"/>
    <w:rsid w:val="009F6E45"/>
    <w:rsid w:val="009F6EBB"/>
    <w:rsid w:val="009F70D0"/>
    <w:rsid w:val="009F71B4"/>
    <w:rsid w:val="009F7215"/>
    <w:rsid w:val="009F73D2"/>
    <w:rsid w:val="009F73E9"/>
    <w:rsid w:val="009F7616"/>
    <w:rsid w:val="009F7735"/>
    <w:rsid w:val="009F7761"/>
    <w:rsid w:val="009F7814"/>
    <w:rsid w:val="009F7AF4"/>
    <w:rsid w:val="009F7C69"/>
    <w:rsid w:val="009F7D40"/>
    <w:rsid w:val="009F7D63"/>
    <w:rsid w:val="009F7DC5"/>
    <w:rsid w:val="00A000D6"/>
    <w:rsid w:val="00A00146"/>
    <w:rsid w:val="00A00394"/>
    <w:rsid w:val="00A00438"/>
    <w:rsid w:val="00A004F9"/>
    <w:rsid w:val="00A00541"/>
    <w:rsid w:val="00A00752"/>
    <w:rsid w:val="00A00905"/>
    <w:rsid w:val="00A009A1"/>
    <w:rsid w:val="00A009EB"/>
    <w:rsid w:val="00A009EC"/>
    <w:rsid w:val="00A00A65"/>
    <w:rsid w:val="00A00A86"/>
    <w:rsid w:val="00A00B6A"/>
    <w:rsid w:val="00A00C44"/>
    <w:rsid w:val="00A00CB9"/>
    <w:rsid w:val="00A00D15"/>
    <w:rsid w:val="00A00D9D"/>
    <w:rsid w:val="00A00FBA"/>
    <w:rsid w:val="00A01023"/>
    <w:rsid w:val="00A01046"/>
    <w:rsid w:val="00A010C7"/>
    <w:rsid w:val="00A0116F"/>
    <w:rsid w:val="00A013A8"/>
    <w:rsid w:val="00A01417"/>
    <w:rsid w:val="00A014CF"/>
    <w:rsid w:val="00A0150B"/>
    <w:rsid w:val="00A01702"/>
    <w:rsid w:val="00A01BD3"/>
    <w:rsid w:val="00A01BF3"/>
    <w:rsid w:val="00A01CC2"/>
    <w:rsid w:val="00A01DCD"/>
    <w:rsid w:val="00A01E6A"/>
    <w:rsid w:val="00A01F98"/>
    <w:rsid w:val="00A02295"/>
    <w:rsid w:val="00A02457"/>
    <w:rsid w:val="00A024F2"/>
    <w:rsid w:val="00A025AC"/>
    <w:rsid w:val="00A02920"/>
    <w:rsid w:val="00A02E19"/>
    <w:rsid w:val="00A02FAD"/>
    <w:rsid w:val="00A02FB5"/>
    <w:rsid w:val="00A030B5"/>
    <w:rsid w:val="00A033FB"/>
    <w:rsid w:val="00A0359B"/>
    <w:rsid w:val="00A03617"/>
    <w:rsid w:val="00A036E7"/>
    <w:rsid w:val="00A036E8"/>
    <w:rsid w:val="00A03705"/>
    <w:rsid w:val="00A03759"/>
    <w:rsid w:val="00A038AC"/>
    <w:rsid w:val="00A039B6"/>
    <w:rsid w:val="00A03A2F"/>
    <w:rsid w:val="00A03AF9"/>
    <w:rsid w:val="00A03BA9"/>
    <w:rsid w:val="00A03D48"/>
    <w:rsid w:val="00A0401B"/>
    <w:rsid w:val="00A041E4"/>
    <w:rsid w:val="00A04442"/>
    <w:rsid w:val="00A0446B"/>
    <w:rsid w:val="00A045F5"/>
    <w:rsid w:val="00A04783"/>
    <w:rsid w:val="00A049CE"/>
    <w:rsid w:val="00A04BF6"/>
    <w:rsid w:val="00A04C00"/>
    <w:rsid w:val="00A0527F"/>
    <w:rsid w:val="00A054D0"/>
    <w:rsid w:val="00A054D1"/>
    <w:rsid w:val="00A05503"/>
    <w:rsid w:val="00A0569F"/>
    <w:rsid w:val="00A057DB"/>
    <w:rsid w:val="00A05D5B"/>
    <w:rsid w:val="00A05D85"/>
    <w:rsid w:val="00A05DD3"/>
    <w:rsid w:val="00A05DEF"/>
    <w:rsid w:val="00A05E0A"/>
    <w:rsid w:val="00A05EF9"/>
    <w:rsid w:val="00A06024"/>
    <w:rsid w:val="00A06041"/>
    <w:rsid w:val="00A0616E"/>
    <w:rsid w:val="00A061EE"/>
    <w:rsid w:val="00A062A5"/>
    <w:rsid w:val="00A06315"/>
    <w:rsid w:val="00A0633F"/>
    <w:rsid w:val="00A06564"/>
    <w:rsid w:val="00A065E2"/>
    <w:rsid w:val="00A0672E"/>
    <w:rsid w:val="00A068CB"/>
    <w:rsid w:val="00A06BA0"/>
    <w:rsid w:val="00A06CA2"/>
    <w:rsid w:val="00A06CBB"/>
    <w:rsid w:val="00A06EBD"/>
    <w:rsid w:val="00A072BA"/>
    <w:rsid w:val="00A07371"/>
    <w:rsid w:val="00A073B0"/>
    <w:rsid w:val="00A07580"/>
    <w:rsid w:val="00A0780E"/>
    <w:rsid w:val="00A078F5"/>
    <w:rsid w:val="00A07992"/>
    <w:rsid w:val="00A07A9B"/>
    <w:rsid w:val="00A07B88"/>
    <w:rsid w:val="00A07C85"/>
    <w:rsid w:val="00A07E8B"/>
    <w:rsid w:val="00A07F1F"/>
    <w:rsid w:val="00A10019"/>
    <w:rsid w:val="00A1007E"/>
    <w:rsid w:val="00A1013A"/>
    <w:rsid w:val="00A1014A"/>
    <w:rsid w:val="00A102F1"/>
    <w:rsid w:val="00A10340"/>
    <w:rsid w:val="00A104A1"/>
    <w:rsid w:val="00A10597"/>
    <w:rsid w:val="00A1089E"/>
    <w:rsid w:val="00A10B70"/>
    <w:rsid w:val="00A10E46"/>
    <w:rsid w:val="00A10E7D"/>
    <w:rsid w:val="00A10EB4"/>
    <w:rsid w:val="00A1126B"/>
    <w:rsid w:val="00A1140D"/>
    <w:rsid w:val="00A11470"/>
    <w:rsid w:val="00A1154F"/>
    <w:rsid w:val="00A11563"/>
    <w:rsid w:val="00A1179E"/>
    <w:rsid w:val="00A11881"/>
    <w:rsid w:val="00A11965"/>
    <w:rsid w:val="00A11976"/>
    <w:rsid w:val="00A11991"/>
    <w:rsid w:val="00A119B2"/>
    <w:rsid w:val="00A11B75"/>
    <w:rsid w:val="00A11C59"/>
    <w:rsid w:val="00A11C73"/>
    <w:rsid w:val="00A11EC6"/>
    <w:rsid w:val="00A11EDA"/>
    <w:rsid w:val="00A12087"/>
    <w:rsid w:val="00A120A6"/>
    <w:rsid w:val="00A120D8"/>
    <w:rsid w:val="00A1211E"/>
    <w:rsid w:val="00A123C6"/>
    <w:rsid w:val="00A1252A"/>
    <w:rsid w:val="00A12834"/>
    <w:rsid w:val="00A1293B"/>
    <w:rsid w:val="00A129F3"/>
    <w:rsid w:val="00A12A1D"/>
    <w:rsid w:val="00A12C27"/>
    <w:rsid w:val="00A12C89"/>
    <w:rsid w:val="00A12CCD"/>
    <w:rsid w:val="00A12D41"/>
    <w:rsid w:val="00A12DDA"/>
    <w:rsid w:val="00A12DF9"/>
    <w:rsid w:val="00A12E46"/>
    <w:rsid w:val="00A13093"/>
    <w:rsid w:val="00A1328B"/>
    <w:rsid w:val="00A133B1"/>
    <w:rsid w:val="00A133C4"/>
    <w:rsid w:val="00A13498"/>
    <w:rsid w:val="00A135D8"/>
    <w:rsid w:val="00A13721"/>
    <w:rsid w:val="00A138F2"/>
    <w:rsid w:val="00A13AFA"/>
    <w:rsid w:val="00A13BAA"/>
    <w:rsid w:val="00A13BBA"/>
    <w:rsid w:val="00A13C5B"/>
    <w:rsid w:val="00A13C63"/>
    <w:rsid w:val="00A13C64"/>
    <w:rsid w:val="00A13E8E"/>
    <w:rsid w:val="00A13E9C"/>
    <w:rsid w:val="00A14001"/>
    <w:rsid w:val="00A140E2"/>
    <w:rsid w:val="00A140EF"/>
    <w:rsid w:val="00A141DA"/>
    <w:rsid w:val="00A14597"/>
    <w:rsid w:val="00A14694"/>
    <w:rsid w:val="00A14A70"/>
    <w:rsid w:val="00A14A7B"/>
    <w:rsid w:val="00A14A8C"/>
    <w:rsid w:val="00A14AFD"/>
    <w:rsid w:val="00A14BBE"/>
    <w:rsid w:val="00A14C2E"/>
    <w:rsid w:val="00A150C4"/>
    <w:rsid w:val="00A152F4"/>
    <w:rsid w:val="00A152FA"/>
    <w:rsid w:val="00A155A0"/>
    <w:rsid w:val="00A15759"/>
    <w:rsid w:val="00A158D0"/>
    <w:rsid w:val="00A159B7"/>
    <w:rsid w:val="00A15A43"/>
    <w:rsid w:val="00A15AAC"/>
    <w:rsid w:val="00A15B08"/>
    <w:rsid w:val="00A15B6E"/>
    <w:rsid w:val="00A15BA8"/>
    <w:rsid w:val="00A15C54"/>
    <w:rsid w:val="00A15CE8"/>
    <w:rsid w:val="00A15D55"/>
    <w:rsid w:val="00A15E2A"/>
    <w:rsid w:val="00A15E51"/>
    <w:rsid w:val="00A15F2D"/>
    <w:rsid w:val="00A15FBE"/>
    <w:rsid w:val="00A15FCA"/>
    <w:rsid w:val="00A160BD"/>
    <w:rsid w:val="00A160E8"/>
    <w:rsid w:val="00A160FD"/>
    <w:rsid w:val="00A1618C"/>
    <w:rsid w:val="00A1624E"/>
    <w:rsid w:val="00A16278"/>
    <w:rsid w:val="00A1634F"/>
    <w:rsid w:val="00A1639C"/>
    <w:rsid w:val="00A1646C"/>
    <w:rsid w:val="00A166C8"/>
    <w:rsid w:val="00A167C2"/>
    <w:rsid w:val="00A16976"/>
    <w:rsid w:val="00A16AAD"/>
    <w:rsid w:val="00A16AF2"/>
    <w:rsid w:val="00A16D0D"/>
    <w:rsid w:val="00A16D54"/>
    <w:rsid w:val="00A17037"/>
    <w:rsid w:val="00A170C0"/>
    <w:rsid w:val="00A170C7"/>
    <w:rsid w:val="00A1718E"/>
    <w:rsid w:val="00A171D7"/>
    <w:rsid w:val="00A17291"/>
    <w:rsid w:val="00A17344"/>
    <w:rsid w:val="00A17521"/>
    <w:rsid w:val="00A17526"/>
    <w:rsid w:val="00A17553"/>
    <w:rsid w:val="00A1755B"/>
    <w:rsid w:val="00A175B1"/>
    <w:rsid w:val="00A175E4"/>
    <w:rsid w:val="00A176D2"/>
    <w:rsid w:val="00A177B7"/>
    <w:rsid w:val="00A17889"/>
    <w:rsid w:val="00A179BD"/>
    <w:rsid w:val="00A179E0"/>
    <w:rsid w:val="00A17A63"/>
    <w:rsid w:val="00A17C81"/>
    <w:rsid w:val="00A17F8A"/>
    <w:rsid w:val="00A20074"/>
    <w:rsid w:val="00A200A3"/>
    <w:rsid w:val="00A20137"/>
    <w:rsid w:val="00A201AB"/>
    <w:rsid w:val="00A20235"/>
    <w:rsid w:val="00A204DC"/>
    <w:rsid w:val="00A2050C"/>
    <w:rsid w:val="00A2056C"/>
    <w:rsid w:val="00A205B6"/>
    <w:rsid w:val="00A206A5"/>
    <w:rsid w:val="00A206FD"/>
    <w:rsid w:val="00A207F8"/>
    <w:rsid w:val="00A20A1F"/>
    <w:rsid w:val="00A20B0E"/>
    <w:rsid w:val="00A20C37"/>
    <w:rsid w:val="00A20D40"/>
    <w:rsid w:val="00A20E8B"/>
    <w:rsid w:val="00A20F02"/>
    <w:rsid w:val="00A212B3"/>
    <w:rsid w:val="00A21656"/>
    <w:rsid w:val="00A2188C"/>
    <w:rsid w:val="00A2188F"/>
    <w:rsid w:val="00A21A6F"/>
    <w:rsid w:val="00A21CA9"/>
    <w:rsid w:val="00A21E2E"/>
    <w:rsid w:val="00A21F1D"/>
    <w:rsid w:val="00A21F61"/>
    <w:rsid w:val="00A220B6"/>
    <w:rsid w:val="00A220C5"/>
    <w:rsid w:val="00A2216C"/>
    <w:rsid w:val="00A22265"/>
    <w:rsid w:val="00A2231A"/>
    <w:rsid w:val="00A22380"/>
    <w:rsid w:val="00A22440"/>
    <w:rsid w:val="00A224F3"/>
    <w:rsid w:val="00A22643"/>
    <w:rsid w:val="00A2274C"/>
    <w:rsid w:val="00A22856"/>
    <w:rsid w:val="00A22A09"/>
    <w:rsid w:val="00A22B27"/>
    <w:rsid w:val="00A22BDE"/>
    <w:rsid w:val="00A22F4F"/>
    <w:rsid w:val="00A23123"/>
    <w:rsid w:val="00A2317E"/>
    <w:rsid w:val="00A2335E"/>
    <w:rsid w:val="00A233C4"/>
    <w:rsid w:val="00A234A4"/>
    <w:rsid w:val="00A23647"/>
    <w:rsid w:val="00A2375F"/>
    <w:rsid w:val="00A2385A"/>
    <w:rsid w:val="00A2397A"/>
    <w:rsid w:val="00A23A9D"/>
    <w:rsid w:val="00A23BFC"/>
    <w:rsid w:val="00A23C3B"/>
    <w:rsid w:val="00A23D93"/>
    <w:rsid w:val="00A23E28"/>
    <w:rsid w:val="00A23E50"/>
    <w:rsid w:val="00A23E5C"/>
    <w:rsid w:val="00A23E78"/>
    <w:rsid w:val="00A240BE"/>
    <w:rsid w:val="00A241DD"/>
    <w:rsid w:val="00A24266"/>
    <w:rsid w:val="00A2435C"/>
    <w:rsid w:val="00A243E3"/>
    <w:rsid w:val="00A243FF"/>
    <w:rsid w:val="00A2448E"/>
    <w:rsid w:val="00A244AE"/>
    <w:rsid w:val="00A2457F"/>
    <w:rsid w:val="00A24719"/>
    <w:rsid w:val="00A2472E"/>
    <w:rsid w:val="00A2489C"/>
    <w:rsid w:val="00A249A6"/>
    <w:rsid w:val="00A249BD"/>
    <w:rsid w:val="00A249F0"/>
    <w:rsid w:val="00A24AB0"/>
    <w:rsid w:val="00A24C9F"/>
    <w:rsid w:val="00A24CB2"/>
    <w:rsid w:val="00A24D88"/>
    <w:rsid w:val="00A24F92"/>
    <w:rsid w:val="00A2541C"/>
    <w:rsid w:val="00A25494"/>
    <w:rsid w:val="00A25524"/>
    <w:rsid w:val="00A25853"/>
    <w:rsid w:val="00A258F0"/>
    <w:rsid w:val="00A25D1B"/>
    <w:rsid w:val="00A25D93"/>
    <w:rsid w:val="00A25F95"/>
    <w:rsid w:val="00A26115"/>
    <w:rsid w:val="00A263C7"/>
    <w:rsid w:val="00A265F9"/>
    <w:rsid w:val="00A26633"/>
    <w:rsid w:val="00A266BF"/>
    <w:rsid w:val="00A267CC"/>
    <w:rsid w:val="00A26853"/>
    <w:rsid w:val="00A26992"/>
    <w:rsid w:val="00A26ACA"/>
    <w:rsid w:val="00A26AF3"/>
    <w:rsid w:val="00A26C04"/>
    <w:rsid w:val="00A26C53"/>
    <w:rsid w:val="00A26C7F"/>
    <w:rsid w:val="00A26CE3"/>
    <w:rsid w:val="00A26D2D"/>
    <w:rsid w:val="00A26EBA"/>
    <w:rsid w:val="00A26FE3"/>
    <w:rsid w:val="00A26FF5"/>
    <w:rsid w:val="00A271E6"/>
    <w:rsid w:val="00A27258"/>
    <w:rsid w:val="00A27491"/>
    <w:rsid w:val="00A275C6"/>
    <w:rsid w:val="00A275CC"/>
    <w:rsid w:val="00A27778"/>
    <w:rsid w:val="00A27A31"/>
    <w:rsid w:val="00A27C1D"/>
    <w:rsid w:val="00A27E19"/>
    <w:rsid w:val="00A3002F"/>
    <w:rsid w:val="00A30032"/>
    <w:rsid w:val="00A3024C"/>
    <w:rsid w:val="00A30433"/>
    <w:rsid w:val="00A306ED"/>
    <w:rsid w:val="00A30772"/>
    <w:rsid w:val="00A307C1"/>
    <w:rsid w:val="00A308CE"/>
    <w:rsid w:val="00A30AC2"/>
    <w:rsid w:val="00A30B59"/>
    <w:rsid w:val="00A30BF1"/>
    <w:rsid w:val="00A30C22"/>
    <w:rsid w:val="00A30D8E"/>
    <w:rsid w:val="00A30DB5"/>
    <w:rsid w:val="00A31042"/>
    <w:rsid w:val="00A31138"/>
    <w:rsid w:val="00A311E4"/>
    <w:rsid w:val="00A31200"/>
    <w:rsid w:val="00A31207"/>
    <w:rsid w:val="00A31311"/>
    <w:rsid w:val="00A3133A"/>
    <w:rsid w:val="00A31417"/>
    <w:rsid w:val="00A314A7"/>
    <w:rsid w:val="00A314C7"/>
    <w:rsid w:val="00A314E2"/>
    <w:rsid w:val="00A315D6"/>
    <w:rsid w:val="00A31600"/>
    <w:rsid w:val="00A3160F"/>
    <w:rsid w:val="00A31707"/>
    <w:rsid w:val="00A3192E"/>
    <w:rsid w:val="00A3195D"/>
    <w:rsid w:val="00A31B08"/>
    <w:rsid w:val="00A31BE9"/>
    <w:rsid w:val="00A32374"/>
    <w:rsid w:val="00A32492"/>
    <w:rsid w:val="00A324B2"/>
    <w:rsid w:val="00A324FC"/>
    <w:rsid w:val="00A3253D"/>
    <w:rsid w:val="00A3286D"/>
    <w:rsid w:val="00A32BC8"/>
    <w:rsid w:val="00A32E42"/>
    <w:rsid w:val="00A331FF"/>
    <w:rsid w:val="00A332E8"/>
    <w:rsid w:val="00A3351B"/>
    <w:rsid w:val="00A3352D"/>
    <w:rsid w:val="00A3363A"/>
    <w:rsid w:val="00A338E1"/>
    <w:rsid w:val="00A33ABF"/>
    <w:rsid w:val="00A33AC0"/>
    <w:rsid w:val="00A33B34"/>
    <w:rsid w:val="00A33C57"/>
    <w:rsid w:val="00A33D25"/>
    <w:rsid w:val="00A33EB4"/>
    <w:rsid w:val="00A33F4B"/>
    <w:rsid w:val="00A340C4"/>
    <w:rsid w:val="00A341DE"/>
    <w:rsid w:val="00A34491"/>
    <w:rsid w:val="00A3472A"/>
    <w:rsid w:val="00A34755"/>
    <w:rsid w:val="00A3478D"/>
    <w:rsid w:val="00A347A2"/>
    <w:rsid w:val="00A34868"/>
    <w:rsid w:val="00A34977"/>
    <w:rsid w:val="00A34980"/>
    <w:rsid w:val="00A34A65"/>
    <w:rsid w:val="00A34AB4"/>
    <w:rsid w:val="00A34BFF"/>
    <w:rsid w:val="00A34E63"/>
    <w:rsid w:val="00A3501D"/>
    <w:rsid w:val="00A351B0"/>
    <w:rsid w:val="00A3547C"/>
    <w:rsid w:val="00A35502"/>
    <w:rsid w:val="00A35547"/>
    <w:rsid w:val="00A35612"/>
    <w:rsid w:val="00A35725"/>
    <w:rsid w:val="00A3583E"/>
    <w:rsid w:val="00A35882"/>
    <w:rsid w:val="00A358EC"/>
    <w:rsid w:val="00A35BA5"/>
    <w:rsid w:val="00A35CCE"/>
    <w:rsid w:val="00A35D06"/>
    <w:rsid w:val="00A35E15"/>
    <w:rsid w:val="00A361C4"/>
    <w:rsid w:val="00A3625B"/>
    <w:rsid w:val="00A363B3"/>
    <w:rsid w:val="00A36480"/>
    <w:rsid w:val="00A364C8"/>
    <w:rsid w:val="00A365F2"/>
    <w:rsid w:val="00A3665E"/>
    <w:rsid w:val="00A3666D"/>
    <w:rsid w:val="00A36739"/>
    <w:rsid w:val="00A36745"/>
    <w:rsid w:val="00A367BB"/>
    <w:rsid w:val="00A37257"/>
    <w:rsid w:val="00A37285"/>
    <w:rsid w:val="00A373DB"/>
    <w:rsid w:val="00A37423"/>
    <w:rsid w:val="00A37432"/>
    <w:rsid w:val="00A374E8"/>
    <w:rsid w:val="00A375EB"/>
    <w:rsid w:val="00A376D0"/>
    <w:rsid w:val="00A377AB"/>
    <w:rsid w:val="00A37838"/>
    <w:rsid w:val="00A378C0"/>
    <w:rsid w:val="00A378D8"/>
    <w:rsid w:val="00A379BD"/>
    <w:rsid w:val="00A37C34"/>
    <w:rsid w:val="00A37C9D"/>
    <w:rsid w:val="00A37D83"/>
    <w:rsid w:val="00A37DBB"/>
    <w:rsid w:val="00A37DEC"/>
    <w:rsid w:val="00A37E51"/>
    <w:rsid w:val="00A37EE4"/>
    <w:rsid w:val="00A37F03"/>
    <w:rsid w:val="00A37F1F"/>
    <w:rsid w:val="00A37F2F"/>
    <w:rsid w:val="00A401DF"/>
    <w:rsid w:val="00A405C5"/>
    <w:rsid w:val="00A40665"/>
    <w:rsid w:val="00A40685"/>
    <w:rsid w:val="00A406F8"/>
    <w:rsid w:val="00A4077E"/>
    <w:rsid w:val="00A40B40"/>
    <w:rsid w:val="00A40CB3"/>
    <w:rsid w:val="00A40D95"/>
    <w:rsid w:val="00A40EBB"/>
    <w:rsid w:val="00A40F89"/>
    <w:rsid w:val="00A40F8F"/>
    <w:rsid w:val="00A41073"/>
    <w:rsid w:val="00A410FC"/>
    <w:rsid w:val="00A413C8"/>
    <w:rsid w:val="00A41539"/>
    <w:rsid w:val="00A4172A"/>
    <w:rsid w:val="00A418F6"/>
    <w:rsid w:val="00A41A56"/>
    <w:rsid w:val="00A41A76"/>
    <w:rsid w:val="00A41AC3"/>
    <w:rsid w:val="00A41ADA"/>
    <w:rsid w:val="00A41B43"/>
    <w:rsid w:val="00A41FE9"/>
    <w:rsid w:val="00A420F4"/>
    <w:rsid w:val="00A4216C"/>
    <w:rsid w:val="00A42216"/>
    <w:rsid w:val="00A4228F"/>
    <w:rsid w:val="00A423C5"/>
    <w:rsid w:val="00A42744"/>
    <w:rsid w:val="00A427E8"/>
    <w:rsid w:val="00A4280E"/>
    <w:rsid w:val="00A4294E"/>
    <w:rsid w:val="00A42A12"/>
    <w:rsid w:val="00A42BE4"/>
    <w:rsid w:val="00A42F32"/>
    <w:rsid w:val="00A42FAA"/>
    <w:rsid w:val="00A43034"/>
    <w:rsid w:val="00A4304C"/>
    <w:rsid w:val="00A430A4"/>
    <w:rsid w:val="00A431B9"/>
    <w:rsid w:val="00A433DC"/>
    <w:rsid w:val="00A434DF"/>
    <w:rsid w:val="00A4367D"/>
    <w:rsid w:val="00A43890"/>
    <w:rsid w:val="00A438D0"/>
    <w:rsid w:val="00A43AAF"/>
    <w:rsid w:val="00A43AF8"/>
    <w:rsid w:val="00A43B04"/>
    <w:rsid w:val="00A43BA3"/>
    <w:rsid w:val="00A43C5C"/>
    <w:rsid w:val="00A43E04"/>
    <w:rsid w:val="00A43F01"/>
    <w:rsid w:val="00A43F09"/>
    <w:rsid w:val="00A43F72"/>
    <w:rsid w:val="00A445E1"/>
    <w:rsid w:val="00A44640"/>
    <w:rsid w:val="00A44832"/>
    <w:rsid w:val="00A44859"/>
    <w:rsid w:val="00A44B31"/>
    <w:rsid w:val="00A44CCB"/>
    <w:rsid w:val="00A44D7C"/>
    <w:rsid w:val="00A44DDA"/>
    <w:rsid w:val="00A44DF6"/>
    <w:rsid w:val="00A44F19"/>
    <w:rsid w:val="00A45104"/>
    <w:rsid w:val="00A4543E"/>
    <w:rsid w:val="00A4552C"/>
    <w:rsid w:val="00A45563"/>
    <w:rsid w:val="00A45591"/>
    <w:rsid w:val="00A45661"/>
    <w:rsid w:val="00A456AE"/>
    <w:rsid w:val="00A45828"/>
    <w:rsid w:val="00A45958"/>
    <w:rsid w:val="00A45B10"/>
    <w:rsid w:val="00A45C60"/>
    <w:rsid w:val="00A45C82"/>
    <w:rsid w:val="00A45E7B"/>
    <w:rsid w:val="00A45FE3"/>
    <w:rsid w:val="00A46100"/>
    <w:rsid w:val="00A464D4"/>
    <w:rsid w:val="00A465C6"/>
    <w:rsid w:val="00A469C2"/>
    <w:rsid w:val="00A46A16"/>
    <w:rsid w:val="00A46AE8"/>
    <w:rsid w:val="00A46B55"/>
    <w:rsid w:val="00A46B80"/>
    <w:rsid w:val="00A46C40"/>
    <w:rsid w:val="00A46FDC"/>
    <w:rsid w:val="00A470E6"/>
    <w:rsid w:val="00A4720C"/>
    <w:rsid w:val="00A47516"/>
    <w:rsid w:val="00A4754A"/>
    <w:rsid w:val="00A4774F"/>
    <w:rsid w:val="00A477A6"/>
    <w:rsid w:val="00A477A7"/>
    <w:rsid w:val="00A47862"/>
    <w:rsid w:val="00A47D4E"/>
    <w:rsid w:val="00A47E4D"/>
    <w:rsid w:val="00A47EE5"/>
    <w:rsid w:val="00A503B4"/>
    <w:rsid w:val="00A506B2"/>
    <w:rsid w:val="00A507B7"/>
    <w:rsid w:val="00A5095E"/>
    <w:rsid w:val="00A50BA4"/>
    <w:rsid w:val="00A51199"/>
    <w:rsid w:val="00A5130D"/>
    <w:rsid w:val="00A513A6"/>
    <w:rsid w:val="00A5156A"/>
    <w:rsid w:val="00A51612"/>
    <w:rsid w:val="00A516A6"/>
    <w:rsid w:val="00A519FB"/>
    <w:rsid w:val="00A51B02"/>
    <w:rsid w:val="00A51C87"/>
    <w:rsid w:val="00A51CE5"/>
    <w:rsid w:val="00A51D4E"/>
    <w:rsid w:val="00A51EB6"/>
    <w:rsid w:val="00A51EBE"/>
    <w:rsid w:val="00A51EFA"/>
    <w:rsid w:val="00A520DC"/>
    <w:rsid w:val="00A52121"/>
    <w:rsid w:val="00A52155"/>
    <w:rsid w:val="00A526F7"/>
    <w:rsid w:val="00A52A96"/>
    <w:rsid w:val="00A52D8C"/>
    <w:rsid w:val="00A52DB7"/>
    <w:rsid w:val="00A52EA9"/>
    <w:rsid w:val="00A52F4D"/>
    <w:rsid w:val="00A530FC"/>
    <w:rsid w:val="00A53207"/>
    <w:rsid w:val="00A53372"/>
    <w:rsid w:val="00A5344E"/>
    <w:rsid w:val="00A534A2"/>
    <w:rsid w:val="00A5372F"/>
    <w:rsid w:val="00A53787"/>
    <w:rsid w:val="00A538B3"/>
    <w:rsid w:val="00A5397A"/>
    <w:rsid w:val="00A53A73"/>
    <w:rsid w:val="00A53B85"/>
    <w:rsid w:val="00A53BFD"/>
    <w:rsid w:val="00A53F51"/>
    <w:rsid w:val="00A53FBF"/>
    <w:rsid w:val="00A5413E"/>
    <w:rsid w:val="00A54240"/>
    <w:rsid w:val="00A54487"/>
    <w:rsid w:val="00A54559"/>
    <w:rsid w:val="00A54689"/>
    <w:rsid w:val="00A54753"/>
    <w:rsid w:val="00A5475E"/>
    <w:rsid w:val="00A54B8E"/>
    <w:rsid w:val="00A54DFE"/>
    <w:rsid w:val="00A54E31"/>
    <w:rsid w:val="00A54F29"/>
    <w:rsid w:val="00A5502A"/>
    <w:rsid w:val="00A55033"/>
    <w:rsid w:val="00A550F0"/>
    <w:rsid w:val="00A55588"/>
    <w:rsid w:val="00A55688"/>
    <w:rsid w:val="00A5569D"/>
    <w:rsid w:val="00A556A9"/>
    <w:rsid w:val="00A556D5"/>
    <w:rsid w:val="00A556FB"/>
    <w:rsid w:val="00A55762"/>
    <w:rsid w:val="00A55785"/>
    <w:rsid w:val="00A55870"/>
    <w:rsid w:val="00A558EB"/>
    <w:rsid w:val="00A55962"/>
    <w:rsid w:val="00A55AB3"/>
    <w:rsid w:val="00A55BD5"/>
    <w:rsid w:val="00A55C14"/>
    <w:rsid w:val="00A55C65"/>
    <w:rsid w:val="00A55DC0"/>
    <w:rsid w:val="00A55ECC"/>
    <w:rsid w:val="00A563D3"/>
    <w:rsid w:val="00A5645E"/>
    <w:rsid w:val="00A564F2"/>
    <w:rsid w:val="00A56583"/>
    <w:rsid w:val="00A5659B"/>
    <w:rsid w:val="00A566FA"/>
    <w:rsid w:val="00A56731"/>
    <w:rsid w:val="00A569AF"/>
    <w:rsid w:val="00A56A13"/>
    <w:rsid w:val="00A56C61"/>
    <w:rsid w:val="00A56CD6"/>
    <w:rsid w:val="00A56CEF"/>
    <w:rsid w:val="00A56D09"/>
    <w:rsid w:val="00A57210"/>
    <w:rsid w:val="00A57338"/>
    <w:rsid w:val="00A57449"/>
    <w:rsid w:val="00A574A5"/>
    <w:rsid w:val="00A578C1"/>
    <w:rsid w:val="00A57910"/>
    <w:rsid w:val="00A57DAE"/>
    <w:rsid w:val="00A57F0F"/>
    <w:rsid w:val="00A57F25"/>
    <w:rsid w:val="00A57F9C"/>
    <w:rsid w:val="00A60284"/>
    <w:rsid w:val="00A602CA"/>
    <w:rsid w:val="00A602E3"/>
    <w:rsid w:val="00A6031A"/>
    <w:rsid w:val="00A603BA"/>
    <w:rsid w:val="00A60689"/>
    <w:rsid w:val="00A60721"/>
    <w:rsid w:val="00A6072D"/>
    <w:rsid w:val="00A607D9"/>
    <w:rsid w:val="00A60AE5"/>
    <w:rsid w:val="00A60E4A"/>
    <w:rsid w:val="00A60ED2"/>
    <w:rsid w:val="00A60FEF"/>
    <w:rsid w:val="00A61002"/>
    <w:rsid w:val="00A6126F"/>
    <w:rsid w:val="00A6130E"/>
    <w:rsid w:val="00A613A2"/>
    <w:rsid w:val="00A613AF"/>
    <w:rsid w:val="00A616AB"/>
    <w:rsid w:val="00A61A3D"/>
    <w:rsid w:val="00A61BB4"/>
    <w:rsid w:val="00A61BCB"/>
    <w:rsid w:val="00A61C47"/>
    <w:rsid w:val="00A61F7C"/>
    <w:rsid w:val="00A61FC6"/>
    <w:rsid w:val="00A620C5"/>
    <w:rsid w:val="00A621D2"/>
    <w:rsid w:val="00A622DE"/>
    <w:rsid w:val="00A624C8"/>
    <w:rsid w:val="00A6257B"/>
    <w:rsid w:val="00A625D3"/>
    <w:rsid w:val="00A6263D"/>
    <w:rsid w:val="00A6275D"/>
    <w:rsid w:val="00A62869"/>
    <w:rsid w:val="00A628B6"/>
    <w:rsid w:val="00A628F4"/>
    <w:rsid w:val="00A62996"/>
    <w:rsid w:val="00A629A8"/>
    <w:rsid w:val="00A62A85"/>
    <w:rsid w:val="00A62ACC"/>
    <w:rsid w:val="00A62BAB"/>
    <w:rsid w:val="00A62C57"/>
    <w:rsid w:val="00A62CE8"/>
    <w:rsid w:val="00A62E2B"/>
    <w:rsid w:val="00A63048"/>
    <w:rsid w:val="00A631BE"/>
    <w:rsid w:val="00A63348"/>
    <w:rsid w:val="00A63481"/>
    <w:rsid w:val="00A63544"/>
    <w:rsid w:val="00A635B4"/>
    <w:rsid w:val="00A63600"/>
    <w:rsid w:val="00A637D0"/>
    <w:rsid w:val="00A63901"/>
    <w:rsid w:val="00A63904"/>
    <w:rsid w:val="00A63A64"/>
    <w:rsid w:val="00A63D22"/>
    <w:rsid w:val="00A63F8C"/>
    <w:rsid w:val="00A6402B"/>
    <w:rsid w:val="00A6416D"/>
    <w:rsid w:val="00A642A0"/>
    <w:rsid w:val="00A642F8"/>
    <w:rsid w:val="00A643CA"/>
    <w:rsid w:val="00A643FB"/>
    <w:rsid w:val="00A64440"/>
    <w:rsid w:val="00A645F4"/>
    <w:rsid w:val="00A64628"/>
    <w:rsid w:val="00A6489D"/>
    <w:rsid w:val="00A648DD"/>
    <w:rsid w:val="00A64B3F"/>
    <w:rsid w:val="00A64CC1"/>
    <w:rsid w:val="00A64D29"/>
    <w:rsid w:val="00A64D45"/>
    <w:rsid w:val="00A64D97"/>
    <w:rsid w:val="00A65072"/>
    <w:rsid w:val="00A650A5"/>
    <w:rsid w:val="00A65133"/>
    <w:rsid w:val="00A65193"/>
    <w:rsid w:val="00A65282"/>
    <w:rsid w:val="00A652C9"/>
    <w:rsid w:val="00A655CE"/>
    <w:rsid w:val="00A65899"/>
    <w:rsid w:val="00A65B8E"/>
    <w:rsid w:val="00A65D2B"/>
    <w:rsid w:val="00A65DC9"/>
    <w:rsid w:val="00A661D5"/>
    <w:rsid w:val="00A66241"/>
    <w:rsid w:val="00A663A8"/>
    <w:rsid w:val="00A665BF"/>
    <w:rsid w:val="00A665C4"/>
    <w:rsid w:val="00A6660A"/>
    <w:rsid w:val="00A6690E"/>
    <w:rsid w:val="00A669E7"/>
    <w:rsid w:val="00A66A73"/>
    <w:rsid w:val="00A66B15"/>
    <w:rsid w:val="00A66DD6"/>
    <w:rsid w:val="00A66EB3"/>
    <w:rsid w:val="00A66F34"/>
    <w:rsid w:val="00A66FC0"/>
    <w:rsid w:val="00A67167"/>
    <w:rsid w:val="00A67365"/>
    <w:rsid w:val="00A6748A"/>
    <w:rsid w:val="00A6765E"/>
    <w:rsid w:val="00A6784C"/>
    <w:rsid w:val="00A67915"/>
    <w:rsid w:val="00A67AE8"/>
    <w:rsid w:val="00A67B8A"/>
    <w:rsid w:val="00A67E07"/>
    <w:rsid w:val="00A67E4D"/>
    <w:rsid w:val="00A67EA1"/>
    <w:rsid w:val="00A70010"/>
    <w:rsid w:val="00A70087"/>
    <w:rsid w:val="00A700CB"/>
    <w:rsid w:val="00A70141"/>
    <w:rsid w:val="00A701FA"/>
    <w:rsid w:val="00A70227"/>
    <w:rsid w:val="00A7025C"/>
    <w:rsid w:val="00A70322"/>
    <w:rsid w:val="00A70382"/>
    <w:rsid w:val="00A703E8"/>
    <w:rsid w:val="00A70611"/>
    <w:rsid w:val="00A70683"/>
    <w:rsid w:val="00A706EC"/>
    <w:rsid w:val="00A7084C"/>
    <w:rsid w:val="00A70A70"/>
    <w:rsid w:val="00A70AAC"/>
    <w:rsid w:val="00A70B7B"/>
    <w:rsid w:val="00A70C8D"/>
    <w:rsid w:val="00A70CAD"/>
    <w:rsid w:val="00A70E13"/>
    <w:rsid w:val="00A70F20"/>
    <w:rsid w:val="00A70FFF"/>
    <w:rsid w:val="00A7119D"/>
    <w:rsid w:val="00A711C0"/>
    <w:rsid w:val="00A71241"/>
    <w:rsid w:val="00A7125C"/>
    <w:rsid w:val="00A7135D"/>
    <w:rsid w:val="00A714EC"/>
    <w:rsid w:val="00A71689"/>
    <w:rsid w:val="00A716A9"/>
    <w:rsid w:val="00A716AA"/>
    <w:rsid w:val="00A7179B"/>
    <w:rsid w:val="00A71E10"/>
    <w:rsid w:val="00A71F57"/>
    <w:rsid w:val="00A72033"/>
    <w:rsid w:val="00A72298"/>
    <w:rsid w:val="00A72332"/>
    <w:rsid w:val="00A7240B"/>
    <w:rsid w:val="00A725B6"/>
    <w:rsid w:val="00A72D55"/>
    <w:rsid w:val="00A72F1D"/>
    <w:rsid w:val="00A72F26"/>
    <w:rsid w:val="00A72FEF"/>
    <w:rsid w:val="00A73225"/>
    <w:rsid w:val="00A732E0"/>
    <w:rsid w:val="00A73618"/>
    <w:rsid w:val="00A73797"/>
    <w:rsid w:val="00A737EB"/>
    <w:rsid w:val="00A7381E"/>
    <w:rsid w:val="00A738BB"/>
    <w:rsid w:val="00A739A1"/>
    <w:rsid w:val="00A739F7"/>
    <w:rsid w:val="00A73A1B"/>
    <w:rsid w:val="00A73C1A"/>
    <w:rsid w:val="00A73C66"/>
    <w:rsid w:val="00A73C8D"/>
    <w:rsid w:val="00A73CBA"/>
    <w:rsid w:val="00A73D19"/>
    <w:rsid w:val="00A73D70"/>
    <w:rsid w:val="00A73E08"/>
    <w:rsid w:val="00A73E53"/>
    <w:rsid w:val="00A740C2"/>
    <w:rsid w:val="00A7412B"/>
    <w:rsid w:val="00A74215"/>
    <w:rsid w:val="00A74264"/>
    <w:rsid w:val="00A74291"/>
    <w:rsid w:val="00A743EF"/>
    <w:rsid w:val="00A746FA"/>
    <w:rsid w:val="00A7470C"/>
    <w:rsid w:val="00A7480E"/>
    <w:rsid w:val="00A74845"/>
    <w:rsid w:val="00A74A9F"/>
    <w:rsid w:val="00A74B0B"/>
    <w:rsid w:val="00A74CE5"/>
    <w:rsid w:val="00A74FF5"/>
    <w:rsid w:val="00A75387"/>
    <w:rsid w:val="00A7545B"/>
    <w:rsid w:val="00A75553"/>
    <w:rsid w:val="00A75593"/>
    <w:rsid w:val="00A7587C"/>
    <w:rsid w:val="00A758BF"/>
    <w:rsid w:val="00A75AC2"/>
    <w:rsid w:val="00A75BD0"/>
    <w:rsid w:val="00A75C58"/>
    <w:rsid w:val="00A75CDA"/>
    <w:rsid w:val="00A760C3"/>
    <w:rsid w:val="00A760D3"/>
    <w:rsid w:val="00A7616F"/>
    <w:rsid w:val="00A7620D"/>
    <w:rsid w:val="00A7627A"/>
    <w:rsid w:val="00A76333"/>
    <w:rsid w:val="00A76345"/>
    <w:rsid w:val="00A76405"/>
    <w:rsid w:val="00A7640A"/>
    <w:rsid w:val="00A7640D"/>
    <w:rsid w:val="00A767B0"/>
    <w:rsid w:val="00A767FB"/>
    <w:rsid w:val="00A76848"/>
    <w:rsid w:val="00A76CCB"/>
    <w:rsid w:val="00A76D07"/>
    <w:rsid w:val="00A76D22"/>
    <w:rsid w:val="00A76EBE"/>
    <w:rsid w:val="00A76EC2"/>
    <w:rsid w:val="00A76ED1"/>
    <w:rsid w:val="00A76EF5"/>
    <w:rsid w:val="00A76F08"/>
    <w:rsid w:val="00A76F58"/>
    <w:rsid w:val="00A76FF1"/>
    <w:rsid w:val="00A7701C"/>
    <w:rsid w:val="00A7714D"/>
    <w:rsid w:val="00A77187"/>
    <w:rsid w:val="00A77695"/>
    <w:rsid w:val="00A77823"/>
    <w:rsid w:val="00A7787F"/>
    <w:rsid w:val="00A778C4"/>
    <w:rsid w:val="00A77951"/>
    <w:rsid w:val="00A77A12"/>
    <w:rsid w:val="00A77BFF"/>
    <w:rsid w:val="00A77CC8"/>
    <w:rsid w:val="00A77CC9"/>
    <w:rsid w:val="00A77FB2"/>
    <w:rsid w:val="00A77FDE"/>
    <w:rsid w:val="00A80101"/>
    <w:rsid w:val="00A802CF"/>
    <w:rsid w:val="00A802DE"/>
    <w:rsid w:val="00A80337"/>
    <w:rsid w:val="00A8037B"/>
    <w:rsid w:val="00A803F9"/>
    <w:rsid w:val="00A80470"/>
    <w:rsid w:val="00A80481"/>
    <w:rsid w:val="00A8054A"/>
    <w:rsid w:val="00A8063F"/>
    <w:rsid w:val="00A806C4"/>
    <w:rsid w:val="00A806DC"/>
    <w:rsid w:val="00A8078C"/>
    <w:rsid w:val="00A808B5"/>
    <w:rsid w:val="00A80A06"/>
    <w:rsid w:val="00A80A64"/>
    <w:rsid w:val="00A80B0C"/>
    <w:rsid w:val="00A80B7A"/>
    <w:rsid w:val="00A80D28"/>
    <w:rsid w:val="00A80DC4"/>
    <w:rsid w:val="00A80E4A"/>
    <w:rsid w:val="00A80F4F"/>
    <w:rsid w:val="00A81287"/>
    <w:rsid w:val="00A8129B"/>
    <w:rsid w:val="00A81347"/>
    <w:rsid w:val="00A814DE"/>
    <w:rsid w:val="00A8165F"/>
    <w:rsid w:val="00A81A89"/>
    <w:rsid w:val="00A81C52"/>
    <w:rsid w:val="00A81CD5"/>
    <w:rsid w:val="00A81D49"/>
    <w:rsid w:val="00A8209E"/>
    <w:rsid w:val="00A824B6"/>
    <w:rsid w:val="00A824F6"/>
    <w:rsid w:val="00A82529"/>
    <w:rsid w:val="00A8259D"/>
    <w:rsid w:val="00A827D3"/>
    <w:rsid w:val="00A8294F"/>
    <w:rsid w:val="00A829CF"/>
    <w:rsid w:val="00A82A80"/>
    <w:rsid w:val="00A82ABF"/>
    <w:rsid w:val="00A82D75"/>
    <w:rsid w:val="00A82E12"/>
    <w:rsid w:val="00A82EE8"/>
    <w:rsid w:val="00A82F1B"/>
    <w:rsid w:val="00A82F9B"/>
    <w:rsid w:val="00A8318A"/>
    <w:rsid w:val="00A831D9"/>
    <w:rsid w:val="00A83301"/>
    <w:rsid w:val="00A83469"/>
    <w:rsid w:val="00A835E6"/>
    <w:rsid w:val="00A83686"/>
    <w:rsid w:val="00A8372D"/>
    <w:rsid w:val="00A83744"/>
    <w:rsid w:val="00A83958"/>
    <w:rsid w:val="00A83A2C"/>
    <w:rsid w:val="00A83AFF"/>
    <w:rsid w:val="00A83B33"/>
    <w:rsid w:val="00A83E49"/>
    <w:rsid w:val="00A83EE2"/>
    <w:rsid w:val="00A841A3"/>
    <w:rsid w:val="00A8420E"/>
    <w:rsid w:val="00A842CA"/>
    <w:rsid w:val="00A8442B"/>
    <w:rsid w:val="00A844E8"/>
    <w:rsid w:val="00A847AC"/>
    <w:rsid w:val="00A84857"/>
    <w:rsid w:val="00A849F1"/>
    <w:rsid w:val="00A84AEB"/>
    <w:rsid w:val="00A84B3B"/>
    <w:rsid w:val="00A84BF3"/>
    <w:rsid w:val="00A84E8E"/>
    <w:rsid w:val="00A84FB8"/>
    <w:rsid w:val="00A8505A"/>
    <w:rsid w:val="00A852CE"/>
    <w:rsid w:val="00A85446"/>
    <w:rsid w:val="00A85577"/>
    <w:rsid w:val="00A856FD"/>
    <w:rsid w:val="00A8580A"/>
    <w:rsid w:val="00A859CD"/>
    <w:rsid w:val="00A85A50"/>
    <w:rsid w:val="00A85D33"/>
    <w:rsid w:val="00A85E01"/>
    <w:rsid w:val="00A85ECA"/>
    <w:rsid w:val="00A85ED0"/>
    <w:rsid w:val="00A8624F"/>
    <w:rsid w:val="00A86264"/>
    <w:rsid w:val="00A86273"/>
    <w:rsid w:val="00A86447"/>
    <w:rsid w:val="00A86480"/>
    <w:rsid w:val="00A86505"/>
    <w:rsid w:val="00A86607"/>
    <w:rsid w:val="00A866C0"/>
    <w:rsid w:val="00A866E5"/>
    <w:rsid w:val="00A86799"/>
    <w:rsid w:val="00A867C6"/>
    <w:rsid w:val="00A867D2"/>
    <w:rsid w:val="00A86839"/>
    <w:rsid w:val="00A86A36"/>
    <w:rsid w:val="00A86DCB"/>
    <w:rsid w:val="00A86EDD"/>
    <w:rsid w:val="00A86F2B"/>
    <w:rsid w:val="00A86F72"/>
    <w:rsid w:val="00A86FAF"/>
    <w:rsid w:val="00A86FEA"/>
    <w:rsid w:val="00A872BE"/>
    <w:rsid w:val="00A87347"/>
    <w:rsid w:val="00A8738C"/>
    <w:rsid w:val="00A87688"/>
    <w:rsid w:val="00A877B7"/>
    <w:rsid w:val="00A87966"/>
    <w:rsid w:val="00A87A3A"/>
    <w:rsid w:val="00A87A92"/>
    <w:rsid w:val="00A87B1A"/>
    <w:rsid w:val="00A87D10"/>
    <w:rsid w:val="00A87D30"/>
    <w:rsid w:val="00A87E6C"/>
    <w:rsid w:val="00A87F3A"/>
    <w:rsid w:val="00A87F9F"/>
    <w:rsid w:val="00A87FF4"/>
    <w:rsid w:val="00A90049"/>
    <w:rsid w:val="00A90094"/>
    <w:rsid w:val="00A9027A"/>
    <w:rsid w:val="00A90393"/>
    <w:rsid w:val="00A9066D"/>
    <w:rsid w:val="00A90732"/>
    <w:rsid w:val="00A90A19"/>
    <w:rsid w:val="00A90D71"/>
    <w:rsid w:val="00A90ED3"/>
    <w:rsid w:val="00A90EF7"/>
    <w:rsid w:val="00A90FDF"/>
    <w:rsid w:val="00A91030"/>
    <w:rsid w:val="00A91174"/>
    <w:rsid w:val="00A913EC"/>
    <w:rsid w:val="00A91460"/>
    <w:rsid w:val="00A9152F"/>
    <w:rsid w:val="00A91935"/>
    <w:rsid w:val="00A91995"/>
    <w:rsid w:val="00A91C13"/>
    <w:rsid w:val="00A91D7B"/>
    <w:rsid w:val="00A91EF4"/>
    <w:rsid w:val="00A92075"/>
    <w:rsid w:val="00A92076"/>
    <w:rsid w:val="00A92114"/>
    <w:rsid w:val="00A92154"/>
    <w:rsid w:val="00A9225D"/>
    <w:rsid w:val="00A92326"/>
    <w:rsid w:val="00A92396"/>
    <w:rsid w:val="00A925D3"/>
    <w:rsid w:val="00A9268E"/>
    <w:rsid w:val="00A92885"/>
    <w:rsid w:val="00A92CA0"/>
    <w:rsid w:val="00A92D09"/>
    <w:rsid w:val="00A92E49"/>
    <w:rsid w:val="00A9310F"/>
    <w:rsid w:val="00A9318F"/>
    <w:rsid w:val="00A931A1"/>
    <w:rsid w:val="00A934B0"/>
    <w:rsid w:val="00A936EC"/>
    <w:rsid w:val="00A939CC"/>
    <w:rsid w:val="00A93A52"/>
    <w:rsid w:val="00A93A85"/>
    <w:rsid w:val="00A93BDE"/>
    <w:rsid w:val="00A93D2A"/>
    <w:rsid w:val="00A93DA1"/>
    <w:rsid w:val="00A93EAE"/>
    <w:rsid w:val="00A93F32"/>
    <w:rsid w:val="00A94152"/>
    <w:rsid w:val="00A9429B"/>
    <w:rsid w:val="00A94404"/>
    <w:rsid w:val="00A94413"/>
    <w:rsid w:val="00A9449F"/>
    <w:rsid w:val="00A9454B"/>
    <w:rsid w:val="00A9475B"/>
    <w:rsid w:val="00A948FB"/>
    <w:rsid w:val="00A94A94"/>
    <w:rsid w:val="00A94BB7"/>
    <w:rsid w:val="00A94BDB"/>
    <w:rsid w:val="00A94C6D"/>
    <w:rsid w:val="00A94D11"/>
    <w:rsid w:val="00A94EDA"/>
    <w:rsid w:val="00A9502A"/>
    <w:rsid w:val="00A95048"/>
    <w:rsid w:val="00A95323"/>
    <w:rsid w:val="00A9542C"/>
    <w:rsid w:val="00A954CC"/>
    <w:rsid w:val="00A954EC"/>
    <w:rsid w:val="00A9559D"/>
    <w:rsid w:val="00A956BB"/>
    <w:rsid w:val="00A95867"/>
    <w:rsid w:val="00A958F0"/>
    <w:rsid w:val="00A95942"/>
    <w:rsid w:val="00A95969"/>
    <w:rsid w:val="00A95977"/>
    <w:rsid w:val="00A95CA5"/>
    <w:rsid w:val="00A95D09"/>
    <w:rsid w:val="00A95EEF"/>
    <w:rsid w:val="00A95FD9"/>
    <w:rsid w:val="00A96088"/>
    <w:rsid w:val="00A96262"/>
    <w:rsid w:val="00A96279"/>
    <w:rsid w:val="00A96450"/>
    <w:rsid w:val="00A96451"/>
    <w:rsid w:val="00A964E0"/>
    <w:rsid w:val="00A965CA"/>
    <w:rsid w:val="00A965FC"/>
    <w:rsid w:val="00A9683F"/>
    <w:rsid w:val="00A96856"/>
    <w:rsid w:val="00A96946"/>
    <w:rsid w:val="00A9694E"/>
    <w:rsid w:val="00A96A82"/>
    <w:rsid w:val="00A96B20"/>
    <w:rsid w:val="00A96BBC"/>
    <w:rsid w:val="00A96E84"/>
    <w:rsid w:val="00A96EA4"/>
    <w:rsid w:val="00A97444"/>
    <w:rsid w:val="00A974C0"/>
    <w:rsid w:val="00A97542"/>
    <w:rsid w:val="00A9767B"/>
    <w:rsid w:val="00A979E4"/>
    <w:rsid w:val="00A97A2F"/>
    <w:rsid w:val="00A97CB7"/>
    <w:rsid w:val="00A97D1B"/>
    <w:rsid w:val="00A97DBF"/>
    <w:rsid w:val="00A97E09"/>
    <w:rsid w:val="00AA0228"/>
    <w:rsid w:val="00AA032D"/>
    <w:rsid w:val="00AA0609"/>
    <w:rsid w:val="00AA064F"/>
    <w:rsid w:val="00AA08CF"/>
    <w:rsid w:val="00AA092F"/>
    <w:rsid w:val="00AA0AAF"/>
    <w:rsid w:val="00AA0AF9"/>
    <w:rsid w:val="00AA0B2E"/>
    <w:rsid w:val="00AA0C9E"/>
    <w:rsid w:val="00AA0D78"/>
    <w:rsid w:val="00AA1211"/>
    <w:rsid w:val="00AA123D"/>
    <w:rsid w:val="00AA14A6"/>
    <w:rsid w:val="00AA15DD"/>
    <w:rsid w:val="00AA1746"/>
    <w:rsid w:val="00AA1873"/>
    <w:rsid w:val="00AA18CC"/>
    <w:rsid w:val="00AA193F"/>
    <w:rsid w:val="00AA1B32"/>
    <w:rsid w:val="00AA1BBC"/>
    <w:rsid w:val="00AA1DA0"/>
    <w:rsid w:val="00AA1DEB"/>
    <w:rsid w:val="00AA1EC1"/>
    <w:rsid w:val="00AA1FD3"/>
    <w:rsid w:val="00AA2037"/>
    <w:rsid w:val="00AA22AE"/>
    <w:rsid w:val="00AA25A0"/>
    <w:rsid w:val="00AA264D"/>
    <w:rsid w:val="00AA26DC"/>
    <w:rsid w:val="00AA2882"/>
    <w:rsid w:val="00AA2A47"/>
    <w:rsid w:val="00AA2CA1"/>
    <w:rsid w:val="00AA2CD6"/>
    <w:rsid w:val="00AA2EA0"/>
    <w:rsid w:val="00AA2F04"/>
    <w:rsid w:val="00AA2F71"/>
    <w:rsid w:val="00AA3109"/>
    <w:rsid w:val="00AA31E7"/>
    <w:rsid w:val="00AA3206"/>
    <w:rsid w:val="00AA3229"/>
    <w:rsid w:val="00AA3241"/>
    <w:rsid w:val="00AA342B"/>
    <w:rsid w:val="00AA3709"/>
    <w:rsid w:val="00AA375F"/>
    <w:rsid w:val="00AA3832"/>
    <w:rsid w:val="00AA39E2"/>
    <w:rsid w:val="00AA3C90"/>
    <w:rsid w:val="00AA3E7C"/>
    <w:rsid w:val="00AA3EC8"/>
    <w:rsid w:val="00AA4099"/>
    <w:rsid w:val="00AA40B4"/>
    <w:rsid w:val="00AA40CB"/>
    <w:rsid w:val="00AA40FB"/>
    <w:rsid w:val="00AA42CC"/>
    <w:rsid w:val="00AA4320"/>
    <w:rsid w:val="00AA44AB"/>
    <w:rsid w:val="00AA45C6"/>
    <w:rsid w:val="00AA4829"/>
    <w:rsid w:val="00AA4877"/>
    <w:rsid w:val="00AA4A4F"/>
    <w:rsid w:val="00AA4AC2"/>
    <w:rsid w:val="00AA4C8C"/>
    <w:rsid w:val="00AA4CA0"/>
    <w:rsid w:val="00AA4D56"/>
    <w:rsid w:val="00AA4ECD"/>
    <w:rsid w:val="00AA4EFD"/>
    <w:rsid w:val="00AA505F"/>
    <w:rsid w:val="00AA525E"/>
    <w:rsid w:val="00AA5400"/>
    <w:rsid w:val="00AA552B"/>
    <w:rsid w:val="00AA56AD"/>
    <w:rsid w:val="00AA56CC"/>
    <w:rsid w:val="00AA5727"/>
    <w:rsid w:val="00AA57C1"/>
    <w:rsid w:val="00AA5815"/>
    <w:rsid w:val="00AA5B80"/>
    <w:rsid w:val="00AA5BEA"/>
    <w:rsid w:val="00AA5C6C"/>
    <w:rsid w:val="00AA5CB8"/>
    <w:rsid w:val="00AA5D7D"/>
    <w:rsid w:val="00AA5FD2"/>
    <w:rsid w:val="00AA6168"/>
    <w:rsid w:val="00AA62CC"/>
    <w:rsid w:val="00AA63CA"/>
    <w:rsid w:val="00AA63D1"/>
    <w:rsid w:val="00AA65B2"/>
    <w:rsid w:val="00AA68CB"/>
    <w:rsid w:val="00AA6A0D"/>
    <w:rsid w:val="00AA6CCE"/>
    <w:rsid w:val="00AA6D6B"/>
    <w:rsid w:val="00AA6EA6"/>
    <w:rsid w:val="00AA72F9"/>
    <w:rsid w:val="00AA7319"/>
    <w:rsid w:val="00AA73A9"/>
    <w:rsid w:val="00AA7591"/>
    <w:rsid w:val="00AA76A0"/>
    <w:rsid w:val="00AA779D"/>
    <w:rsid w:val="00AA7A10"/>
    <w:rsid w:val="00AA7A8E"/>
    <w:rsid w:val="00AA7B2F"/>
    <w:rsid w:val="00AA7D1C"/>
    <w:rsid w:val="00AA7EE0"/>
    <w:rsid w:val="00AA7FD8"/>
    <w:rsid w:val="00AB00A1"/>
    <w:rsid w:val="00AB02EC"/>
    <w:rsid w:val="00AB03DC"/>
    <w:rsid w:val="00AB0484"/>
    <w:rsid w:val="00AB0689"/>
    <w:rsid w:val="00AB0776"/>
    <w:rsid w:val="00AB07DB"/>
    <w:rsid w:val="00AB09A7"/>
    <w:rsid w:val="00AB0A72"/>
    <w:rsid w:val="00AB0A80"/>
    <w:rsid w:val="00AB0B5E"/>
    <w:rsid w:val="00AB0B72"/>
    <w:rsid w:val="00AB0F4D"/>
    <w:rsid w:val="00AB11B5"/>
    <w:rsid w:val="00AB11F3"/>
    <w:rsid w:val="00AB1401"/>
    <w:rsid w:val="00AB146D"/>
    <w:rsid w:val="00AB164E"/>
    <w:rsid w:val="00AB16D0"/>
    <w:rsid w:val="00AB19B7"/>
    <w:rsid w:val="00AB1B2B"/>
    <w:rsid w:val="00AB1CD7"/>
    <w:rsid w:val="00AB1DEE"/>
    <w:rsid w:val="00AB1EC7"/>
    <w:rsid w:val="00AB207B"/>
    <w:rsid w:val="00AB20DA"/>
    <w:rsid w:val="00AB211E"/>
    <w:rsid w:val="00AB2190"/>
    <w:rsid w:val="00AB2278"/>
    <w:rsid w:val="00AB231E"/>
    <w:rsid w:val="00AB23D0"/>
    <w:rsid w:val="00AB268B"/>
    <w:rsid w:val="00AB272C"/>
    <w:rsid w:val="00AB27FB"/>
    <w:rsid w:val="00AB2821"/>
    <w:rsid w:val="00AB2913"/>
    <w:rsid w:val="00AB2938"/>
    <w:rsid w:val="00AB2959"/>
    <w:rsid w:val="00AB296F"/>
    <w:rsid w:val="00AB2A69"/>
    <w:rsid w:val="00AB2C0A"/>
    <w:rsid w:val="00AB2C62"/>
    <w:rsid w:val="00AB2C94"/>
    <w:rsid w:val="00AB2D37"/>
    <w:rsid w:val="00AB2DD1"/>
    <w:rsid w:val="00AB2F55"/>
    <w:rsid w:val="00AB300D"/>
    <w:rsid w:val="00AB313A"/>
    <w:rsid w:val="00AB344F"/>
    <w:rsid w:val="00AB39F4"/>
    <w:rsid w:val="00AB3B66"/>
    <w:rsid w:val="00AB3C38"/>
    <w:rsid w:val="00AB3CB4"/>
    <w:rsid w:val="00AB3DE8"/>
    <w:rsid w:val="00AB3EAF"/>
    <w:rsid w:val="00AB41B1"/>
    <w:rsid w:val="00AB42F8"/>
    <w:rsid w:val="00AB438B"/>
    <w:rsid w:val="00AB4438"/>
    <w:rsid w:val="00AB447A"/>
    <w:rsid w:val="00AB44AF"/>
    <w:rsid w:val="00AB44C8"/>
    <w:rsid w:val="00AB45F8"/>
    <w:rsid w:val="00AB4625"/>
    <w:rsid w:val="00AB4857"/>
    <w:rsid w:val="00AB4A15"/>
    <w:rsid w:val="00AB4B32"/>
    <w:rsid w:val="00AB4B5B"/>
    <w:rsid w:val="00AB4F0D"/>
    <w:rsid w:val="00AB4F91"/>
    <w:rsid w:val="00AB4FE8"/>
    <w:rsid w:val="00AB5021"/>
    <w:rsid w:val="00AB5092"/>
    <w:rsid w:val="00AB51BA"/>
    <w:rsid w:val="00AB51D0"/>
    <w:rsid w:val="00AB51DD"/>
    <w:rsid w:val="00AB54AC"/>
    <w:rsid w:val="00AB55EA"/>
    <w:rsid w:val="00AB571B"/>
    <w:rsid w:val="00AB588A"/>
    <w:rsid w:val="00AB5901"/>
    <w:rsid w:val="00AB5930"/>
    <w:rsid w:val="00AB5A33"/>
    <w:rsid w:val="00AB5A6E"/>
    <w:rsid w:val="00AB5DB0"/>
    <w:rsid w:val="00AB5E64"/>
    <w:rsid w:val="00AB5EA0"/>
    <w:rsid w:val="00AB64E2"/>
    <w:rsid w:val="00AB6506"/>
    <w:rsid w:val="00AB653C"/>
    <w:rsid w:val="00AB67FF"/>
    <w:rsid w:val="00AB6824"/>
    <w:rsid w:val="00AB68CA"/>
    <w:rsid w:val="00AB6BDF"/>
    <w:rsid w:val="00AB6EF1"/>
    <w:rsid w:val="00AB6F65"/>
    <w:rsid w:val="00AB700F"/>
    <w:rsid w:val="00AB70D3"/>
    <w:rsid w:val="00AB718A"/>
    <w:rsid w:val="00AB729D"/>
    <w:rsid w:val="00AB743D"/>
    <w:rsid w:val="00AB74F3"/>
    <w:rsid w:val="00AB7524"/>
    <w:rsid w:val="00AB7612"/>
    <w:rsid w:val="00AB7739"/>
    <w:rsid w:val="00AB790F"/>
    <w:rsid w:val="00AB797F"/>
    <w:rsid w:val="00AB79F4"/>
    <w:rsid w:val="00AB7BE3"/>
    <w:rsid w:val="00AB7CED"/>
    <w:rsid w:val="00AB7D12"/>
    <w:rsid w:val="00AB7D56"/>
    <w:rsid w:val="00AB7E7D"/>
    <w:rsid w:val="00AB7E92"/>
    <w:rsid w:val="00AB7ECC"/>
    <w:rsid w:val="00AB7EEB"/>
    <w:rsid w:val="00AB7F8E"/>
    <w:rsid w:val="00AC004F"/>
    <w:rsid w:val="00AC00ED"/>
    <w:rsid w:val="00AC0398"/>
    <w:rsid w:val="00AC0529"/>
    <w:rsid w:val="00AC055C"/>
    <w:rsid w:val="00AC07A2"/>
    <w:rsid w:val="00AC09D6"/>
    <w:rsid w:val="00AC0BD8"/>
    <w:rsid w:val="00AC0E00"/>
    <w:rsid w:val="00AC1207"/>
    <w:rsid w:val="00AC1282"/>
    <w:rsid w:val="00AC1324"/>
    <w:rsid w:val="00AC1553"/>
    <w:rsid w:val="00AC1906"/>
    <w:rsid w:val="00AC1A2F"/>
    <w:rsid w:val="00AC1BA4"/>
    <w:rsid w:val="00AC1C54"/>
    <w:rsid w:val="00AC2082"/>
    <w:rsid w:val="00AC20E6"/>
    <w:rsid w:val="00AC227D"/>
    <w:rsid w:val="00AC2370"/>
    <w:rsid w:val="00AC248B"/>
    <w:rsid w:val="00AC259A"/>
    <w:rsid w:val="00AC268D"/>
    <w:rsid w:val="00AC27BA"/>
    <w:rsid w:val="00AC280D"/>
    <w:rsid w:val="00AC2BEB"/>
    <w:rsid w:val="00AC2D4C"/>
    <w:rsid w:val="00AC2E6E"/>
    <w:rsid w:val="00AC2ED2"/>
    <w:rsid w:val="00AC2F1D"/>
    <w:rsid w:val="00AC2F69"/>
    <w:rsid w:val="00AC2FA5"/>
    <w:rsid w:val="00AC305C"/>
    <w:rsid w:val="00AC330D"/>
    <w:rsid w:val="00AC3482"/>
    <w:rsid w:val="00AC34AC"/>
    <w:rsid w:val="00AC353A"/>
    <w:rsid w:val="00AC38ED"/>
    <w:rsid w:val="00AC3914"/>
    <w:rsid w:val="00AC3A73"/>
    <w:rsid w:val="00AC3B72"/>
    <w:rsid w:val="00AC3B88"/>
    <w:rsid w:val="00AC3DD0"/>
    <w:rsid w:val="00AC3F63"/>
    <w:rsid w:val="00AC4264"/>
    <w:rsid w:val="00AC432C"/>
    <w:rsid w:val="00AC4341"/>
    <w:rsid w:val="00AC4639"/>
    <w:rsid w:val="00AC4A12"/>
    <w:rsid w:val="00AC4A27"/>
    <w:rsid w:val="00AC4B01"/>
    <w:rsid w:val="00AC4D5B"/>
    <w:rsid w:val="00AC4DAD"/>
    <w:rsid w:val="00AC4E89"/>
    <w:rsid w:val="00AC4F87"/>
    <w:rsid w:val="00AC509F"/>
    <w:rsid w:val="00AC50E6"/>
    <w:rsid w:val="00AC5616"/>
    <w:rsid w:val="00AC57FC"/>
    <w:rsid w:val="00AC5832"/>
    <w:rsid w:val="00AC596F"/>
    <w:rsid w:val="00AC599A"/>
    <w:rsid w:val="00AC5A34"/>
    <w:rsid w:val="00AC5A54"/>
    <w:rsid w:val="00AC5ADD"/>
    <w:rsid w:val="00AC5B0F"/>
    <w:rsid w:val="00AC5BFE"/>
    <w:rsid w:val="00AC5DA0"/>
    <w:rsid w:val="00AC5E8B"/>
    <w:rsid w:val="00AC5FE8"/>
    <w:rsid w:val="00AC60ED"/>
    <w:rsid w:val="00AC6386"/>
    <w:rsid w:val="00AC6609"/>
    <w:rsid w:val="00AC6680"/>
    <w:rsid w:val="00AC66C3"/>
    <w:rsid w:val="00AC66D3"/>
    <w:rsid w:val="00AC66D4"/>
    <w:rsid w:val="00AC6727"/>
    <w:rsid w:val="00AC6792"/>
    <w:rsid w:val="00AC6981"/>
    <w:rsid w:val="00AC72DB"/>
    <w:rsid w:val="00AC7519"/>
    <w:rsid w:val="00AC777A"/>
    <w:rsid w:val="00AC7786"/>
    <w:rsid w:val="00AC77DE"/>
    <w:rsid w:val="00AC782D"/>
    <w:rsid w:val="00AC783B"/>
    <w:rsid w:val="00AC78EF"/>
    <w:rsid w:val="00AC79F5"/>
    <w:rsid w:val="00AC7AC2"/>
    <w:rsid w:val="00AC7AE9"/>
    <w:rsid w:val="00AC7EDF"/>
    <w:rsid w:val="00AC7F5A"/>
    <w:rsid w:val="00AC7FAF"/>
    <w:rsid w:val="00AD012A"/>
    <w:rsid w:val="00AD0204"/>
    <w:rsid w:val="00AD0440"/>
    <w:rsid w:val="00AD04AD"/>
    <w:rsid w:val="00AD05DF"/>
    <w:rsid w:val="00AD0645"/>
    <w:rsid w:val="00AD071E"/>
    <w:rsid w:val="00AD072D"/>
    <w:rsid w:val="00AD0795"/>
    <w:rsid w:val="00AD09FA"/>
    <w:rsid w:val="00AD0B53"/>
    <w:rsid w:val="00AD0BAF"/>
    <w:rsid w:val="00AD0E4E"/>
    <w:rsid w:val="00AD0FF5"/>
    <w:rsid w:val="00AD108A"/>
    <w:rsid w:val="00AD1111"/>
    <w:rsid w:val="00AD1239"/>
    <w:rsid w:val="00AD1658"/>
    <w:rsid w:val="00AD165E"/>
    <w:rsid w:val="00AD16D1"/>
    <w:rsid w:val="00AD1A0E"/>
    <w:rsid w:val="00AD1A10"/>
    <w:rsid w:val="00AD1A87"/>
    <w:rsid w:val="00AD1AFD"/>
    <w:rsid w:val="00AD1C2C"/>
    <w:rsid w:val="00AD1D0F"/>
    <w:rsid w:val="00AD1D34"/>
    <w:rsid w:val="00AD2080"/>
    <w:rsid w:val="00AD2349"/>
    <w:rsid w:val="00AD2562"/>
    <w:rsid w:val="00AD2B68"/>
    <w:rsid w:val="00AD2CDF"/>
    <w:rsid w:val="00AD2FD6"/>
    <w:rsid w:val="00AD3634"/>
    <w:rsid w:val="00AD3660"/>
    <w:rsid w:val="00AD367E"/>
    <w:rsid w:val="00AD393D"/>
    <w:rsid w:val="00AD3980"/>
    <w:rsid w:val="00AD3CF4"/>
    <w:rsid w:val="00AD3ED3"/>
    <w:rsid w:val="00AD3F28"/>
    <w:rsid w:val="00AD3FFB"/>
    <w:rsid w:val="00AD4057"/>
    <w:rsid w:val="00AD40C0"/>
    <w:rsid w:val="00AD41DE"/>
    <w:rsid w:val="00AD42AC"/>
    <w:rsid w:val="00AD43D8"/>
    <w:rsid w:val="00AD462F"/>
    <w:rsid w:val="00AD4645"/>
    <w:rsid w:val="00AD4767"/>
    <w:rsid w:val="00AD48A3"/>
    <w:rsid w:val="00AD49B3"/>
    <w:rsid w:val="00AD4CEA"/>
    <w:rsid w:val="00AD4F4D"/>
    <w:rsid w:val="00AD4F80"/>
    <w:rsid w:val="00AD50D7"/>
    <w:rsid w:val="00AD5355"/>
    <w:rsid w:val="00AD5357"/>
    <w:rsid w:val="00AD538D"/>
    <w:rsid w:val="00AD5485"/>
    <w:rsid w:val="00AD56D5"/>
    <w:rsid w:val="00AD56EA"/>
    <w:rsid w:val="00AD588B"/>
    <w:rsid w:val="00AD59DC"/>
    <w:rsid w:val="00AD5A0E"/>
    <w:rsid w:val="00AD5A15"/>
    <w:rsid w:val="00AD5ACA"/>
    <w:rsid w:val="00AD5BC8"/>
    <w:rsid w:val="00AD5E53"/>
    <w:rsid w:val="00AD5F7C"/>
    <w:rsid w:val="00AD60B7"/>
    <w:rsid w:val="00AD61CD"/>
    <w:rsid w:val="00AD6530"/>
    <w:rsid w:val="00AD65E1"/>
    <w:rsid w:val="00AD65F9"/>
    <w:rsid w:val="00AD6693"/>
    <w:rsid w:val="00AD6719"/>
    <w:rsid w:val="00AD6928"/>
    <w:rsid w:val="00AD696D"/>
    <w:rsid w:val="00AD6D1A"/>
    <w:rsid w:val="00AD6D54"/>
    <w:rsid w:val="00AD6D9E"/>
    <w:rsid w:val="00AD6DDA"/>
    <w:rsid w:val="00AD6E0B"/>
    <w:rsid w:val="00AD6E90"/>
    <w:rsid w:val="00AD702D"/>
    <w:rsid w:val="00AD717E"/>
    <w:rsid w:val="00AD7208"/>
    <w:rsid w:val="00AD7295"/>
    <w:rsid w:val="00AD7310"/>
    <w:rsid w:val="00AD73B2"/>
    <w:rsid w:val="00AD73E3"/>
    <w:rsid w:val="00AD73E5"/>
    <w:rsid w:val="00AD73F2"/>
    <w:rsid w:val="00AD74FD"/>
    <w:rsid w:val="00AD7512"/>
    <w:rsid w:val="00AD7534"/>
    <w:rsid w:val="00AD7617"/>
    <w:rsid w:val="00AD7686"/>
    <w:rsid w:val="00AD78E1"/>
    <w:rsid w:val="00AD7AA3"/>
    <w:rsid w:val="00AD7B29"/>
    <w:rsid w:val="00AD7B3D"/>
    <w:rsid w:val="00AD7B50"/>
    <w:rsid w:val="00AD7D58"/>
    <w:rsid w:val="00AD7FB4"/>
    <w:rsid w:val="00AE0041"/>
    <w:rsid w:val="00AE01F3"/>
    <w:rsid w:val="00AE0527"/>
    <w:rsid w:val="00AE05E3"/>
    <w:rsid w:val="00AE0628"/>
    <w:rsid w:val="00AE06CE"/>
    <w:rsid w:val="00AE0779"/>
    <w:rsid w:val="00AE090F"/>
    <w:rsid w:val="00AE0B60"/>
    <w:rsid w:val="00AE0BF5"/>
    <w:rsid w:val="00AE0CE6"/>
    <w:rsid w:val="00AE0E12"/>
    <w:rsid w:val="00AE0EBC"/>
    <w:rsid w:val="00AE0F61"/>
    <w:rsid w:val="00AE0F87"/>
    <w:rsid w:val="00AE1006"/>
    <w:rsid w:val="00AE1099"/>
    <w:rsid w:val="00AE1239"/>
    <w:rsid w:val="00AE130A"/>
    <w:rsid w:val="00AE1389"/>
    <w:rsid w:val="00AE13F2"/>
    <w:rsid w:val="00AE140F"/>
    <w:rsid w:val="00AE1466"/>
    <w:rsid w:val="00AE14DA"/>
    <w:rsid w:val="00AE1573"/>
    <w:rsid w:val="00AE1691"/>
    <w:rsid w:val="00AE16C0"/>
    <w:rsid w:val="00AE16C8"/>
    <w:rsid w:val="00AE175E"/>
    <w:rsid w:val="00AE1E7B"/>
    <w:rsid w:val="00AE2238"/>
    <w:rsid w:val="00AE258C"/>
    <w:rsid w:val="00AE26C6"/>
    <w:rsid w:val="00AE2713"/>
    <w:rsid w:val="00AE27F8"/>
    <w:rsid w:val="00AE28F0"/>
    <w:rsid w:val="00AE2A05"/>
    <w:rsid w:val="00AE2B94"/>
    <w:rsid w:val="00AE2C1F"/>
    <w:rsid w:val="00AE2C4C"/>
    <w:rsid w:val="00AE2CE2"/>
    <w:rsid w:val="00AE333B"/>
    <w:rsid w:val="00AE3345"/>
    <w:rsid w:val="00AE334A"/>
    <w:rsid w:val="00AE3354"/>
    <w:rsid w:val="00AE350C"/>
    <w:rsid w:val="00AE3543"/>
    <w:rsid w:val="00AE370B"/>
    <w:rsid w:val="00AE373D"/>
    <w:rsid w:val="00AE3873"/>
    <w:rsid w:val="00AE3A3D"/>
    <w:rsid w:val="00AE3AC4"/>
    <w:rsid w:val="00AE3B8E"/>
    <w:rsid w:val="00AE3D25"/>
    <w:rsid w:val="00AE3EAD"/>
    <w:rsid w:val="00AE4033"/>
    <w:rsid w:val="00AE43BC"/>
    <w:rsid w:val="00AE43FF"/>
    <w:rsid w:val="00AE46D6"/>
    <w:rsid w:val="00AE4829"/>
    <w:rsid w:val="00AE4870"/>
    <w:rsid w:val="00AE4901"/>
    <w:rsid w:val="00AE497D"/>
    <w:rsid w:val="00AE4997"/>
    <w:rsid w:val="00AE49DD"/>
    <w:rsid w:val="00AE4A00"/>
    <w:rsid w:val="00AE4A2D"/>
    <w:rsid w:val="00AE4A59"/>
    <w:rsid w:val="00AE4AF6"/>
    <w:rsid w:val="00AE4B6F"/>
    <w:rsid w:val="00AE4C2E"/>
    <w:rsid w:val="00AE4C34"/>
    <w:rsid w:val="00AE4C37"/>
    <w:rsid w:val="00AE4E0F"/>
    <w:rsid w:val="00AE502A"/>
    <w:rsid w:val="00AE558D"/>
    <w:rsid w:val="00AE55C0"/>
    <w:rsid w:val="00AE57C6"/>
    <w:rsid w:val="00AE5ABA"/>
    <w:rsid w:val="00AE5B52"/>
    <w:rsid w:val="00AE5ECA"/>
    <w:rsid w:val="00AE5EE7"/>
    <w:rsid w:val="00AE618A"/>
    <w:rsid w:val="00AE62A0"/>
    <w:rsid w:val="00AE62DB"/>
    <w:rsid w:val="00AE649C"/>
    <w:rsid w:val="00AE659D"/>
    <w:rsid w:val="00AE669F"/>
    <w:rsid w:val="00AE66FB"/>
    <w:rsid w:val="00AE689E"/>
    <w:rsid w:val="00AE69C0"/>
    <w:rsid w:val="00AE6A29"/>
    <w:rsid w:val="00AE6AA2"/>
    <w:rsid w:val="00AE6BD7"/>
    <w:rsid w:val="00AE6F6F"/>
    <w:rsid w:val="00AE72DF"/>
    <w:rsid w:val="00AE72F7"/>
    <w:rsid w:val="00AE7385"/>
    <w:rsid w:val="00AE73C4"/>
    <w:rsid w:val="00AE7533"/>
    <w:rsid w:val="00AE7554"/>
    <w:rsid w:val="00AE79FD"/>
    <w:rsid w:val="00AE7A0A"/>
    <w:rsid w:val="00AE7B0D"/>
    <w:rsid w:val="00AE7B27"/>
    <w:rsid w:val="00AE7C04"/>
    <w:rsid w:val="00AE7DF5"/>
    <w:rsid w:val="00AF013F"/>
    <w:rsid w:val="00AF0170"/>
    <w:rsid w:val="00AF01D2"/>
    <w:rsid w:val="00AF02C0"/>
    <w:rsid w:val="00AF0377"/>
    <w:rsid w:val="00AF043C"/>
    <w:rsid w:val="00AF04E2"/>
    <w:rsid w:val="00AF0707"/>
    <w:rsid w:val="00AF0895"/>
    <w:rsid w:val="00AF09DB"/>
    <w:rsid w:val="00AF0A6D"/>
    <w:rsid w:val="00AF0B36"/>
    <w:rsid w:val="00AF0E37"/>
    <w:rsid w:val="00AF0E9F"/>
    <w:rsid w:val="00AF1081"/>
    <w:rsid w:val="00AF11D5"/>
    <w:rsid w:val="00AF141C"/>
    <w:rsid w:val="00AF1512"/>
    <w:rsid w:val="00AF1541"/>
    <w:rsid w:val="00AF15A7"/>
    <w:rsid w:val="00AF15DD"/>
    <w:rsid w:val="00AF1D30"/>
    <w:rsid w:val="00AF1F8D"/>
    <w:rsid w:val="00AF1FD1"/>
    <w:rsid w:val="00AF2031"/>
    <w:rsid w:val="00AF2156"/>
    <w:rsid w:val="00AF218A"/>
    <w:rsid w:val="00AF21B5"/>
    <w:rsid w:val="00AF2285"/>
    <w:rsid w:val="00AF22D5"/>
    <w:rsid w:val="00AF2307"/>
    <w:rsid w:val="00AF23EE"/>
    <w:rsid w:val="00AF246C"/>
    <w:rsid w:val="00AF265F"/>
    <w:rsid w:val="00AF2933"/>
    <w:rsid w:val="00AF2997"/>
    <w:rsid w:val="00AF2A20"/>
    <w:rsid w:val="00AF2C2C"/>
    <w:rsid w:val="00AF2D10"/>
    <w:rsid w:val="00AF2E96"/>
    <w:rsid w:val="00AF2FE5"/>
    <w:rsid w:val="00AF30DC"/>
    <w:rsid w:val="00AF318A"/>
    <w:rsid w:val="00AF3248"/>
    <w:rsid w:val="00AF3263"/>
    <w:rsid w:val="00AF33AA"/>
    <w:rsid w:val="00AF3428"/>
    <w:rsid w:val="00AF3475"/>
    <w:rsid w:val="00AF34C1"/>
    <w:rsid w:val="00AF34CB"/>
    <w:rsid w:val="00AF35CF"/>
    <w:rsid w:val="00AF36E7"/>
    <w:rsid w:val="00AF3759"/>
    <w:rsid w:val="00AF38DE"/>
    <w:rsid w:val="00AF394F"/>
    <w:rsid w:val="00AF3A86"/>
    <w:rsid w:val="00AF3AA5"/>
    <w:rsid w:val="00AF3AE4"/>
    <w:rsid w:val="00AF3C3D"/>
    <w:rsid w:val="00AF3CC2"/>
    <w:rsid w:val="00AF3D5D"/>
    <w:rsid w:val="00AF3DD1"/>
    <w:rsid w:val="00AF40F2"/>
    <w:rsid w:val="00AF411E"/>
    <w:rsid w:val="00AF41CB"/>
    <w:rsid w:val="00AF4211"/>
    <w:rsid w:val="00AF43A6"/>
    <w:rsid w:val="00AF4703"/>
    <w:rsid w:val="00AF48F3"/>
    <w:rsid w:val="00AF4932"/>
    <w:rsid w:val="00AF49A3"/>
    <w:rsid w:val="00AF4A0C"/>
    <w:rsid w:val="00AF4CB4"/>
    <w:rsid w:val="00AF4D28"/>
    <w:rsid w:val="00AF4D46"/>
    <w:rsid w:val="00AF5052"/>
    <w:rsid w:val="00AF53AF"/>
    <w:rsid w:val="00AF54EE"/>
    <w:rsid w:val="00AF56A0"/>
    <w:rsid w:val="00AF59E2"/>
    <w:rsid w:val="00AF59ED"/>
    <w:rsid w:val="00AF5A03"/>
    <w:rsid w:val="00AF5C01"/>
    <w:rsid w:val="00AF5C45"/>
    <w:rsid w:val="00AF5C5B"/>
    <w:rsid w:val="00AF5D61"/>
    <w:rsid w:val="00AF5D9C"/>
    <w:rsid w:val="00AF5FB0"/>
    <w:rsid w:val="00AF5FEA"/>
    <w:rsid w:val="00AF6014"/>
    <w:rsid w:val="00AF6117"/>
    <w:rsid w:val="00AF6273"/>
    <w:rsid w:val="00AF62B3"/>
    <w:rsid w:val="00AF6355"/>
    <w:rsid w:val="00AF635E"/>
    <w:rsid w:val="00AF6475"/>
    <w:rsid w:val="00AF653D"/>
    <w:rsid w:val="00AF6556"/>
    <w:rsid w:val="00AF6567"/>
    <w:rsid w:val="00AF661F"/>
    <w:rsid w:val="00AF66F1"/>
    <w:rsid w:val="00AF6821"/>
    <w:rsid w:val="00AF68A3"/>
    <w:rsid w:val="00AF6A51"/>
    <w:rsid w:val="00AF6A86"/>
    <w:rsid w:val="00AF6D8F"/>
    <w:rsid w:val="00AF6EC8"/>
    <w:rsid w:val="00AF6EDF"/>
    <w:rsid w:val="00AF6F22"/>
    <w:rsid w:val="00AF6F81"/>
    <w:rsid w:val="00AF7027"/>
    <w:rsid w:val="00AF7232"/>
    <w:rsid w:val="00AF72E9"/>
    <w:rsid w:val="00AF767A"/>
    <w:rsid w:val="00AF77D5"/>
    <w:rsid w:val="00AF79A6"/>
    <w:rsid w:val="00AF7B92"/>
    <w:rsid w:val="00AF7BAE"/>
    <w:rsid w:val="00AF7D14"/>
    <w:rsid w:val="00AF7D19"/>
    <w:rsid w:val="00AF7D7D"/>
    <w:rsid w:val="00AF7EC5"/>
    <w:rsid w:val="00AF7F7F"/>
    <w:rsid w:val="00AF7F8F"/>
    <w:rsid w:val="00B000C7"/>
    <w:rsid w:val="00B0012A"/>
    <w:rsid w:val="00B001A4"/>
    <w:rsid w:val="00B00202"/>
    <w:rsid w:val="00B002C1"/>
    <w:rsid w:val="00B002DD"/>
    <w:rsid w:val="00B00333"/>
    <w:rsid w:val="00B0048A"/>
    <w:rsid w:val="00B00592"/>
    <w:rsid w:val="00B00625"/>
    <w:rsid w:val="00B00668"/>
    <w:rsid w:val="00B006C8"/>
    <w:rsid w:val="00B00729"/>
    <w:rsid w:val="00B00823"/>
    <w:rsid w:val="00B00A28"/>
    <w:rsid w:val="00B00AF1"/>
    <w:rsid w:val="00B00BF7"/>
    <w:rsid w:val="00B00C1E"/>
    <w:rsid w:val="00B00E25"/>
    <w:rsid w:val="00B0119F"/>
    <w:rsid w:val="00B011A1"/>
    <w:rsid w:val="00B01240"/>
    <w:rsid w:val="00B01456"/>
    <w:rsid w:val="00B0146D"/>
    <w:rsid w:val="00B01490"/>
    <w:rsid w:val="00B0152D"/>
    <w:rsid w:val="00B016FF"/>
    <w:rsid w:val="00B01782"/>
    <w:rsid w:val="00B017F6"/>
    <w:rsid w:val="00B017FE"/>
    <w:rsid w:val="00B01AF8"/>
    <w:rsid w:val="00B01D52"/>
    <w:rsid w:val="00B01D82"/>
    <w:rsid w:val="00B01FAA"/>
    <w:rsid w:val="00B01FFD"/>
    <w:rsid w:val="00B021CE"/>
    <w:rsid w:val="00B024DF"/>
    <w:rsid w:val="00B025B6"/>
    <w:rsid w:val="00B02730"/>
    <w:rsid w:val="00B028A7"/>
    <w:rsid w:val="00B028DD"/>
    <w:rsid w:val="00B02935"/>
    <w:rsid w:val="00B02988"/>
    <w:rsid w:val="00B029D7"/>
    <w:rsid w:val="00B02AAF"/>
    <w:rsid w:val="00B02AFB"/>
    <w:rsid w:val="00B02D5C"/>
    <w:rsid w:val="00B02DF5"/>
    <w:rsid w:val="00B02E04"/>
    <w:rsid w:val="00B02F9A"/>
    <w:rsid w:val="00B0341C"/>
    <w:rsid w:val="00B034B9"/>
    <w:rsid w:val="00B0362C"/>
    <w:rsid w:val="00B0368F"/>
    <w:rsid w:val="00B036B1"/>
    <w:rsid w:val="00B036CA"/>
    <w:rsid w:val="00B036E4"/>
    <w:rsid w:val="00B0388D"/>
    <w:rsid w:val="00B038EB"/>
    <w:rsid w:val="00B0396D"/>
    <w:rsid w:val="00B0398B"/>
    <w:rsid w:val="00B03BC1"/>
    <w:rsid w:val="00B03BDA"/>
    <w:rsid w:val="00B03D32"/>
    <w:rsid w:val="00B04079"/>
    <w:rsid w:val="00B040B0"/>
    <w:rsid w:val="00B0416D"/>
    <w:rsid w:val="00B041AA"/>
    <w:rsid w:val="00B04219"/>
    <w:rsid w:val="00B042A5"/>
    <w:rsid w:val="00B043E5"/>
    <w:rsid w:val="00B043F6"/>
    <w:rsid w:val="00B043F9"/>
    <w:rsid w:val="00B04449"/>
    <w:rsid w:val="00B04635"/>
    <w:rsid w:val="00B04746"/>
    <w:rsid w:val="00B048D7"/>
    <w:rsid w:val="00B04A35"/>
    <w:rsid w:val="00B04E24"/>
    <w:rsid w:val="00B04E68"/>
    <w:rsid w:val="00B04F59"/>
    <w:rsid w:val="00B04F91"/>
    <w:rsid w:val="00B0513A"/>
    <w:rsid w:val="00B054AD"/>
    <w:rsid w:val="00B05528"/>
    <w:rsid w:val="00B0569A"/>
    <w:rsid w:val="00B056FA"/>
    <w:rsid w:val="00B05A36"/>
    <w:rsid w:val="00B05C36"/>
    <w:rsid w:val="00B06154"/>
    <w:rsid w:val="00B06268"/>
    <w:rsid w:val="00B062F5"/>
    <w:rsid w:val="00B063F1"/>
    <w:rsid w:val="00B06436"/>
    <w:rsid w:val="00B065F5"/>
    <w:rsid w:val="00B066BE"/>
    <w:rsid w:val="00B066F3"/>
    <w:rsid w:val="00B0690C"/>
    <w:rsid w:val="00B0696E"/>
    <w:rsid w:val="00B069A9"/>
    <w:rsid w:val="00B069AA"/>
    <w:rsid w:val="00B06A8E"/>
    <w:rsid w:val="00B06E95"/>
    <w:rsid w:val="00B06F53"/>
    <w:rsid w:val="00B07094"/>
    <w:rsid w:val="00B072AC"/>
    <w:rsid w:val="00B073FB"/>
    <w:rsid w:val="00B0748A"/>
    <w:rsid w:val="00B074F1"/>
    <w:rsid w:val="00B07601"/>
    <w:rsid w:val="00B07618"/>
    <w:rsid w:val="00B07B88"/>
    <w:rsid w:val="00B07C25"/>
    <w:rsid w:val="00B07DDE"/>
    <w:rsid w:val="00B07EE4"/>
    <w:rsid w:val="00B10030"/>
    <w:rsid w:val="00B10097"/>
    <w:rsid w:val="00B100A2"/>
    <w:rsid w:val="00B100D4"/>
    <w:rsid w:val="00B101B0"/>
    <w:rsid w:val="00B1023D"/>
    <w:rsid w:val="00B1046F"/>
    <w:rsid w:val="00B105F5"/>
    <w:rsid w:val="00B1069F"/>
    <w:rsid w:val="00B107BB"/>
    <w:rsid w:val="00B10819"/>
    <w:rsid w:val="00B1081C"/>
    <w:rsid w:val="00B108A5"/>
    <w:rsid w:val="00B108A6"/>
    <w:rsid w:val="00B10920"/>
    <w:rsid w:val="00B1095E"/>
    <w:rsid w:val="00B10B04"/>
    <w:rsid w:val="00B10BC7"/>
    <w:rsid w:val="00B10BE7"/>
    <w:rsid w:val="00B10BFC"/>
    <w:rsid w:val="00B10CDC"/>
    <w:rsid w:val="00B10D15"/>
    <w:rsid w:val="00B10D67"/>
    <w:rsid w:val="00B10E1A"/>
    <w:rsid w:val="00B10ED7"/>
    <w:rsid w:val="00B10F39"/>
    <w:rsid w:val="00B110B9"/>
    <w:rsid w:val="00B11810"/>
    <w:rsid w:val="00B11A2E"/>
    <w:rsid w:val="00B11B0A"/>
    <w:rsid w:val="00B11B88"/>
    <w:rsid w:val="00B11C39"/>
    <w:rsid w:val="00B11DA2"/>
    <w:rsid w:val="00B11E31"/>
    <w:rsid w:val="00B11E33"/>
    <w:rsid w:val="00B11EB4"/>
    <w:rsid w:val="00B12224"/>
    <w:rsid w:val="00B12285"/>
    <w:rsid w:val="00B123BB"/>
    <w:rsid w:val="00B1249B"/>
    <w:rsid w:val="00B124DA"/>
    <w:rsid w:val="00B12655"/>
    <w:rsid w:val="00B1274B"/>
    <w:rsid w:val="00B1274F"/>
    <w:rsid w:val="00B12879"/>
    <w:rsid w:val="00B128DC"/>
    <w:rsid w:val="00B1294D"/>
    <w:rsid w:val="00B12B25"/>
    <w:rsid w:val="00B12BB2"/>
    <w:rsid w:val="00B12CDE"/>
    <w:rsid w:val="00B12E5E"/>
    <w:rsid w:val="00B12E8A"/>
    <w:rsid w:val="00B12EFD"/>
    <w:rsid w:val="00B13128"/>
    <w:rsid w:val="00B13195"/>
    <w:rsid w:val="00B13429"/>
    <w:rsid w:val="00B13583"/>
    <w:rsid w:val="00B13660"/>
    <w:rsid w:val="00B13E99"/>
    <w:rsid w:val="00B13F0B"/>
    <w:rsid w:val="00B13FE8"/>
    <w:rsid w:val="00B14276"/>
    <w:rsid w:val="00B1435F"/>
    <w:rsid w:val="00B1451E"/>
    <w:rsid w:val="00B145C3"/>
    <w:rsid w:val="00B146BF"/>
    <w:rsid w:val="00B147BD"/>
    <w:rsid w:val="00B14832"/>
    <w:rsid w:val="00B14910"/>
    <w:rsid w:val="00B1496D"/>
    <w:rsid w:val="00B149A8"/>
    <w:rsid w:val="00B14B18"/>
    <w:rsid w:val="00B14D7E"/>
    <w:rsid w:val="00B14DCC"/>
    <w:rsid w:val="00B14ECE"/>
    <w:rsid w:val="00B15023"/>
    <w:rsid w:val="00B1505A"/>
    <w:rsid w:val="00B1541A"/>
    <w:rsid w:val="00B15559"/>
    <w:rsid w:val="00B156E4"/>
    <w:rsid w:val="00B157AB"/>
    <w:rsid w:val="00B15846"/>
    <w:rsid w:val="00B15D6E"/>
    <w:rsid w:val="00B15D7B"/>
    <w:rsid w:val="00B15D89"/>
    <w:rsid w:val="00B15DB2"/>
    <w:rsid w:val="00B15E18"/>
    <w:rsid w:val="00B161ED"/>
    <w:rsid w:val="00B16285"/>
    <w:rsid w:val="00B16302"/>
    <w:rsid w:val="00B16439"/>
    <w:rsid w:val="00B16600"/>
    <w:rsid w:val="00B166AC"/>
    <w:rsid w:val="00B166BC"/>
    <w:rsid w:val="00B16750"/>
    <w:rsid w:val="00B1679A"/>
    <w:rsid w:val="00B16C09"/>
    <w:rsid w:val="00B16D46"/>
    <w:rsid w:val="00B16D57"/>
    <w:rsid w:val="00B16E82"/>
    <w:rsid w:val="00B16EDB"/>
    <w:rsid w:val="00B16F3C"/>
    <w:rsid w:val="00B16F93"/>
    <w:rsid w:val="00B174D8"/>
    <w:rsid w:val="00B177FA"/>
    <w:rsid w:val="00B17804"/>
    <w:rsid w:val="00B17AB6"/>
    <w:rsid w:val="00B17B25"/>
    <w:rsid w:val="00B17F9A"/>
    <w:rsid w:val="00B2004A"/>
    <w:rsid w:val="00B201AF"/>
    <w:rsid w:val="00B201EE"/>
    <w:rsid w:val="00B2057A"/>
    <w:rsid w:val="00B20C61"/>
    <w:rsid w:val="00B20D57"/>
    <w:rsid w:val="00B20EE5"/>
    <w:rsid w:val="00B20F7D"/>
    <w:rsid w:val="00B20F8B"/>
    <w:rsid w:val="00B211D8"/>
    <w:rsid w:val="00B212BE"/>
    <w:rsid w:val="00B215D8"/>
    <w:rsid w:val="00B215E9"/>
    <w:rsid w:val="00B217A1"/>
    <w:rsid w:val="00B21859"/>
    <w:rsid w:val="00B21C09"/>
    <w:rsid w:val="00B21E3C"/>
    <w:rsid w:val="00B21F10"/>
    <w:rsid w:val="00B21F8E"/>
    <w:rsid w:val="00B22098"/>
    <w:rsid w:val="00B22102"/>
    <w:rsid w:val="00B2216A"/>
    <w:rsid w:val="00B2216F"/>
    <w:rsid w:val="00B2228A"/>
    <w:rsid w:val="00B22363"/>
    <w:rsid w:val="00B224B8"/>
    <w:rsid w:val="00B2274D"/>
    <w:rsid w:val="00B227BB"/>
    <w:rsid w:val="00B22AE5"/>
    <w:rsid w:val="00B22B72"/>
    <w:rsid w:val="00B22EEF"/>
    <w:rsid w:val="00B22F8E"/>
    <w:rsid w:val="00B23203"/>
    <w:rsid w:val="00B232A7"/>
    <w:rsid w:val="00B233F5"/>
    <w:rsid w:val="00B23463"/>
    <w:rsid w:val="00B2378F"/>
    <w:rsid w:val="00B239F5"/>
    <w:rsid w:val="00B23A02"/>
    <w:rsid w:val="00B23A1E"/>
    <w:rsid w:val="00B23AB0"/>
    <w:rsid w:val="00B23B71"/>
    <w:rsid w:val="00B23BCB"/>
    <w:rsid w:val="00B23CEB"/>
    <w:rsid w:val="00B23DBD"/>
    <w:rsid w:val="00B24035"/>
    <w:rsid w:val="00B24078"/>
    <w:rsid w:val="00B240F7"/>
    <w:rsid w:val="00B2422C"/>
    <w:rsid w:val="00B24274"/>
    <w:rsid w:val="00B242A6"/>
    <w:rsid w:val="00B242E3"/>
    <w:rsid w:val="00B24389"/>
    <w:rsid w:val="00B244BF"/>
    <w:rsid w:val="00B24636"/>
    <w:rsid w:val="00B24714"/>
    <w:rsid w:val="00B24724"/>
    <w:rsid w:val="00B24782"/>
    <w:rsid w:val="00B249B8"/>
    <w:rsid w:val="00B249F6"/>
    <w:rsid w:val="00B24AC6"/>
    <w:rsid w:val="00B24B62"/>
    <w:rsid w:val="00B24C80"/>
    <w:rsid w:val="00B24D08"/>
    <w:rsid w:val="00B24DA9"/>
    <w:rsid w:val="00B24DEF"/>
    <w:rsid w:val="00B250C8"/>
    <w:rsid w:val="00B250C9"/>
    <w:rsid w:val="00B250FA"/>
    <w:rsid w:val="00B2522B"/>
    <w:rsid w:val="00B25253"/>
    <w:rsid w:val="00B2527F"/>
    <w:rsid w:val="00B25387"/>
    <w:rsid w:val="00B2541C"/>
    <w:rsid w:val="00B2549B"/>
    <w:rsid w:val="00B25717"/>
    <w:rsid w:val="00B258AE"/>
    <w:rsid w:val="00B258C7"/>
    <w:rsid w:val="00B25902"/>
    <w:rsid w:val="00B25A5B"/>
    <w:rsid w:val="00B25AC5"/>
    <w:rsid w:val="00B25BDD"/>
    <w:rsid w:val="00B25F48"/>
    <w:rsid w:val="00B260B2"/>
    <w:rsid w:val="00B2671B"/>
    <w:rsid w:val="00B267F6"/>
    <w:rsid w:val="00B269A7"/>
    <w:rsid w:val="00B26CFC"/>
    <w:rsid w:val="00B26E19"/>
    <w:rsid w:val="00B26EED"/>
    <w:rsid w:val="00B27427"/>
    <w:rsid w:val="00B2748A"/>
    <w:rsid w:val="00B275BA"/>
    <w:rsid w:val="00B275D9"/>
    <w:rsid w:val="00B275E0"/>
    <w:rsid w:val="00B27A2F"/>
    <w:rsid w:val="00B27A8B"/>
    <w:rsid w:val="00B27B73"/>
    <w:rsid w:val="00B27C8B"/>
    <w:rsid w:val="00B3022D"/>
    <w:rsid w:val="00B302A9"/>
    <w:rsid w:val="00B3044B"/>
    <w:rsid w:val="00B30463"/>
    <w:rsid w:val="00B3060E"/>
    <w:rsid w:val="00B30751"/>
    <w:rsid w:val="00B3081C"/>
    <w:rsid w:val="00B3088F"/>
    <w:rsid w:val="00B30A58"/>
    <w:rsid w:val="00B30A91"/>
    <w:rsid w:val="00B30C44"/>
    <w:rsid w:val="00B30D34"/>
    <w:rsid w:val="00B30DAF"/>
    <w:rsid w:val="00B30EAA"/>
    <w:rsid w:val="00B30FF5"/>
    <w:rsid w:val="00B3111E"/>
    <w:rsid w:val="00B311BD"/>
    <w:rsid w:val="00B31354"/>
    <w:rsid w:val="00B31437"/>
    <w:rsid w:val="00B3147B"/>
    <w:rsid w:val="00B31540"/>
    <w:rsid w:val="00B316B1"/>
    <w:rsid w:val="00B316EF"/>
    <w:rsid w:val="00B318AE"/>
    <w:rsid w:val="00B31A9F"/>
    <w:rsid w:val="00B31C6E"/>
    <w:rsid w:val="00B31C8A"/>
    <w:rsid w:val="00B31EB5"/>
    <w:rsid w:val="00B31ED6"/>
    <w:rsid w:val="00B31F37"/>
    <w:rsid w:val="00B31F92"/>
    <w:rsid w:val="00B32060"/>
    <w:rsid w:val="00B32174"/>
    <w:rsid w:val="00B3224F"/>
    <w:rsid w:val="00B32472"/>
    <w:rsid w:val="00B3284F"/>
    <w:rsid w:val="00B329E0"/>
    <w:rsid w:val="00B32AA5"/>
    <w:rsid w:val="00B32C25"/>
    <w:rsid w:val="00B32C93"/>
    <w:rsid w:val="00B3312C"/>
    <w:rsid w:val="00B331B0"/>
    <w:rsid w:val="00B332E3"/>
    <w:rsid w:val="00B334E8"/>
    <w:rsid w:val="00B3361E"/>
    <w:rsid w:val="00B336BB"/>
    <w:rsid w:val="00B338E3"/>
    <w:rsid w:val="00B33B0D"/>
    <w:rsid w:val="00B33B2D"/>
    <w:rsid w:val="00B33B38"/>
    <w:rsid w:val="00B33B92"/>
    <w:rsid w:val="00B33FE0"/>
    <w:rsid w:val="00B3402D"/>
    <w:rsid w:val="00B3407B"/>
    <w:rsid w:val="00B3416E"/>
    <w:rsid w:val="00B342A4"/>
    <w:rsid w:val="00B3433D"/>
    <w:rsid w:val="00B34584"/>
    <w:rsid w:val="00B347AF"/>
    <w:rsid w:val="00B34932"/>
    <w:rsid w:val="00B34A7A"/>
    <w:rsid w:val="00B34CB4"/>
    <w:rsid w:val="00B34E8C"/>
    <w:rsid w:val="00B34F54"/>
    <w:rsid w:val="00B34FE3"/>
    <w:rsid w:val="00B350BB"/>
    <w:rsid w:val="00B353B8"/>
    <w:rsid w:val="00B3546A"/>
    <w:rsid w:val="00B35594"/>
    <w:rsid w:val="00B35677"/>
    <w:rsid w:val="00B35B4F"/>
    <w:rsid w:val="00B35E9A"/>
    <w:rsid w:val="00B35EB8"/>
    <w:rsid w:val="00B36031"/>
    <w:rsid w:val="00B3604D"/>
    <w:rsid w:val="00B36450"/>
    <w:rsid w:val="00B36546"/>
    <w:rsid w:val="00B36562"/>
    <w:rsid w:val="00B3657C"/>
    <w:rsid w:val="00B36590"/>
    <w:rsid w:val="00B36825"/>
    <w:rsid w:val="00B36887"/>
    <w:rsid w:val="00B369EC"/>
    <w:rsid w:val="00B36B32"/>
    <w:rsid w:val="00B36C04"/>
    <w:rsid w:val="00B36CE5"/>
    <w:rsid w:val="00B36DF4"/>
    <w:rsid w:val="00B36E22"/>
    <w:rsid w:val="00B37126"/>
    <w:rsid w:val="00B3733A"/>
    <w:rsid w:val="00B375D2"/>
    <w:rsid w:val="00B376CC"/>
    <w:rsid w:val="00B37A21"/>
    <w:rsid w:val="00B37CF3"/>
    <w:rsid w:val="00B4010B"/>
    <w:rsid w:val="00B4017C"/>
    <w:rsid w:val="00B401F6"/>
    <w:rsid w:val="00B4039C"/>
    <w:rsid w:val="00B404B3"/>
    <w:rsid w:val="00B40571"/>
    <w:rsid w:val="00B405F3"/>
    <w:rsid w:val="00B40733"/>
    <w:rsid w:val="00B40869"/>
    <w:rsid w:val="00B408B7"/>
    <w:rsid w:val="00B40A5C"/>
    <w:rsid w:val="00B40A64"/>
    <w:rsid w:val="00B40ABC"/>
    <w:rsid w:val="00B40E47"/>
    <w:rsid w:val="00B410B5"/>
    <w:rsid w:val="00B4122D"/>
    <w:rsid w:val="00B4149A"/>
    <w:rsid w:val="00B415E0"/>
    <w:rsid w:val="00B41646"/>
    <w:rsid w:val="00B41680"/>
    <w:rsid w:val="00B419DF"/>
    <w:rsid w:val="00B41B5C"/>
    <w:rsid w:val="00B41B9B"/>
    <w:rsid w:val="00B41D9E"/>
    <w:rsid w:val="00B41E68"/>
    <w:rsid w:val="00B41EFD"/>
    <w:rsid w:val="00B41F57"/>
    <w:rsid w:val="00B4207E"/>
    <w:rsid w:val="00B42188"/>
    <w:rsid w:val="00B42372"/>
    <w:rsid w:val="00B423F1"/>
    <w:rsid w:val="00B42959"/>
    <w:rsid w:val="00B4296A"/>
    <w:rsid w:val="00B42BD4"/>
    <w:rsid w:val="00B430B6"/>
    <w:rsid w:val="00B43211"/>
    <w:rsid w:val="00B4343B"/>
    <w:rsid w:val="00B435A8"/>
    <w:rsid w:val="00B435DF"/>
    <w:rsid w:val="00B43628"/>
    <w:rsid w:val="00B437DD"/>
    <w:rsid w:val="00B43862"/>
    <w:rsid w:val="00B43AD4"/>
    <w:rsid w:val="00B43B0C"/>
    <w:rsid w:val="00B43BFA"/>
    <w:rsid w:val="00B43D88"/>
    <w:rsid w:val="00B43E54"/>
    <w:rsid w:val="00B43EBB"/>
    <w:rsid w:val="00B43F3C"/>
    <w:rsid w:val="00B44030"/>
    <w:rsid w:val="00B44072"/>
    <w:rsid w:val="00B4414B"/>
    <w:rsid w:val="00B44403"/>
    <w:rsid w:val="00B44614"/>
    <w:rsid w:val="00B44832"/>
    <w:rsid w:val="00B44A71"/>
    <w:rsid w:val="00B44BB9"/>
    <w:rsid w:val="00B44CC7"/>
    <w:rsid w:val="00B44F12"/>
    <w:rsid w:val="00B44F98"/>
    <w:rsid w:val="00B4521C"/>
    <w:rsid w:val="00B4527E"/>
    <w:rsid w:val="00B452A1"/>
    <w:rsid w:val="00B454A3"/>
    <w:rsid w:val="00B45571"/>
    <w:rsid w:val="00B456AD"/>
    <w:rsid w:val="00B457B5"/>
    <w:rsid w:val="00B45AB6"/>
    <w:rsid w:val="00B45DB3"/>
    <w:rsid w:val="00B45E31"/>
    <w:rsid w:val="00B45E77"/>
    <w:rsid w:val="00B45EFB"/>
    <w:rsid w:val="00B45FD0"/>
    <w:rsid w:val="00B45FD7"/>
    <w:rsid w:val="00B45FDF"/>
    <w:rsid w:val="00B4616D"/>
    <w:rsid w:val="00B461DB"/>
    <w:rsid w:val="00B46208"/>
    <w:rsid w:val="00B4634C"/>
    <w:rsid w:val="00B46381"/>
    <w:rsid w:val="00B465A9"/>
    <w:rsid w:val="00B4670C"/>
    <w:rsid w:val="00B468CF"/>
    <w:rsid w:val="00B46901"/>
    <w:rsid w:val="00B46911"/>
    <w:rsid w:val="00B46933"/>
    <w:rsid w:val="00B46A7A"/>
    <w:rsid w:val="00B46B42"/>
    <w:rsid w:val="00B46C5A"/>
    <w:rsid w:val="00B46D3F"/>
    <w:rsid w:val="00B46E53"/>
    <w:rsid w:val="00B46E57"/>
    <w:rsid w:val="00B46E58"/>
    <w:rsid w:val="00B46E7C"/>
    <w:rsid w:val="00B475C3"/>
    <w:rsid w:val="00B47663"/>
    <w:rsid w:val="00B47950"/>
    <w:rsid w:val="00B47BE4"/>
    <w:rsid w:val="00B47F16"/>
    <w:rsid w:val="00B47F93"/>
    <w:rsid w:val="00B5003F"/>
    <w:rsid w:val="00B5008E"/>
    <w:rsid w:val="00B50109"/>
    <w:rsid w:val="00B50215"/>
    <w:rsid w:val="00B50381"/>
    <w:rsid w:val="00B50432"/>
    <w:rsid w:val="00B50448"/>
    <w:rsid w:val="00B50687"/>
    <w:rsid w:val="00B50711"/>
    <w:rsid w:val="00B50781"/>
    <w:rsid w:val="00B507BE"/>
    <w:rsid w:val="00B5094F"/>
    <w:rsid w:val="00B509DD"/>
    <w:rsid w:val="00B50B7E"/>
    <w:rsid w:val="00B50BCC"/>
    <w:rsid w:val="00B50C60"/>
    <w:rsid w:val="00B50DE7"/>
    <w:rsid w:val="00B50E3A"/>
    <w:rsid w:val="00B50E4A"/>
    <w:rsid w:val="00B50FFC"/>
    <w:rsid w:val="00B5115C"/>
    <w:rsid w:val="00B511F8"/>
    <w:rsid w:val="00B512D0"/>
    <w:rsid w:val="00B51673"/>
    <w:rsid w:val="00B518B3"/>
    <w:rsid w:val="00B51961"/>
    <w:rsid w:val="00B519A2"/>
    <w:rsid w:val="00B51D74"/>
    <w:rsid w:val="00B51FF2"/>
    <w:rsid w:val="00B52053"/>
    <w:rsid w:val="00B52254"/>
    <w:rsid w:val="00B5225C"/>
    <w:rsid w:val="00B52396"/>
    <w:rsid w:val="00B523A8"/>
    <w:rsid w:val="00B52479"/>
    <w:rsid w:val="00B52726"/>
    <w:rsid w:val="00B528F1"/>
    <w:rsid w:val="00B52AF6"/>
    <w:rsid w:val="00B52DCA"/>
    <w:rsid w:val="00B52EC3"/>
    <w:rsid w:val="00B52F32"/>
    <w:rsid w:val="00B52FA0"/>
    <w:rsid w:val="00B530BD"/>
    <w:rsid w:val="00B53158"/>
    <w:rsid w:val="00B53245"/>
    <w:rsid w:val="00B53290"/>
    <w:rsid w:val="00B53355"/>
    <w:rsid w:val="00B53472"/>
    <w:rsid w:val="00B534CA"/>
    <w:rsid w:val="00B535A0"/>
    <w:rsid w:val="00B53777"/>
    <w:rsid w:val="00B5394B"/>
    <w:rsid w:val="00B53C65"/>
    <w:rsid w:val="00B53CED"/>
    <w:rsid w:val="00B53DAE"/>
    <w:rsid w:val="00B53F5C"/>
    <w:rsid w:val="00B542ED"/>
    <w:rsid w:val="00B545C0"/>
    <w:rsid w:val="00B54649"/>
    <w:rsid w:val="00B546F3"/>
    <w:rsid w:val="00B54714"/>
    <w:rsid w:val="00B549C7"/>
    <w:rsid w:val="00B54BE3"/>
    <w:rsid w:val="00B54C7D"/>
    <w:rsid w:val="00B54CE2"/>
    <w:rsid w:val="00B54D59"/>
    <w:rsid w:val="00B55133"/>
    <w:rsid w:val="00B551E0"/>
    <w:rsid w:val="00B5540B"/>
    <w:rsid w:val="00B55515"/>
    <w:rsid w:val="00B5551E"/>
    <w:rsid w:val="00B55528"/>
    <w:rsid w:val="00B555B3"/>
    <w:rsid w:val="00B556FF"/>
    <w:rsid w:val="00B557C8"/>
    <w:rsid w:val="00B559AA"/>
    <w:rsid w:val="00B55A43"/>
    <w:rsid w:val="00B55D97"/>
    <w:rsid w:val="00B55ECD"/>
    <w:rsid w:val="00B55FE4"/>
    <w:rsid w:val="00B5600B"/>
    <w:rsid w:val="00B560E7"/>
    <w:rsid w:val="00B56278"/>
    <w:rsid w:val="00B564A1"/>
    <w:rsid w:val="00B564BD"/>
    <w:rsid w:val="00B566BD"/>
    <w:rsid w:val="00B56809"/>
    <w:rsid w:val="00B56926"/>
    <w:rsid w:val="00B5698B"/>
    <w:rsid w:val="00B56B6F"/>
    <w:rsid w:val="00B56E89"/>
    <w:rsid w:val="00B56F46"/>
    <w:rsid w:val="00B5736E"/>
    <w:rsid w:val="00B577E4"/>
    <w:rsid w:val="00B57882"/>
    <w:rsid w:val="00B578BA"/>
    <w:rsid w:val="00B578C9"/>
    <w:rsid w:val="00B579E0"/>
    <w:rsid w:val="00B57C87"/>
    <w:rsid w:val="00B57FD3"/>
    <w:rsid w:val="00B60158"/>
    <w:rsid w:val="00B60268"/>
    <w:rsid w:val="00B602D3"/>
    <w:rsid w:val="00B603AC"/>
    <w:rsid w:val="00B60442"/>
    <w:rsid w:val="00B606BD"/>
    <w:rsid w:val="00B60ACD"/>
    <w:rsid w:val="00B60BAB"/>
    <w:rsid w:val="00B60D67"/>
    <w:rsid w:val="00B60E58"/>
    <w:rsid w:val="00B60EFB"/>
    <w:rsid w:val="00B60FBC"/>
    <w:rsid w:val="00B6102B"/>
    <w:rsid w:val="00B61097"/>
    <w:rsid w:val="00B6116F"/>
    <w:rsid w:val="00B611D7"/>
    <w:rsid w:val="00B612B0"/>
    <w:rsid w:val="00B6132D"/>
    <w:rsid w:val="00B613C1"/>
    <w:rsid w:val="00B61410"/>
    <w:rsid w:val="00B61563"/>
    <w:rsid w:val="00B616D9"/>
    <w:rsid w:val="00B61739"/>
    <w:rsid w:val="00B61898"/>
    <w:rsid w:val="00B618D1"/>
    <w:rsid w:val="00B618F5"/>
    <w:rsid w:val="00B61C8D"/>
    <w:rsid w:val="00B61CE6"/>
    <w:rsid w:val="00B62328"/>
    <w:rsid w:val="00B6236A"/>
    <w:rsid w:val="00B624C2"/>
    <w:rsid w:val="00B6284C"/>
    <w:rsid w:val="00B62969"/>
    <w:rsid w:val="00B629CE"/>
    <w:rsid w:val="00B62CAD"/>
    <w:rsid w:val="00B6303A"/>
    <w:rsid w:val="00B63474"/>
    <w:rsid w:val="00B634BE"/>
    <w:rsid w:val="00B636EB"/>
    <w:rsid w:val="00B63855"/>
    <w:rsid w:val="00B63899"/>
    <w:rsid w:val="00B638A5"/>
    <w:rsid w:val="00B63980"/>
    <w:rsid w:val="00B63A47"/>
    <w:rsid w:val="00B63B1A"/>
    <w:rsid w:val="00B63C5A"/>
    <w:rsid w:val="00B63C9E"/>
    <w:rsid w:val="00B63DCB"/>
    <w:rsid w:val="00B63E0A"/>
    <w:rsid w:val="00B63FC6"/>
    <w:rsid w:val="00B640FD"/>
    <w:rsid w:val="00B6418E"/>
    <w:rsid w:val="00B6419C"/>
    <w:rsid w:val="00B6434B"/>
    <w:rsid w:val="00B646A7"/>
    <w:rsid w:val="00B64781"/>
    <w:rsid w:val="00B647C2"/>
    <w:rsid w:val="00B647FB"/>
    <w:rsid w:val="00B648F3"/>
    <w:rsid w:val="00B649AB"/>
    <w:rsid w:val="00B64AFC"/>
    <w:rsid w:val="00B64E18"/>
    <w:rsid w:val="00B650BA"/>
    <w:rsid w:val="00B651E9"/>
    <w:rsid w:val="00B651EC"/>
    <w:rsid w:val="00B6542D"/>
    <w:rsid w:val="00B655C7"/>
    <w:rsid w:val="00B656BB"/>
    <w:rsid w:val="00B656E8"/>
    <w:rsid w:val="00B656ED"/>
    <w:rsid w:val="00B658FA"/>
    <w:rsid w:val="00B65A21"/>
    <w:rsid w:val="00B65BE5"/>
    <w:rsid w:val="00B65C42"/>
    <w:rsid w:val="00B65D1E"/>
    <w:rsid w:val="00B661B8"/>
    <w:rsid w:val="00B662E3"/>
    <w:rsid w:val="00B663CC"/>
    <w:rsid w:val="00B66412"/>
    <w:rsid w:val="00B664C7"/>
    <w:rsid w:val="00B66916"/>
    <w:rsid w:val="00B6698B"/>
    <w:rsid w:val="00B66AB5"/>
    <w:rsid w:val="00B66B0A"/>
    <w:rsid w:val="00B66B93"/>
    <w:rsid w:val="00B66D24"/>
    <w:rsid w:val="00B66EB0"/>
    <w:rsid w:val="00B66F26"/>
    <w:rsid w:val="00B66F66"/>
    <w:rsid w:val="00B670AD"/>
    <w:rsid w:val="00B67205"/>
    <w:rsid w:val="00B672CC"/>
    <w:rsid w:val="00B6735D"/>
    <w:rsid w:val="00B6736F"/>
    <w:rsid w:val="00B67502"/>
    <w:rsid w:val="00B67617"/>
    <w:rsid w:val="00B67637"/>
    <w:rsid w:val="00B678A1"/>
    <w:rsid w:val="00B67A35"/>
    <w:rsid w:val="00B67AB8"/>
    <w:rsid w:val="00B67B1E"/>
    <w:rsid w:val="00B67B2C"/>
    <w:rsid w:val="00B67D33"/>
    <w:rsid w:val="00B67D3D"/>
    <w:rsid w:val="00B67F81"/>
    <w:rsid w:val="00B67FB4"/>
    <w:rsid w:val="00B7022F"/>
    <w:rsid w:val="00B703A7"/>
    <w:rsid w:val="00B704A3"/>
    <w:rsid w:val="00B7053C"/>
    <w:rsid w:val="00B709C1"/>
    <w:rsid w:val="00B70A13"/>
    <w:rsid w:val="00B70A3D"/>
    <w:rsid w:val="00B70A55"/>
    <w:rsid w:val="00B70C9A"/>
    <w:rsid w:val="00B70D40"/>
    <w:rsid w:val="00B70F5E"/>
    <w:rsid w:val="00B70FE4"/>
    <w:rsid w:val="00B7126D"/>
    <w:rsid w:val="00B71319"/>
    <w:rsid w:val="00B7143D"/>
    <w:rsid w:val="00B714F2"/>
    <w:rsid w:val="00B71500"/>
    <w:rsid w:val="00B7173E"/>
    <w:rsid w:val="00B71970"/>
    <w:rsid w:val="00B7198D"/>
    <w:rsid w:val="00B71B8F"/>
    <w:rsid w:val="00B71BF7"/>
    <w:rsid w:val="00B71C6F"/>
    <w:rsid w:val="00B71E52"/>
    <w:rsid w:val="00B71F96"/>
    <w:rsid w:val="00B7207D"/>
    <w:rsid w:val="00B72313"/>
    <w:rsid w:val="00B72407"/>
    <w:rsid w:val="00B725DC"/>
    <w:rsid w:val="00B72A74"/>
    <w:rsid w:val="00B72A92"/>
    <w:rsid w:val="00B72BD3"/>
    <w:rsid w:val="00B72E01"/>
    <w:rsid w:val="00B72EA5"/>
    <w:rsid w:val="00B72F9C"/>
    <w:rsid w:val="00B730C0"/>
    <w:rsid w:val="00B731BC"/>
    <w:rsid w:val="00B73332"/>
    <w:rsid w:val="00B735BA"/>
    <w:rsid w:val="00B73682"/>
    <w:rsid w:val="00B737F2"/>
    <w:rsid w:val="00B73A99"/>
    <w:rsid w:val="00B73B7A"/>
    <w:rsid w:val="00B73BB0"/>
    <w:rsid w:val="00B73CD1"/>
    <w:rsid w:val="00B73EBD"/>
    <w:rsid w:val="00B740D2"/>
    <w:rsid w:val="00B74133"/>
    <w:rsid w:val="00B743AB"/>
    <w:rsid w:val="00B743B8"/>
    <w:rsid w:val="00B744BE"/>
    <w:rsid w:val="00B74540"/>
    <w:rsid w:val="00B7456F"/>
    <w:rsid w:val="00B749D4"/>
    <w:rsid w:val="00B74CE6"/>
    <w:rsid w:val="00B74D68"/>
    <w:rsid w:val="00B74E08"/>
    <w:rsid w:val="00B74E53"/>
    <w:rsid w:val="00B74EA3"/>
    <w:rsid w:val="00B7509E"/>
    <w:rsid w:val="00B7512D"/>
    <w:rsid w:val="00B751BD"/>
    <w:rsid w:val="00B751F8"/>
    <w:rsid w:val="00B75431"/>
    <w:rsid w:val="00B7545F"/>
    <w:rsid w:val="00B754D6"/>
    <w:rsid w:val="00B7555D"/>
    <w:rsid w:val="00B758B7"/>
    <w:rsid w:val="00B75B99"/>
    <w:rsid w:val="00B75D52"/>
    <w:rsid w:val="00B75FC2"/>
    <w:rsid w:val="00B75FE1"/>
    <w:rsid w:val="00B7610D"/>
    <w:rsid w:val="00B76110"/>
    <w:rsid w:val="00B7616D"/>
    <w:rsid w:val="00B76215"/>
    <w:rsid w:val="00B76298"/>
    <w:rsid w:val="00B76361"/>
    <w:rsid w:val="00B7637C"/>
    <w:rsid w:val="00B7638D"/>
    <w:rsid w:val="00B76405"/>
    <w:rsid w:val="00B7648C"/>
    <w:rsid w:val="00B7663D"/>
    <w:rsid w:val="00B76868"/>
    <w:rsid w:val="00B76B75"/>
    <w:rsid w:val="00B76C95"/>
    <w:rsid w:val="00B76D1E"/>
    <w:rsid w:val="00B76D89"/>
    <w:rsid w:val="00B76E0D"/>
    <w:rsid w:val="00B76F27"/>
    <w:rsid w:val="00B77026"/>
    <w:rsid w:val="00B7709D"/>
    <w:rsid w:val="00B772AD"/>
    <w:rsid w:val="00B77367"/>
    <w:rsid w:val="00B77443"/>
    <w:rsid w:val="00B77446"/>
    <w:rsid w:val="00B77671"/>
    <w:rsid w:val="00B7774C"/>
    <w:rsid w:val="00B77851"/>
    <w:rsid w:val="00B77912"/>
    <w:rsid w:val="00B77C1F"/>
    <w:rsid w:val="00B77DD9"/>
    <w:rsid w:val="00B80066"/>
    <w:rsid w:val="00B800A3"/>
    <w:rsid w:val="00B80264"/>
    <w:rsid w:val="00B80299"/>
    <w:rsid w:val="00B802C6"/>
    <w:rsid w:val="00B807C0"/>
    <w:rsid w:val="00B808CD"/>
    <w:rsid w:val="00B80A89"/>
    <w:rsid w:val="00B80AAB"/>
    <w:rsid w:val="00B80B6A"/>
    <w:rsid w:val="00B80BB4"/>
    <w:rsid w:val="00B80D0C"/>
    <w:rsid w:val="00B80D4A"/>
    <w:rsid w:val="00B80DCE"/>
    <w:rsid w:val="00B80E32"/>
    <w:rsid w:val="00B80E55"/>
    <w:rsid w:val="00B80E9C"/>
    <w:rsid w:val="00B810B6"/>
    <w:rsid w:val="00B8111F"/>
    <w:rsid w:val="00B81278"/>
    <w:rsid w:val="00B8127E"/>
    <w:rsid w:val="00B8128C"/>
    <w:rsid w:val="00B8129D"/>
    <w:rsid w:val="00B812D0"/>
    <w:rsid w:val="00B81315"/>
    <w:rsid w:val="00B8145E"/>
    <w:rsid w:val="00B81485"/>
    <w:rsid w:val="00B816D4"/>
    <w:rsid w:val="00B81703"/>
    <w:rsid w:val="00B8178D"/>
    <w:rsid w:val="00B817B8"/>
    <w:rsid w:val="00B81835"/>
    <w:rsid w:val="00B81ACF"/>
    <w:rsid w:val="00B81CD5"/>
    <w:rsid w:val="00B81DF2"/>
    <w:rsid w:val="00B81E2F"/>
    <w:rsid w:val="00B82079"/>
    <w:rsid w:val="00B82202"/>
    <w:rsid w:val="00B8251D"/>
    <w:rsid w:val="00B8258C"/>
    <w:rsid w:val="00B8266F"/>
    <w:rsid w:val="00B82686"/>
    <w:rsid w:val="00B82690"/>
    <w:rsid w:val="00B826F6"/>
    <w:rsid w:val="00B828D0"/>
    <w:rsid w:val="00B829B3"/>
    <w:rsid w:val="00B82AA2"/>
    <w:rsid w:val="00B82B99"/>
    <w:rsid w:val="00B82C05"/>
    <w:rsid w:val="00B82D22"/>
    <w:rsid w:val="00B82E41"/>
    <w:rsid w:val="00B82E72"/>
    <w:rsid w:val="00B82E9E"/>
    <w:rsid w:val="00B82F99"/>
    <w:rsid w:val="00B830AB"/>
    <w:rsid w:val="00B830BC"/>
    <w:rsid w:val="00B83435"/>
    <w:rsid w:val="00B8343F"/>
    <w:rsid w:val="00B83477"/>
    <w:rsid w:val="00B8354D"/>
    <w:rsid w:val="00B83701"/>
    <w:rsid w:val="00B83788"/>
    <w:rsid w:val="00B837AC"/>
    <w:rsid w:val="00B8389B"/>
    <w:rsid w:val="00B83BE2"/>
    <w:rsid w:val="00B83C8F"/>
    <w:rsid w:val="00B83DEC"/>
    <w:rsid w:val="00B83EEF"/>
    <w:rsid w:val="00B83FC9"/>
    <w:rsid w:val="00B83FE9"/>
    <w:rsid w:val="00B841CB"/>
    <w:rsid w:val="00B84208"/>
    <w:rsid w:val="00B8432C"/>
    <w:rsid w:val="00B8437B"/>
    <w:rsid w:val="00B84428"/>
    <w:rsid w:val="00B84456"/>
    <w:rsid w:val="00B84657"/>
    <w:rsid w:val="00B8472F"/>
    <w:rsid w:val="00B84753"/>
    <w:rsid w:val="00B847D3"/>
    <w:rsid w:val="00B8485C"/>
    <w:rsid w:val="00B8496D"/>
    <w:rsid w:val="00B84999"/>
    <w:rsid w:val="00B84C16"/>
    <w:rsid w:val="00B84D6F"/>
    <w:rsid w:val="00B84DFD"/>
    <w:rsid w:val="00B84E36"/>
    <w:rsid w:val="00B84EE5"/>
    <w:rsid w:val="00B850BB"/>
    <w:rsid w:val="00B851AD"/>
    <w:rsid w:val="00B85278"/>
    <w:rsid w:val="00B85381"/>
    <w:rsid w:val="00B853FB"/>
    <w:rsid w:val="00B8550E"/>
    <w:rsid w:val="00B855A9"/>
    <w:rsid w:val="00B85604"/>
    <w:rsid w:val="00B8566A"/>
    <w:rsid w:val="00B856FA"/>
    <w:rsid w:val="00B85736"/>
    <w:rsid w:val="00B859BC"/>
    <w:rsid w:val="00B85ADB"/>
    <w:rsid w:val="00B85B5C"/>
    <w:rsid w:val="00B85C18"/>
    <w:rsid w:val="00B85DDE"/>
    <w:rsid w:val="00B85EEA"/>
    <w:rsid w:val="00B85EED"/>
    <w:rsid w:val="00B85F5E"/>
    <w:rsid w:val="00B85F73"/>
    <w:rsid w:val="00B860B2"/>
    <w:rsid w:val="00B8619F"/>
    <w:rsid w:val="00B8642B"/>
    <w:rsid w:val="00B866D0"/>
    <w:rsid w:val="00B867A1"/>
    <w:rsid w:val="00B867C1"/>
    <w:rsid w:val="00B868D6"/>
    <w:rsid w:val="00B86AD6"/>
    <w:rsid w:val="00B86ADB"/>
    <w:rsid w:val="00B86AE6"/>
    <w:rsid w:val="00B86B6D"/>
    <w:rsid w:val="00B86B7F"/>
    <w:rsid w:val="00B86BD7"/>
    <w:rsid w:val="00B86C4D"/>
    <w:rsid w:val="00B86D15"/>
    <w:rsid w:val="00B86E18"/>
    <w:rsid w:val="00B86E30"/>
    <w:rsid w:val="00B86E48"/>
    <w:rsid w:val="00B86ECF"/>
    <w:rsid w:val="00B86F58"/>
    <w:rsid w:val="00B87171"/>
    <w:rsid w:val="00B8725E"/>
    <w:rsid w:val="00B8784F"/>
    <w:rsid w:val="00B87A39"/>
    <w:rsid w:val="00B87C86"/>
    <w:rsid w:val="00B87CCA"/>
    <w:rsid w:val="00B87DB0"/>
    <w:rsid w:val="00B87DB7"/>
    <w:rsid w:val="00B900A7"/>
    <w:rsid w:val="00B9027F"/>
    <w:rsid w:val="00B903ED"/>
    <w:rsid w:val="00B904F8"/>
    <w:rsid w:val="00B905D5"/>
    <w:rsid w:val="00B906FA"/>
    <w:rsid w:val="00B9074D"/>
    <w:rsid w:val="00B907EE"/>
    <w:rsid w:val="00B9088E"/>
    <w:rsid w:val="00B9090E"/>
    <w:rsid w:val="00B90A5D"/>
    <w:rsid w:val="00B90A81"/>
    <w:rsid w:val="00B90B46"/>
    <w:rsid w:val="00B90B6C"/>
    <w:rsid w:val="00B90BDA"/>
    <w:rsid w:val="00B90C2A"/>
    <w:rsid w:val="00B90C71"/>
    <w:rsid w:val="00B90CE9"/>
    <w:rsid w:val="00B90D80"/>
    <w:rsid w:val="00B91003"/>
    <w:rsid w:val="00B91049"/>
    <w:rsid w:val="00B910E4"/>
    <w:rsid w:val="00B91197"/>
    <w:rsid w:val="00B912AA"/>
    <w:rsid w:val="00B91416"/>
    <w:rsid w:val="00B915CE"/>
    <w:rsid w:val="00B9164A"/>
    <w:rsid w:val="00B91908"/>
    <w:rsid w:val="00B91BAD"/>
    <w:rsid w:val="00B91BB3"/>
    <w:rsid w:val="00B91DED"/>
    <w:rsid w:val="00B91E86"/>
    <w:rsid w:val="00B91EB9"/>
    <w:rsid w:val="00B92164"/>
    <w:rsid w:val="00B92510"/>
    <w:rsid w:val="00B92943"/>
    <w:rsid w:val="00B9294B"/>
    <w:rsid w:val="00B92A22"/>
    <w:rsid w:val="00B92AFD"/>
    <w:rsid w:val="00B92BBF"/>
    <w:rsid w:val="00B92E71"/>
    <w:rsid w:val="00B9302E"/>
    <w:rsid w:val="00B93064"/>
    <w:rsid w:val="00B931DA"/>
    <w:rsid w:val="00B93653"/>
    <w:rsid w:val="00B9370E"/>
    <w:rsid w:val="00B93743"/>
    <w:rsid w:val="00B93767"/>
    <w:rsid w:val="00B93782"/>
    <w:rsid w:val="00B937DA"/>
    <w:rsid w:val="00B93875"/>
    <w:rsid w:val="00B938B6"/>
    <w:rsid w:val="00B938DF"/>
    <w:rsid w:val="00B93DD8"/>
    <w:rsid w:val="00B93FBD"/>
    <w:rsid w:val="00B942C8"/>
    <w:rsid w:val="00B94315"/>
    <w:rsid w:val="00B943C9"/>
    <w:rsid w:val="00B9441A"/>
    <w:rsid w:val="00B946A4"/>
    <w:rsid w:val="00B946F4"/>
    <w:rsid w:val="00B949A4"/>
    <w:rsid w:val="00B949D0"/>
    <w:rsid w:val="00B94BAD"/>
    <w:rsid w:val="00B94C13"/>
    <w:rsid w:val="00B94C1C"/>
    <w:rsid w:val="00B94DBB"/>
    <w:rsid w:val="00B94DE8"/>
    <w:rsid w:val="00B94E63"/>
    <w:rsid w:val="00B94E91"/>
    <w:rsid w:val="00B954D8"/>
    <w:rsid w:val="00B9570A"/>
    <w:rsid w:val="00B95988"/>
    <w:rsid w:val="00B95A6D"/>
    <w:rsid w:val="00B95B70"/>
    <w:rsid w:val="00B95E27"/>
    <w:rsid w:val="00B95ED2"/>
    <w:rsid w:val="00B95F13"/>
    <w:rsid w:val="00B9632C"/>
    <w:rsid w:val="00B9663A"/>
    <w:rsid w:val="00B9669C"/>
    <w:rsid w:val="00B967A8"/>
    <w:rsid w:val="00B96A13"/>
    <w:rsid w:val="00B96A8A"/>
    <w:rsid w:val="00B96E08"/>
    <w:rsid w:val="00B96E94"/>
    <w:rsid w:val="00B96F49"/>
    <w:rsid w:val="00B9707F"/>
    <w:rsid w:val="00B97270"/>
    <w:rsid w:val="00B97274"/>
    <w:rsid w:val="00B97623"/>
    <w:rsid w:val="00B97694"/>
    <w:rsid w:val="00B976AE"/>
    <w:rsid w:val="00B976D1"/>
    <w:rsid w:val="00B976D8"/>
    <w:rsid w:val="00B97808"/>
    <w:rsid w:val="00B97810"/>
    <w:rsid w:val="00B97847"/>
    <w:rsid w:val="00B97900"/>
    <w:rsid w:val="00B9799E"/>
    <w:rsid w:val="00B97B9D"/>
    <w:rsid w:val="00B97BC2"/>
    <w:rsid w:val="00B97E35"/>
    <w:rsid w:val="00B97E64"/>
    <w:rsid w:val="00B97EFE"/>
    <w:rsid w:val="00B97F9F"/>
    <w:rsid w:val="00BA0005"/>
    <w:rsid w:val="00BA02DB"/>
    <w:rsid w:val="00BA031C"/>
    <w:rsid w:val="00BA03BF"/>
    <w:rsid w:val="00BA044D"/>
    <w:rsid w:val="00BA07C6"/>
    <w:rsid w:val="00BA086B"/>
    <w:rsid w:val="00BA08AB"/>
    <w:rsid w:val="00BA0906"/>
    <w:rsid w:val="00BA09A6"/>
    <w:rsid w:val="00BA09F1"/>
    <w:rsid w:val="00BA0C2F"/>
    <w:rsid w:val="00BA0C89"/>
    <w:rsid w:val="00BA0FF2"/>
    <w:rsid w:val="00BA110D"/>
    <w:rsid w:val="00BA11AC"/>
    <w:rsid w:val="00BA12DA"/>
    <w:rsid w:val="00BA13D0"/>
    <w:rsid w:val="00BA14EC"/>
    <w:rsid w:val="00BA15A2"/>
    <w:rsid w:val="00BA175E"/>
    <w:rsid w:val="00BA1802"/>
    <w:rsid w:val="00BA1A40"/>
    <w:rsid w:val="00BA1B6B"/>
    <w:rsid w:val="00BA1C49"/>
    <w:rsid w:val="00BA1CD6"/>
    <w:rsid w:val="00BA1E62"/>
    <w:rsid w:val="00BA1F54"/>
    <w:rsid w:val="00BA1FC9"/>
    <w:rsid w:val="00BA20A7"/>
    <w:rsid w:val="00BA20CC"/>
    <w:rsid w:val="00BA2130"/>
    <w:rsid w:val="00BA2182"/>
    <w:rsid w:val="00BA21AC"/>
    <w:rsid w:val="00BA21F6"/>
    <w:rsid w:val="00BA2337"/>
    <w:rsid w:val="00BA24E5"/>
    <w:rsid w:val="00BA25B8"/>
    <w:rsid w:val="00BA2885"/>
    <w:rsid w:val="00BA29E1"/>
    <w:rsid w:val="00BA2ABA"/>
    <w:rsid w:val="00BA2AF8"/>
    <w:rsid w:val="00BA2B68"/>
    <w:rsid w:val="00BA2C1F"/>
    <w:rsid w:val="00BA2C2E"/>
    <w:rsid w:val="00BA2D1D"/>
    <w:rsid w:val="00BA2D56"/>
    <w:rsid w:val="00BA325E"/>
    <w:rsid w:val="00BA3416"/>
    <w:rsid w:val="00BA341A"/>
    <w:rsid w:val="00BA34CB"/>
    <w:rsid w:val="00BA3569"/>
    <w:rsid w:val="00BA36E8"/>
    <w:rsid w:val="00BA37B9"/>
    <w:rsid w:val="00BA381A"/>
    <w:rsid w:val="00BA38B7"/>
    <w:rsid w:val="00BA39F5"/>
    <w:rsid w:val="00BA3C1F"/>
    <w:rsid w:val="00BA3DAC"/>
    <w:rsid w:val="00BA3DE7"/>
    <w:rsid w:val="00BA4135"/>
    <w:rsid w:val="00BA418A"/>
    <w:rsid w:val="00BA423A"/>
    <w:rsid w:val="00BA429B"/>
    <w:rsid w:val="00BA4363"/>
    <w:rsid w:val="00BA439F"/>
    <w:rsid w:val="00BA44B1"/>
    <w:rsid w:val="00BA44C4"/>
    <w:rsid w:val="00BA45B1"/>
    <w:rsid w:val="00BA4791"/>
    <w:rsid w:val="00BA4833"/>
    <w:rsid w:val="00BA4971"/>
    <w:rsid w:val="00BA513B"/>
    <w:rsid w:val="00BA5682"/>
    <w:rsid w:val="00BA56B8"/>
    <w:rsid w:val="00BA57C9"/>
    <w:rsid w:val="00BA59F8"/>
    <w:rsid w:val="00BA5A47"/>
    <w:rsid w:val="00BA5B66"/>
    <w:rsid w:val="00BA5C9F"/>
    <w:rsid w:val="00BA61C8"/>
    <w:rsid w:val="00BA6553"/>
    <w:rsid w:val="00BA673C"/>
    <w:rsid w:val="00BA6792"/>
    <w:rsid w:val="00BA693D"/>
    <w:rsid w:val="00BA694E"/>
    <w:rsid w:val="00BA6AF0"/>
    <w:rsid w:val="00BA6B50"/>
    <w:rsid w:val="00BA6EAE"/>
    <w:rsid w:val="00BA6FE7"/>
    <w:rsid w:val="00BA72A6"/>
    <w:rsid w:val="00BA74E5"/>
    <w:rsid w:val="00BA7570"/>
    <w:rsid w:val="00BA787A"/>
    <w:rsid w:val="00BA79FC"/>
    <w:rsid w:val="00BA7A08"/>
    <w:rsid w:val="00BA7A2D"/>
    <w:rsid w:val="00BA7A5F"/>
    <w:rsid w:val="00BA7B61"/>
    <w:rsid w:val="00BA7BAB"/>
    <w:rsid w:val="00BA7CAD"/>
    <w:rsid w:val="00BA7D16"/>
    <w:rsid w:val="00BA7F2C"/>
    <w:rsid w:val="00BB00E2"/>
    <w:rsid w:val="00BB0124"/>
    <w:rsid w:val="00BB0242"/>
    <w:rsid w:val="00BB02E4"/>
    <w:rsid w:val="00BB04A5"/>
    <w:rsid w:val="00BB0552"/>
    <w:rsid w:val="00BB06E0"/>
    <w:rsid w:val="00BB0AC4"/>
    <w:rsid w:val="00BB0B60"/>
    <w:rsid w:val="00BB0B79"/>
    <w:rsid w:val="00BB0BEC"/>
    <w:rsid w:val="00BB104D"/>
    <w:rsid w:val="00BB11FC"/>
    <w:rsid w:val="00BB1788"/>
    <w:rsid w:val="00BB1931"/>
    <w:rsid w:val="00BB19A8"/>
    <w:rsid w:val="00BB19E2"/>
    <w:rsid w:val="00BB1B2C"/>
    <w:rsid w:val="00BB1B95"/>
    <w:rsid w:val="00BB1BFB"/>
    <w:rsid w:val="00BB1E40"/>
    <w:rsid w:val="00BB1F5A"/>
    <w:rsid w:val="00BB2152"/>
    <w:rsid w:val="00BB2248"/>
    <w:rsid w:val="00BB23F8"/>
    <w:rsid w:val="00BB2554"/>
    <w:rsid w:val="00BB28C4"/>
    <w:rsid w:val="00BB2A86"/>
    <w:rsid w:val="00BB2D52"/>
    <w:rsid w:val="00BB2E32"/>
    <w:rsid w:val="00BB2E60"/>
    <w:rsid w:val="00BB2FC8"/>
    <w:rsid w:val="00BB303D"/>
    <w:rsid w:val="00BB3065"/>
    <w:rsid w:val="00BB31AB"/>
    <w:rsid w:val="00BB3201"/>
    <w:rsid w:val="00BB335E"/>
    <w:rsid w:val="00BB3430"/>
    <w:rsid w:val="00BB345D"/>
    <w:rsid w:val="00BB3AB3"/>
    <w:rsid w:val="00BB3DD1"/>
    <w:rsid w:val="00BB3EAE"/>
    <w:rsid w:val="00BB3FCB"/>
    <w:rsid w:val="00BB40AD"/>
    <w:rsid w:val="00BB417F"/>
    <w:rsid w:val="00BB43DC"/>
    <w:rsid w:val="00BB441E"/>
    <w:rsid w:val="00BB44B5"/>
    <w:rsid w:val="00BB46DF"/>
    <w:rsid w:val="00BB4770"/>
    <w:rsid w:val="00BB4848"/>
    <w:rsid w:val="00BB4B6A"/>
    <w:rsid w:val="00BB4CC8"/>
    <w:rsid w:val="00BB4E0A"/>
    <w:rsid w:val="00BB4F12"/>
    <w:rsid w:val="00BB5144"/>
    <w:rsid w:val="00BB545B"/>
    <w:rsid w:val="00BB5559"/>
    <w:rsid w:val="00BB555E"/>
    <w:rsid w:val="00BB55CF"/>
    <w:rsid w:val="00BB55D4"/>
    <w:rsid w:val="00BB5604"/>
    <w:rsid w:val="00BB5A03"/>
    <w:rsid w:val="00BB5A08"/>
    <w:rsid w:val="00BB5C03"/>
    <w:rsid w:val="00BB5CA0"/>
    <w:rsid w:val="00BB5DBE"/>
    <w:rsid w:val="00BB5DDA"/>
    <w:rsid w:val="00BB5E0D"/>
    <w:rsid w:val="00BB5E9F"/>
    <w:rsid w:val="00BB5FFC"/>
    <w:rsid w:val="00BB6031"/>
    <w:rsid w:val="00BB6177"/>
    <w:rsid w:val="00BB6305"/>
    <w:rsid w:val="00BB6352"/>
    <w:rsid w:val="00BB6792"/>
    <w:rsid w:val="00BB692D"/>
    <w:rsid w:val="00BB6983"/>
    <w:rsid w:val="00BB6AAE"/>
    <w:rsid w:val="00BB6B0F"/>
    <w:rsid w:val="00BB6B12"/>
    <w:rsid w:val="00BB6B96"/>
    <w:rsid w:val="00BB6CA1"/>
    <w:rsid w:val="00BB6D26"/>
    <w:rsid w:val="00BB6DE8"/>
    <w:rsid w:val="00BB6F0D"/>
    <w:rsid w:val="00BB71E3"/>
    <w:rsid w:val="00BB7267"/>
    <w:rsid w:val="00BB75C1"/>
    <w:rsid w:val="00BB76DD"/>
    <w:rsid w:val="00BB7727"/>
    <w:rsid w:val="00BB7800"/>
    <w:rsid w:val="00BB784A"/>
    <w:rsid w:val="00BB7910"/>
    <w:rsid w:val="00BB7969"/>
    <w:rsid w:val="00BB79D2"/>
    <w:rsid w:val="00BB7A1B"/>
    <w:rsid w:val="00BB7AA0"/>
    <w:rsid w:val="00BB7B07"/>
    <w:rsid w:val="00BB7CE1"/>
    <w:rsid w:val="00BB7DF9"/>
    <w:rsid w:val="00BB7F31"/>
    <w:rsid w:val="00BB7F63"/>
    <w:rsid w:val="00BB7FDE"/>
    <w:rsid w:val="00BC0018"/>
    <w:rsid w:val="00BC0028"/>
    <w:rsid w:val="00BC02E5"/>
    <w:rsid w:val="00BC0363"/>
    <w:rsid w:val="00BC049B"/>
    <w:rsid w:val="00BC086F"/>
    <w:rsid w:val="00BC09F0"/>
    <w:rsid w:val="00BC0AC9"/>
    <w:rsid w:val="00BC0B43"/>
    <w:rsid w:val="00BC0B56"/>
    <w:rsid w:val="00BC0D2B"/>
    <w:rsid w:val="00BC0E8B"/>
    <w:rsid w:val="00BC112F"/>
    <w:rsid w:val="00BC118F"/>
    <w:rsid w:val="00BC1191"/>
    <w:rsid w:val="00BC1197"/>
    <w:rsid w:val="00BC1215"/>
    <w:rsid w:val="00BC125E"/>
    <w:rsid w:val="00BC129E"/>
    <w:rsid w:val="00BC12AC"/>
    <w:rsid w:val="00BC1400"/>
    <w:rsid w:val="00BC141B"/>
    <w:rsid w:val="00BC1550"/>
    <w:rsid w:val="00BC1716"/>
    <w:rsid w:val="00BC179B"/>
    <w:rsid w:val="00BC186A"/>
    <w:rsid w:val="00BC192E"/>
    <w:rsid w:val="00BC193A"/>
    <w:rsid w:val="00BC1990"/>
    <w:rsid w:val="00BC1A70"/>
    <w:rsid w:val="00BC1B92"/>
    <w:rsid w:val="00BC1E25"/>
    <w:rsid w:val="00BC1EF7"/>
    <w:rsid w:val="00BC1F53"/>
    <w:rsid w:val="00BC1FA7"/>
    <w:rsid w:val="00BC1FDB"/>
    <w:rsid w:val="00BC20F9"/>
    <w:rsid w:val="00BC2213"/>
    <w:rsid w:val="00BC2506"/>
    <w:rsid w:val="00BC26A1"/>
    <w:rsid w:val="00BC2752"/>
    <w:rsid w:val="00BC2C26"/>
    <w:rsid w:val="00BC2D3E"/>
    <w:rsid w:val="00BC300E"/>
    <w:rsid w:val="00BC307C"/>
    <w:rsid w:val="00BC309A"/>
    <w:rsid w:val="00BC30C3"/>
    <w:rsid w:val="00BC31B0"/>
    <w:rsid w:val="00BC3351"/>
    <w:rsid w:val="00BC3417"/>
    <w:rsid w:val="00BC36B3"/>
    <w:rsid w:val="00BC36D9"/>
    <w:rsid w:val="00BC3707"/>
    <w:rsid w:val="00BC3748"/>
    <w:rsid w:val="00BC3E47"/>
    <w:rsid w:val="00BC410A"/>
    <w:rsid w:val="00BC4128"/>
    <w:rsid w:val="00BC41A4"/>
    <w:rsid w:val="00BC41E6"/>
    <w:rsid w:val="00BC43A6"/>
    <w:rsid w:val="00BC43A9"/>
    <w:rsid w:val="00BC44A2"/>
    <w:rsid w:val="00BC4625"/>
    <w:rsid w:val="00BC4720"/>
    <w:rsid w:val="00BC4A1B"/>
    <w:rsid w:val="00BC4B0A"/>
    <w:rsid w:val="00BC4CCC"/>
    <w:rsid w:val="00BC4E70"/>
    <w:rsid w:val="00BC5146"/>
    <w:rsid w:val="00BC517A"/>
    <w:rsid w:val="00BC52DA"/>
    <w:rsid w:val="00BC5394"/>
    <w:rsid w:val="00BC53AC"/>
    <w:rsid w:val="00BC54D7"/>
    <w:rsid w:val="00BC5714"/>
    <w:rsid w:val="00BC57B4"/>
    <w:rsid w:val="00BC59B9"/>
    <w:rsid w:val="00BC59BB"/>
    <w:rsid w:val="00BC59EC"/>
    <w:rsid w:val="00BC5C34"/>
    <w:rsid w:val="00BC5D36"/>
    <w:rsid w:val="00BC5DB3"/>
    <w:rsid w:val="00BC5EA8"/>
    <w:rsid w:val="00BC6328"/>
    <w:rsid w:val="00BC654D"/>
    <w:rsid w:val="00BC66D3"/>
    <w:rsid w:val="00BC66E2"/>
    <w:rsid w:val="00BC6757"/>
    <w:rsid w:val="00BC677E"/>
    <w:rsid w:val="00BC6B50"/>
    <w:rsid w:val="00BC6D0A"/>
    <w:rsid w:val="00BC6D4B"/>
    <w:rsid w:val="00BC6E24"/>
    <w:rsid w:val="00BC6E67"/>
    <w:rsid w:val="00BC7159"/>
    <w:rsid w:val="00BC74CD"/>
    <w:rsid w:val="00BC7B2D"/>
    <w:rsid w:val="00BC7BEF"/>
    <w:rsid w:val="00BC7BF7"/>
    <w:rsid w:val="00BC7F98"/>
    <w:rsid w:val="00BD0074"/>
    <w:rsid w:val="00BD02CB"/>
    <w:rsid w:val="00BD038D"/>
    <w:rsid w:val="00BD0393"/>
    <w:rsid w:val="00BD0413"/>
    <w:rsid w:val="00BD048A"/>
    <w:rsid w:val="00BD04A2"/>
    <w:rsid w:val="00BD04E2"/>
    <w:rsid w:val="00BD0590"/>
    <w:rsid w:val="00BD07DE"/>
    <w:rsid w:val="00BD0D3E"/>
    <w:rsid w:val="00BD0DED"/>
    <w:rsid w:val="00BD0DFD"/>
    <w:rsid w:val="00BD0EE1"/>
    <w:rsid w:val="00BD0FA9"/>
    <w:rsid w:val="00BD10E0"/>
    <w:rsid w:val="00BD11E4"/>
    <w:rsid w:val="00BD1258"/>
    <w:rsid w:val="00BD12C6"/>
    <w:rsid w:val="00BD12D9"/>
    <w:rsid w:val="00BD13BB"/>
    <w:rsid w:val="00BD153A"/>
    <w:rsid w:val="00BD15AC"/>
    <w:rsid w:val="00BD15DF"/>
    <w:rsid w:val="00BD1795"/>
    <w:rsid w:val="00BD17D9"/>
    <w:rsid w:val="00BD18B0"/>
    <w:rsid w:val="00BD1BB2"/>
    <w:rsid w:val="00BD1F51"/>
    <w:rsid w:val="00BD1FDF"/>
    <w:rsid w:val="00BD2085"/>
    <w:rsid w:val="00BD26BB"/>
    <w:rsid w:val="00BD29C9"/>
    <w:rsid w:val="00BD2AB2"/>
    <w:rsid w:val="00BD2C62"/>
    <w:rsid w:val="00BD2CBF"/>
    <w:rsid w:val="00BD2E5C"/>
    <w:rsid w:val="00BD2E80"/>
    <w:rsid w:val="00BD313C"/>
    <w:rsid w:val="00BD31C0"/>
    <w:rsid w:val="00BD35CB"/>
    <w:rsid w:val="00BD37CD"/>
    <w:rsid w:val="00BD3A92"/>
    <w:rsid w:val="00BD3B94"/>
    <w:rsid w:val="00BD3CB2"/>
    <w:rsid w:val="00BD3DB6"/>
    <w:rsid w:val="00BD3E06"/>
    <w:rsid w:val="00BD3E48"/>
    <w:rsid w:val="00BD4032"/>
    <w:rsid w:val="00BD405D"/>
    <w:rsid w:val="00BD414D"/>
    <w:rsid w:val="00BD426B"/>
    <w:rsid w:val="00BD426D"/>
    <w:rsid w:val="00BD4471"/>
    <w:rsid w:val="00BD4527"/>
    <w:rsid w:val="00BD45B7"/>
    <w:rsid w:val="00BD45CF"/>
    <w:rsid w:val="00BD45DB"/>
    <w:rsid w:val="00BD466B"/>
    <w:rsid w:val="00BD4B2E"/>
    <w:rsid w:val="00BD4BAD"/>
    <w:rsid w:val="00BD4CEC"/>
    <w:rsid w:val="00BD4CF6"/>
    <w:rsid w:val="00BD4D24"/>
    <w:rsid w:val="00BD4FC5"/>
    <w:rsid w:val="00BD5028"/>
    <w:rsid w:val="00BD50E0"/>
    <w:rsid w:val="00BD520B"/>
    <w:rsid w:val="00BD5220"/>
    <w:rsid w:val="00BD5310"/>
    <w:rsid w:val="00BD5330"/>
    <w:rsid w:val="00BD53CC"/>
    <w:rsid w:val="00BD5495"/>
    <w:rsid w:val="00BD5596"/>
    <w:rsid w:val="00BD5799"/>
    <w:rsid w:val="00BD5812"/>
    <w:rsid w:val="00BD5874"/>
    <w:rsid w:val="00BD58FB"/>
    <w:rsid w:val="00BD597D"/>
    <w:rsid w:val="00BD5ACB"/>
    <w:rsid w:val="00BD5C4B"/>
    <w:rsid w:val="00BD5D1E"/>
    <w:rsid w:val="00BD61F8"/>
    <w:rsid w:val="00BD6284"/>
    <w:rsid w:val="00BD6397"/>
    <w:rsid w:val="00BD640E"/>
    <w:rsid w:val="00BD653E"/>
    <w:rsid w:val="00BD671E"/>
    <w:rsid w:val="00BD6CBE"/>
    <w:rsid w:val="00BD6EC1"/>
    <w:rsid w:val="00BD6F58"/>
    <w:rsid w:val="00BD6F6B"/>
    <w:rsid w:val="00BD7172"/>
    <w:rsid w:val="00BD7433"/>
    <w:rsid w:val="00BD7562"/>
    <w:rsid w:val="00BD770D"/>
    <w:rsid w:val="00BD7766"/>
    <w:rsid w:val="00BD7A1C"/>
    <w:rsid w:val="00BD7BBD"/>
    <w:rsid w:val="00BD7C93"/>
    <w:rsid w:val="00BD7D85"/>
    <w:rsid w:val="00BD7E60"/>
    <w:rsid w:val="00BE0112"/>
    <w:rsid w:val="00BE01B5"/>
    <w:rsid w:val="00BE0421"/>
    <w:rsid w:val="00BE04DE"/>
    <w:rsid w:val="00BE04F7"/>
    <w:rsid w:val="00BE050B"/>
    <w:rsid w:val="00BE0616"/>
    <w:rsid w:val="00BE0A45"/>
    <w:rsid w:val="00BE0B0A"/>
    <w:rsid w:val="00BE0B15"/>
    <w:rsid w:val="00BE0CBE"/>
    <w:rsid w:val="00BE0D41"/>
    <w:rsid w:val="00BE0E62"/>
    <w:rsid w:val="00BE0EE3"/>
    <w:rsid w:val="00BE0F93"/>
    <w:rsid w:val="00BE1210"/>
    <w:rsid w:val="00BE1286"/>
    <w:rsid w:val="00BE128E"/>
    <w:rsid w:val="00BE1416"/>
    <w:rsid w:val="00BE142E"/>
    <w:rsid w:val="00BE1641"/>
    <w:rsid w:val="00BE1778"/>
    <w:rsid w:val="00BE17D5"/>
    <w:rsid w:val="00BE1A0A"/>
    <w:rsid w:val="00BE1A76"/>
    <w:rsid w:val="00BE1A80"/>
    <w:rsid w:val="00BE1ABF"/>
    <w:rsid w:val="00BE1ACC"/>
    <w:rsid w:val="00BE1B95"/>
    <w:rsid w:val="00BE1C39"/>
    <w:rsid w:val="00BE1D4B"/>
    <w:rsid w:val="00BE1D5D"/>
    <w:rsid w:val="00BE208F"/>
    <w:rsid w:val="00BE20D5"/>
    <w:rsid w:val="00BE227F"/>
    <w:rsid w:val="00BE2605"/>
    <w:rsid w:val="00BE2655"/>
    <w:rsid w:val="00BE275A"/>
    <w:rsid w:val="00BE27A0"/>
    <w:rsid w:val="00BE28A6"/>
    <w:rsid w:val="00BE2948"/>
    <w:rsid w:val="00BE2A3D"/>
    <w:rsid w:val="00BE2A4E"/>
    <w:rsid w:val="00BE2BE4"/>
    <w:rsid w:val="00BE2BEE"/>
    <w:rsid w:val="00BE2C44"/>
    <w:rsid w:val="00BE2C4E"/>
    <w:rsid w:val="00BE2CBE"/>
    <w:rsid w:val="00BE2D80"/>
    <w:rsid w:val="00BE2DA2"/>
    <w:rsid w:val="00BE2EB5"/>
    <w:rsid w:val="00BE3008"/>
    <w:rsid w:val="00BE30D6"/>
    <w:rsid w:val="00BE32B7"/>
    <w:rsid w:val="00BE349E"/>
    <w:rsid w:val="00BE354D"/>
    <w:rsid w:val="00BE3686"/>
    <w:rsid w:val="00BE38EE"/>
    <w:rsid w:val="00BE3AEC"/>
    <w:rsid w:val="00BE3BB3"/>
    <w:rsid w:val="00BE3DB9"/>
    <w:rsid w:val="00BE3E0F"/>
    <w:rsid w:val="00BE40C1"/>
    <w:rsid w:val="00BE412A"/>
    <w:rsid w:val="00BE4158"/>
    <w:rsid w:val="00BE41CF"/>
    <w:rsid w:val="00BE4206"/>
    <w:rsid w:val="00BE4374"/>
    <w:rsid w:val="00BE43C9"/>
    <w:rsid w:val="00BE43D3"/>
    <w:rsid w:val="00BE43FC"/>
    <w:rsid w:val="00BE4520"/>
    <w:rsid w:val="00BE46AC"/>
    <w:rsid w:val="00BE4732"/>
    <w:rsid w:val="00BE4878"/>
    <w:rsid w:val="00BE48F0"/>
    <w:rsid w:val="00BE491F"/>
    <w:rsid w:val="00BE4A72"/>
    <w:rsid w:val="00BE4A9E"/>
    <w:rsid w:val="00BE4E36"/>
    <w:rsid w:val="00BE4F74"/>
    <w:rsid w:val="00BE4FFC"/>
    <w:rsid w:val="00BE506E"/>
    <w:rsid w:val="00BE513A"/>
    <w:rsid w:val="00BE51F7"/>
    <w:rsid w:val="00BE55BA"/>
    <w:rsid w:val="00BE58D3"/>
    <w:rsid w:val="00BE59B1"/>
    <w:rsid w:val="00BE5BF1"/>
    <w:rsid w:val="00BE5E38"/>
    <w:rsid w:val="00BE5ECC"/>
    <w:rsid w:val="00BE63A2"/>
    <w:rsid w:val="00BE6418"/>
    <w:rsid w:val="00BE6455"/>
    <w:rsid w:val="00BE662A"/>
    <w:rsid w:val="00BE678E"/>
    <w:rsid w:val="00BE6801"/>
    <w:rsid w:val="00BE68FD"/>
    <w:rsid w:val="00BE6CCB"/>
    <w:rsid w:val="00BE6D75"/>
    <w:rsid w:val="00BE6DC5"/>
    <w:rsid w:val="00BE6E72"/>
    <w:rsid w:val="00BE6F94"/>
    <w:rsid w:val="00BE729D"/>
    <w:rsid w:val="00BE72D5"/>
    <w:rsid w:val="00BE73EE"/>
    <w:rsid w:val="00BE74E8"/>
    <w:rsid w:val="00BE7558"/>
    <w:rsid w:val="00BE7655"/>
    <w:rsid w:val="00BE77C4"/>
    <w:rsid w:val="00BE79CD"/>
    <w:rsid w:val="00BE7A23"/>
    <w:rsid w:val="00BE7A2D"/>
    <w:rsid w:val="00BE7B96"/>
    <w:rsid w:val="00BE7CDA"/>
    <w:rsid w:val="00BE7F1D"/>
    <w:rsid w:val="00BE7F46"/>
    <w:rsid w:val="00BE7F61"/>
    <w:rsid w:val="00BE7F79"/>
    <w:rsid w:val="00BF0057"/>
    <w:rsid w:val="00BF0488"/>
    <w:rsid w:val="00BF0528"/>
    <w:rsid w:val="00BF0628"/>
    <w:rsid w:val="00BF065D"/>
    <w:rsid w:val="00BF081E"/>
    <w:rsid w:val="00BF0A1F"/>
    <w:rsid w:val="00BF0ACE"/>
    <w:rsid w:val="00BF0C0B"/>
    <w:rsid w:val="00BF0C69"/>
    <w:rsid w:val="00BF0D91"/>
    <w:rsid w:val="00BF0F0F"/>
    <w:rsid w:val="00BF106C"/>
    <w:rsid w:val="00BF11D7"/>
    <w:rsid w:val="00BF123D"/>
    <w:rsid w:val="00BF125C"/>
    <w:rsid w:val="00BF126E"/>
    <w:rsid w:val="00BF13BC"/>
    <w:rsid w:val="00BF143B"/>
    <w:rsid w:val="00BF153B"/>
    <w:rsid w:val="00BF15CE"/>
    <w:rsid w:val="00BF15FC"/>
    <w:rsid w:val="00BF189A"/>
    <w:rsid w:val="00BF19FD"/>
    <w:rsid w:val="00BF1B22"/>
    <w:rsid w:val="00BF1BB6"/>
    <w:rsid w:val="00BF1BE9"/>
    <w:rsid w:val="00BF1E16"/>
    <w:rsid w:val="00BF1E40"/>
    <w:rsid w:val="00BF1E55"/>
    <w:rsid w:val="00BF1F08"/>
    <w:rsid w:val="00BF20C1"/>
    <w:rsid w:val="00BF221A"/>
    <w:rsid w:val="00BF224D"/>
    <w:rsid w:val="00BF2252"/>
    <w:rsid w:val="00BF241F"/>
    <w:rsid w:val="00BF24A4"/>
    <w:rsid w:val="00BF24E1"/>
    <w:rsid w:val="00BF2609"/>
    <w:rsid w:val="00BF2648"/>
    <w:rsid w:val="00BF2755"/>
    <w:rsid w:val="00BF27BB"/>
    <w:rsid w:val="00BF2929"/>
    <w:rsid w:val="00BF2A3F"/>
    <w:rsid w:val="00BF2A46"/>
    <w:rsid w:val="00BF2A70"/>
    <w:rsid w:val="00BF2A94"/>
    <w:rsid w:val="00BF2CB2"/>
    <w:rsid w:val="00BF2CF0"/>
    <w:rsid w:val="00BF2F31"/>
    <w:rsid w:val="00BF2F9C"/>
    <w:rsid w:val="00BF3082"/>
    <w:rsid w:val="00BF30C9"/>
    <w:rsid w:val="00BF3414"/>
    <w:rsid w:val="00BF341F"/>
    <w:rsid w:val="00BF3636"/>
    <w:rsid w:val="00BF3686"/>
    <w:rsid w:val="00BF370E"/>
    <w:rsid w:val="00BF3712"/>
    <w:rsid w:val="00BF37F5"/>
    <w:rsid w:val="00BF3AE1"/>
    <w:rsid w:val="00BF3BFF"/>
    <w:rsid w:val="00BF3EE1"/>
    <w:rsid w:val="00BF40B8"/>
    <w:rsid w:val="00BF4146"/>
    <w:rsid w:val="00BF41D6"/>
    <w:rsid w:val="00BF4316"/>
    <w:rsid w:val="00BF43C8"/>
    <w:rsid w:val="00BF4632"/>
    <w:rsid w:val="00BF499D"/>
    <w:rsid w:val="00BF4A35"/>
    <w:rsid w:val="00BF4A74"/>
    <w:rsid w:val="00BF4D3B"/>
    <w:rsid w:val="00BF4EC8"/>
    <w:rsid w:val="00BF4F31"/>
    <w:rsid w:val="00BF4FEA"/>
    <w:rsid w:val="00BF531B"/>
    <w:rsid w:val="00BF5394"/>
    <w:rsid w:val="00BF544F"/>
    <w:rsid w:val="00BF5553"/>
    <w:rsid w:val="00BF55B3"/>
    <w:rsid w:val="00BF56B6"/>
    <w:rsid w:val="00BF574F"/>
    <w:rsid w:val="00BF5919"/>
    <w:rsid w:val="00BF5A35"/>
    <w:rsid w:val="00BF5ACA"/>
    <w:rsid w:val="00BF5B2B"/>
    <w:rsid w:val="00BF5B44"/>
    <w:rsid w:val="00BF5C16"/>
    <w:rsid w:val="00BF5D9D"/>
    <w:rsid w:val="00BF5F94"/>
    <w:rsid w:val="00BF5FED"/>
    <w:rsid w:val="00BF5FF7"/>
    <w:rsid w:val="00BF6066"/>
    <w:rsid w:val="00BF6199"/>
    <w:rsid w:val="00BF61B5"/>
    <w:rsid w:val="00BF61D6"/>
    <w:rsid w:val="00BF61F9"/>
    <w:rsid w:val="00BF6510"/>
    <w:rsid w:val="00BF6660"/>
    <w:rsid w:val="00BF6702"/>
    <w:rsid w:val="00BF684E"/>
    <w:rsid w:val="00BF68BE"/>
    <w:rsid w:val="00BF68FC"/>
    <w:rsid w:val="00BF6A54"/>
    <w:rsid w:val="00BF6A77"/>
    <w:rsid w:val="00BF6AD7"/>
    <w:rsid w:val="00BF6B22"/>
    <w:rsid w:val="00BF6C54"/>
    <w:rsid w:val="00BF6E6B"/>
    <w:rsid w:val="00BF708D"/>
    <w:rsid w:val="00BF7131"/>
    <w:rsid w:val="00BF7162"/>
    <w:rsid w:val="00BF7206"/>
    <w:rsid w:val="00BF7590"/>
    <w:rsid w:val="00BF75BD"/>
    <w:rsid w:val="00BF75CA"/>
    <w:rsid w:val="00BF76FB"/>
    <w:rsid w:val="00BF7737"/>
    <w:rsid w:val="00BF788B"/>
    <w:rsid w:val="00BF7930"/>
    <w:rsid w:val="00BF793B"/>
    <w:rsid w:val="00BF7967"/>
    <w:rsid w:val="00BF7B83"/>
    <w:rsid w:val="00BF7D4F"/>
    <w:rsid w:val="00BF7E02"/>
    <w:rsid w:val="00BF7E44"/>
    <w:rsid w:val="00BF7EF3"/>
    <w:rsid w:val="00BF7F12"/>
    <w:rsid w:val="00BF7F80"/>
    <w:rsid w:val="00C00232"/>
    <w:rsid w:val="00C0027F"/>
    <w:rsid w:val="00C003B3"/>
    <w:rsid w:val="00C0044C"/>
    <w:rsid w:val="00C004B5"/>
    <w:rsid w:val="00C006CB"/>
    <w:rsid w:val="00C00B39"/>
    <w:rsid w:val="00C00B55"/>
    <w:rsid w:val="00C00B57"/>
    <w:rsid w:val="00C00EDC"/>
    <w:rsid w:val="00C01051"/>
    <w:rsid w:val="00C010C0"/>
    <w:rsid w:val="00C01231"/>
    <w:rsid w:val="00C012FE"/>
    <w:rsid w:val="00C014B7"/>
    <w:rsid w:val="00C0153D"/>
    <w:rsid w:val="00C01551"/>
    <w:rsid w:val="00C015D9"/>
    <w:rsid w:val="00C01637"/>
    <w:rsid w:val="00C01665"/>
    <w:rsid w:val="00C017B0"/>
    <w:rsid w:val="00C01A39"/>
    <w:rsid w:val="00C01DB8"/>
    <w:rsid w:val="00C01DFE"/>
    <w:rsid w:val="00C01FC5"/>
    <w:rsid w:val="00C02148"/>
    <w:rsid w:val="00C0222C"/>
    <w:rsid w:val="00C0223C"/>
    <w:rsid w:val="00C022D7"/>
    <w:rsid w:val="00C023DF"/>
    <w:rsid w:val="00C0281F"/>
    <w:rsid w:val="00C02828"/>
    <w:rsid w:val="00C02872"/>
    <w:rsid w:val="00C02C52"/>
    <w:rsid w:val="00C02CC5"/>
    <w:rsid w:val="00C02DAC"/>
    <w:rsid w:val="00C02DDE"/>
    <w:rsid w:val="00C0311D"/>
    <w:rsid w:val="00C031E8"/>
    <w:rsid w:val="00C032D3"/>
    <w:rsid w:val="00C034F5"/>
    <w:rsid w:val="00C03755"/>
    <w:rsid w:val="00C03801"/>
    <w:rsid w:val="00C0381D"/>
    <w:rsid w:val="00C038DE"/>
    <w:rsid w:val="00C03ADF"/>
    <w:rsid w:val="00C03B4A"/>
    <w:rsid w:val="00C03C13"/>
    <w:rsid w:val="00C03C9F"/>
    <w:rsid w:val="00C03EC8"/>
    <w:rsid w:val="00C041AB"/>
    <w:rsid w:val="00C041B8"/>
    <w:rsid w:val="00C04290"/>
    <w:rsid w:val="00C04898"/>
    <w:rsid w:val="00C04B43"/>
    <w:rsid w:val="00C04B9E"/>
    <w:rsid w:val="00C04BE1"/>
    <w:rsid w:val="00C04E1E"/>
    <w:rsid w:val="00C04E98"/>
    <w:rsid w:val="00C04F0D"/>
    <w:rsid w:val="00C04FF6"/>
    <w:rsid w:val="00C050F5"/>
    <w:rsid w:val="00C0511E"/>
    <w:rsid w:val="00C052DD"/>
    <w:rsid w:val="00C05426"/>
    <w:rsid w:val="00C0565D"/>
    <w:rsid w:val="00C05AF1"/>
    <w:rsid w:val="00C05C54"/>
    <w:rsid w:val="00C05CC3"/>
    <w:rsid w:val="00C05D42"/>
    <w:rsid w:val="00C05F3D"/>
    <w:rsid w:val="00C0611D"/>
    <w:rsid w:val="00C061A3"/>
    <w:rsid w:val="00C06274"/>
    <w:rsid w:val="00C06287"/>
    <w:rsid w:val="00C06463"/>
    <w:rsid w:val="00C06490"/>
    <w:rsid w:val="00C064CB"/>
    <w:rsid w:val="00C0651E"/>
    <w:rsid w:val="00C06803"/>
    <w:rsid w:val="00C06913"/>
    <w:rsid w:val="00C06C5E"/>
    <w:rsid w:val="00C06CCB"/>
    <w:rsid w:val="00C06F68"/>
    <w:rsid w:val="00C070AE"/>
    <w:rsid w:val="00C0710A"/>
    <w:rsid w:val="00C0718E"/>
    <w:rsid w:val="00C071D6"/>
    <w:rsid w:val="00C076BA"/>
    <w:rsid w:val="00C07816"/>
    <w:rsid w:val="00C07C3E"/>
    <w:rsid w:val="00C07C99"/>
    <w:rsid w:val="00C07CC4"/>
    <w:rsid w:val="00C07D41"/>
    <w:rsid w:val="00C07F27"/>
    <w:rsid w:val="00C101C0"/>
    <w:rsid w:val="00C101C5"/>
    <w:rsid w:val="00C101CC"/>
    <w:rsid w:val="00C102D9"/>
    <w:rsid w:val="00C10387"/>
    <w:rsid w:val="00C10487"/>
    <w:rsid w:val="00C10518"/>
    <w:rsid w:val="00C10731"/>
    <w:rsid w:val="00C1073A"/>
    <w:rsid w:val="00C107E9"/>
    <w:rsid w:val="00C1097F"/>
    <w:rsid w:val="00C10A2C"/>
    <w:rsid w:val="00C10A35"/>
    <w:rsid w:val="00C10B86"/>
    <w:rsid w:val="00C10CA3"/>
    <w:rsid w:val="00C10D4C"/>
    <w:rsid w:val="00C10DB2"/>
    <w:rsid w:val="00C10E30"/>
    <w:rsid w:val="00C10FA7"/>
    <w:rsid w:val="00C110FA"/>
    <w:rsid w:val="00C11197"/>
    <w:rsid w:val="00C1124F"/>
    <w:rsid w:val="00C1125B"/>
    <w:rsid w:val="00C112D8"/>
    <w:rsid w:val="00C11366"/>
    <w:rsid w:val="00C11486"/>
    <w:rsid w:val="00C114E0"/>
    <w:rsid w:val="00C116CE"/>
    <w:rsid w:val="00C1186F"/>
    <w:rsid w:val="00C1193F"/>
    <w:rsid w:val="00C1196D"/>
    <w:rsid w:val="00C11A56"/>
    <w:rsid w:val="00C11C42"/>
    <w:rsid w:val="00C11EF0"/>
    <w:rsid w:val="00C11EF4"/>
    <w:rsid w:val="00C11F93"/>
    <w:rsid w:val="00C121E3"/>
    <w:rsid w:val="00C12219"/>
    <w:rsid w:val="00C123E0"/>
    <w:rsid w:val="00C12BB2"/>
    <w:rsid w:val="00C12DAB"/>
    <w:rsid w:val="00C12DFF"/>
    <w:rsid w:val="00C12E4D"/>
    <w:rsid w:val="00C12EC1"/>
    <w:rsid w:val="00C13162"/>
    <w:rsid w:val="00C131D0"/>
    <w:rsid w:val="00C13344"/>
    <w:rsid w:val="00C133AC"/>
    <w:rsid w:val="00C133FE"/>
    <w:rsid w:val="00C13708"/>
    <w:rsid w:val="00C13793"/>
    <w:rsid w:val="00C13983"/>
    <w:rsid w:val="00C13A2B"/>
    <w:rsid w:val="00C13D46"/>
    <w:rsid w:val="00C13EC5"/>
    <w:rsid w:val="00C13F67"/>
    <w:rsid w:val="00C13FAC"/>
    <w:rsid w:val="00C143F1"/>
    <w:rsid w:val="00C14520"/>
    <w:rsid w:val="00C14643"/>
    <w:rsid w:val="00C1496A"/>
    <w:rsid w:val="00C14A94"/>
    <w:rsid w:val="00C14DFB"/>
    <w:rsid w:val="00C14E1B"/>
    <w:rsid w:val="00C14E9C"/>
    <w:rsid w:val="00C1523C"/>
    <w:rsid w:val="00C1527F"/>
    <w:rsid w:val="00C15475"/>
    <w:rsid w:val="00C15836"/>
    <w:rsid w:val="00C15883"/>
    <w:rsid w:val="00C1593A"/>
    <w:rsid w:val="00C159C0"/>
    <w:rsid w:val="00C15A9A"/>
    <w:rsid w:val="00C15AD6"/>
    <w:rsid w:val="00C15BC4"/>
    <w:rsid w:val="00C15D24"/>
    <w:rsid w:val="00C15DC9"/>
    <w:rsid w:val="00C15EFB"/>
    <w:rsid w:val="00C1617A"/>
    <w:rsid w:val="00C16439"/>
    <w:rsid w:val="00C16496"/>
    <w:rsid w:val="00C165B4"/>
    <w:rsid w:val="00C165BB"/>
    <w:rsid w:val="00C165EC"/>
    <w:rsid w:val="00C166E9"/>
    <w:rsid w:val="00C16751"/>
    <w:rsid w:val="00C1675F"/>
    <w:rsid w:val="00C16B29"/>
    <w:rsid w:val="00C16CDA"/>
    <w:rsid w:val="00C16F08"/>
    <w:rsid w:val="00C16F9D"/>
    <w:rsid w:val="00C17097"/>
    <w:rsid w:val="00C1709E"/>
    <w:rsid w:val="00C170D5"/>
    <w:rsid w:val="00C1723E"/>
    <w:rsid w:val="00C172FB"/>
    <w:rsid w:val="00C17338"/>
    <w:rsid w:val="00C17397"/>
    <w:rsid w:val="00C176C0"/>
    <w:rsid w:val="00C177A7"/>
    <w:rsid w:val="00C177E3"/>
    <w:rsid w:val="00C1789F"/>
    <w:rsid w:val="00C1790A"/>
    <w:rsid w:val="00C20087"/>
    <w:rsid w:val="00C200A5"/>
    <w:rsid w:val="00C20173"/>
    <w:rsid w:val="00C20194"/>
    <w:rsid w:val="00C20256"/>
    <w:rsid w:val="00C203CF"/>
    <w:rsid w:val="00C207A7"/>
    <w:rsid w:val="00C208DC"/>
    <w:rsid w:val="00C2099D"/>
    <w:rsid w:val="00C20B05"/>
    <w:rsid w:val="00C20C31"/>
    <w:rsid w:val="00C20DF4"/>
    <w:rsid w:val="00C20E7A"/>
    <w:rsid w:val="00C21161"/>
    <w:rsid w:val="00C21181"/>
    <w:rsid w:val="00C212B6"/>
    <w:rsid w:val="00C2136A"/>
    <w:rsid w:val="00C21447"/>
    <w:rsid w:val="00C21676"/>
    <w:rsid w:val="00C217ED"/>
    <w:rsid w:val="00C218B7"/>
    <w:rsid w:val="00C218D8"/>
    <w:rsid w:val="00C21BE7"/>
    <w:rsid w:val="00C21BF8"/>
    <w:rsid w:val="00C21C61"/>
    <w:rsid w:val="00C21C8A"/>
    <w:rsid w:val="00C21D15"/>
    <w:rsid w:val="00C21D18"/>
    <w:rsid w:val="00C21E70"/>
    <w:rsid w:val="00C21ED5"/>
    <w:rsid w:val="00C21F8D"/>
    <w:rsid w:val="00C21FA5"/>
    <w:rsid w:val="00C21FBA"/>
    <w:rsid w:val="00C220FC"/>
    <w:rsid w:val="00C2225D"/>
    <w:rsid w:val="00C223FB"/>
    <w:rsid w:val="00C2241E"/>
    <w:rsid w:val="00C2263B"/>
    <w:rsid w:val="00C22640"/>
    <w:rsid w:val="00C22758"/>
    <w:rsid w:val="00C228BF"/>
    <w:rsid w:val="00C22A5B"/>
    <w:rsid w:val="00C22BA8"/>
    <w:rsid w:val="00C22C2B"/>
    <w:rsid w:val="00C22CB1"/>
    <w:rsid w:val="00C22D18"/>
    <w:rsid w:val="00C22D9A"/>
    <w:rsid w:val="00C23080"/>
    <w:rsid w:val="00C23163"/>
    <w:rsid w:val="00C2320C"/>
    <w:rsid w:val="00C234C8"/>
    <w:rsid w:val="00C23629"/>
    <w:rsid w:val="00C236C7"/>
    <w:rsid w:val="00C23969"/>
    <w:rsid w:val="00C23CBF"/>
    <w:rsid w:val="00C23D69"/>
    <w:rsid w:val="00C23D7D"/>
    <w:rsid w:val="00C23E40"/>
    <w:rsid w:val="00C23FDE"/>
    <w:rsid w:val="00C241A4"/>
    <w:rsid w:val="00C24276"/>
    <w:rsid w:val="00C24490"/>
    <w:rsid w:val="00C24526"/>
    <w:rsid w:val="00C245A4"/>
    <w:rsid w:val="00C24644"/>
    <w:rsid w:val="00C24717"/>
    <w:rsid w:val="00C24726"/>
    <w:rsid w:val="00C24818"/>
    <w:rsid w:val="00C248B2"/>
    <w:rsid w:val="00C24A41"/>
    <w:rsid w:val="00C24A61"/>
    <w:rsid w:val="00C24ACA"/>
    <w:rsid w:val="00C24ADB"/>
    <w:rsid w:val="00C24ADD"/>
    <w:rsid w:val="00C24B2D"/>
    <w:rsid w:val="00C24F60"/>
    <w:rsid w:val="00C25028"/>
    <w:rsid w:val="00C25043"/>
    <w:rsid w:val="00C253E3"/>
    <w:rsid w:val="00C254E1"/>
    <w:rsid w:val="00C254E4"/>
    <w:rsid w:val="00C254E5"/>
    <w:rsid w:val="00C255E9"/>
    <w:rsid w:val="00C256CA"/>
    <w:rsid w:val="00C25773"/>
    <w:rsid w:val="00C257AC"/>
    <w:rsid w:val="00C2585B"/>
    <w:rsid w:val="00C2589A"/>
    <w:rsid w:val="00C25A8C"/>
    <w:rsid w:val="00C25D4F"/>
    <w:rsid w:val="00C25DF7"/>
    <w:rsid w:val="00C25E02"/>
    <w:rsid w:val="00C25EDA"/>
    <w:rsid w:val="00C25F66"/>
    <w:rsid w:val="00C25FD2"/>
    <w:rsid w:val="00C26104"/>
    <w:rsid w:val="00C2641E"/>
    <w:rsid w:val="00C26524"/>
    <w:rsid w:val="00C2666B"/>
    <w:rsid w:val="00C266AA"/>
    <w:rsid w:val="00C26969"/>
    <w:rsid w:val="00C269E0"/>
    <w:rsid w:val="00C269F2"/>
    <w:rsid w:val="00C26A89"/>
    <w:rsid w:val="00C26C7F"/>
    <w:rsid w:val="00C26E05"/>
    <w:rsid w:val="00C270E7"/>
    <w:rsid w:val="00C271C6"/>
    <w:rsid w:val="00C272DB"/>
    <w:rsid w:val="00C27312"/>
    <w:rsid w:val="00C27418"/>
    <w:rsid w:val="00C27567"/>
    <w:rsid w:val="00C27799"/>
    <w:rsid w:val="00C278CC"/>
    <w:rsid w:val="00C27A97"/>
    <w:rsid w:val="00C27CAE"/>
    <w:rsid w:val="00C27D69"/>
    <w:rsid w:val="00C27DEC"/>
    <w:rsid w:val="00C27F2B"/>
    <w:rsid w:val="00C30039"/>
    <w:rsid w:val="00C30073"/>
    <w:rsid w:val="00C30078"/>
    <w:rsid w:val="00C3007C"/>
    <w:rsid w:val="00C302C8"/>
    <w:rsid w:val="00C3078A"/>
    <w:rsid w:val="00C308C4"/>
    <w:rsid w:val="00C30AFF"/>
    <w:rsid w:val="00C30B37"/>
    <w:rsid w:val="00C30E51"/>
    <w:rsid w:val="00C30FB7"/>
    <w:rsid w:val="00C314CD"/>
    <w:rsid w:val="00C31749"/>
    <w:rsid w:val="00C3191E"/>
    <w:rsid w:val="00C319BB"/>
    <w:rsid w:val="00C31B04"/>
    <w:rsid w:val="00C31B15"/>
    <w:rsid w:val="00C31C8D"/>
    <w:rsid w:val="00C31ED6"/>
    <w:rsid w:val="00C3206D"/>
    <w:rsid w:val="00C3208E"/>
    <w:rsid w:val="00C3222B"/>
    <w:rsid w:val="00C322B1"/>
    <w:rsid w:val="00C32439"/>
    <w:rsid w:val="00C32727"/>
    <w:rsid w:val="00C328E6"/>
    <w:rsid w:val="00C32A79"/>
    <w:rsid w:val="00C32FFB"/>
    <w:rsid w:val="00C33006"/>
    <w:rsid w:val="00C333DE"/>
    <w:rsid w:val="00C3347E"/>
    <w:rsid w:val="00C337B9"/>
    <w:rsid w:val="00C3387E"/>
    <w:rsid w:val="00C338C4"/>
    <w:rsid w:val="00C33A43"/>
    <w:rsid w:val="00C33A94"/>
    <w:rsid w:val="00C33BD8"/>
    <w:rsid w:val="00C33D20"/>
    <w:rsid w:val="00C33E8B"/>
    <w:rsid w:val="00C33F22"/>
    <w:rsid w:val="00C33F97"/>
    <w:rsid w:val="00C3432E"/>
    <w:rsid w:val="00C34474"/>
    <w:rsid w:val="00C344D4"/>
    <w:rsid w:val="00C34632"/>
    <w:rsid w:val="00C3473A"/>
    <w:rsid w:val="00C34AD8"/>
    <w:rsid w:val="00C34B99"/>
    <w:rsid w:val="00C34B9D"/>
    <w:rsid w:val="00C34CC8"/>
    <w:rsid w:val="00C34D99"/>
    <w:rsid w:val="00C34DD9"/>
    <w:rsid w:val="00C34EF6"/>
    <w:rsid w:val="00C34F12"/>
    <w:rsid w:val="00C35096"/>
    <w:rsid w:val="00C350B9"/>
    <w:rsid w:val="00C35318"/>
    <w:rsid w:val="00C353BE"/>
    <w:rsid w:val="00C35434"/>
    <w:rsid w:val="00C3554E"/>
    <w:rsid w:val="00C355CB"/>
    <w:rsid w:val="00C35704"/>
    <w:rsid w:val="00C3572A"/>
    <w:rsid w:val="00C3596A"/>
    <w:rsid w:val="00C35B25"/>
    <w:rsid w:val="00C35B9C"/>
    <w:rsid w:val="00C35C4E"/>
    <w:rsid w:val="00C35CF2"/>
    <w:rsid w:val="00C360B1"/>
    <w:rsid w:val="00C360D6"/>
    <w:rsid w:val="00C360FA"/>
    <w:rsid w:val="00C363C3"/>
    <w:rsid w:val="00C363C7"/>
    <w:rsid w:val="00C3642B"/>
    <w:rsid w:val="00C3643B"/>
    <w:rsid w:val="00C368EE"/>
    <w:rsid w:val="00C36A17"/>
    <w:rsid w:val="00C36A2D"/>
    <w:rsid w:val="00C36E81"/>
    <w:rsid w:val="00C36F2A"/>
    <w:rsid w:val="00C36F85"/>
    <w:rsid w:val="00C36FC6"/>
    <w:rsid w:val="00C37026"/>
    <w:rsid w:val="00C37140"/>
    <w:rsid w:val="00C3714E"/>
    <w:rsid w:val="00C371AB"/>
    <w:rsid w:val="00C37224"/>
    <w:rsid w:val="00C37480"/>
    <w:rsid w:val="00C374A8"/>
    <w:rsid w:val="00C37751"/>
    <w:rsid w:val="00C3777A"/>
    <w:rsid w:val="00C37853"/>
    <w:rsid w:val="00C378D4"/>
    <w:rsid w:val="00C37924"/>
    <w:rsid w:val="00C37957"/>
    <w:rsid w:val="00C3799D"/>
    <w:rsid w:val="00C37A09"/>
    <w:rsid w:val="00C37BA1"/>
    <w:rsid w:val="00C40061"/>
    <w:rsid w:val="00C401F7"/>
    <w:rsid w:val="00C402F6"/>
    <w:rsid w:val="00C403BC"/>
    <w:rsid w:val="00C403CC"/>
    <w:rsid w:val="00C407A2"/>
    <w:rsid w:val="00C407E9"/>
    <w:rsid w:val="00C408B2"/>
    <w:rsid w:val="00C408B3"/>
    <w:rsid w:val="00C40960"/>
    <w:rsid w:val="00C40C5B"/>
    <w:rsid w:val="00C40DFA"/>
    <w:rsid w:val="00C40E4A"/>
    <w:rsid w:val="00C40F3F"/>
    <w:rsid w:val="00C410C9"/>
    <w:rsid w:val="00C410E6"/>
    <w:rsid w:val="00C41172"/>
    <w:rsid w:val="00C412AA"/>
    <w:rsid w:val="00C412EA"/>
    <w:rsid w:val="00C41301"/>
    <w:rsid w:val="00C41355"/>
    <w:rsid w:val="00C41381"/>
    <w:rsid w:val="00C4163F"/>
    <w:rsid w:val="00C41B49"/>
    <w:rsid w:val="00C41BB9"/>
    <w:rsid w:val="00C41FDA"/>
    <w:rsid w:val="00C42038"/>
    <w:rsid w:val="00C42347"/>
    <w:rsid w:val="00C4239C"/>
    <w:rsid w:val="00C42418"/>
    <w:rsid w:val="00C42441"/>
    <w:rsid w:val="00C424A5"/>
    <w:rsid w:val="00C42662"/>
    <w:rsid w:val="00C427B2"/>
    <w:rsid w:val="00C42CC8"/>
    <w:rsid w:val="00C42CEB"/>
    <w:rsid w:val="00C42D2D"/>
    <w:rsid w:val="00C42D6B"/>
    <w:rsid w:val="00C42DC4"/>
    <w:rsid w:val="00C42E89"/>
    <w:rsid w:val="00C42ED7"/>
    <w:rsid w:val="00C42F78"/>
    <w:rsid w:val="00C42FFF"/>
    <w:rsid w:val="00C430A7"/>
    <w:rsid w:val="00C431EE"/>
    <w:rsid w:val="00C434A1"/>
    <w:rsid w:val="00C438B5"/>
    <w:rsid w:val="00C43A5A"/>
    <w:rsid w:val="00C43B3C"/>
    <w:rsid w:val="00C43C03"/>
    <w:rsid w:val="00C43D1F"/>
    <w:rsid w:val="00C43F3A"/>
    <w:rsid w:val="00C4402D"/>
    <w:rsid w:val="00C4403C"/>
    <w:rsid w:val="00C440B4"/>
    <w:rsid w:val="00C443DE"/>
    <w:rsid w:val="00C44436"/>
    <w:rsid w:val="00C445E0"/>
    <w:rsid w:val="00C44811"/>
    <w:rsid w:val="00C44AAE"/>
    <w:rsid w:val="00C44ACE"/>
    <w:rsid w:val="00C44BA7"/>
    <w:rsid w:val="00C44EBA"/>
    <w:rsid w:val="00C44F92"/>
    <w:rsid w:val="00C45197"/>
    <w:rsid w:val="00C45422"/>
    <w:rsid w:val="00C4545D"/>
    <w:rsid w:val="00C455AE"/>
    <w:rsid w:val="00C455FF"/>
    <w:rsid w:val="00C45760"/>
    <w:rsid w:val="00C45A5F"/>
    <w:rsid w:val="00C4623E"/>
    <w:rsid w:val="00C46298"/>
    <w:rsid w:val="00C462B4"/>
    <w:rsid w:val="00C4646B"/>
    <w:rsid w:val="00C4646D"/>
    <w:rsid w:val="00C464C8"/>
    <w:rsid w:val="00C464D0"/>
    <w:rsid w:val="00C46599"/>
    <w:rsid w:val="00C466D4"/>
    <w:rsid w:val="00C469E9"/>
    <w:rsid w:val="00C46B6F"/>
    <w:rsid w:val="00C46C47"/>
    <w:rsid w:val="00C46DFB"/>
    <w:rsid w:val="00C46EA9"/>
    <w:rsid w:val="00C46EC4"/>
    <w:rsid w:val="00C4702D"/>
    <w:rsid w:val="00C4712D"/>
    <w:rsid w:val="00C47173"/>
    <w:rsid w:val="00C471B8"/>
    <w:rsid w:val="00C471FD"/>
    <w:rsid w:val="00C47391"/>
    <w:rsid w:val="00C47398"/>
    <w:rsid w:val="00C474CC"/>
    <w:rsid w:val="00C4764A"/>
    <w:rsid w:val="00C478DB"/>
    <w:rsid w:val="00C479C9"/>
    <w:rsid w:val="00C47B4F"/>
    <w:rsid w:val="00C47BE3"/>
    <w:rsid w:val="00C47C6C"/>
    <w:rsid w:val="00C47D9F"/>
    <w:rsid w:val="00C47E6B"/>
    <w:rsid w:val="00C47E87"/>
    <w:rsid w:val="00C47EF9"/>
    <w:rsid w:val="00C50307"/>
    <w:rsid w:val="00C503A5"/>
    <w:rsid w:val="00C5047A"/>
    <w:rsid w:val="00C5058A"/>
    <w:rsid w:val="00C5059F"/>
    <w:rsid w:val="00C507A2"/>
    <w:rsid w:val="00C507C8"/>
    <w:rsid w:val="00C5096F"/>
    <w:rsid w:val="00C509FA"/>
    <w:rsid w:val="00C50A10"/>
    <w:rsid w:val="00C50D4C"/>
    <w:rsid w:val="00C50DF3"/>
    <w:rsid w:val="00C50E97"/>
    <w:rsid w:val="00C50F32"/>
    <w:rsid w:val="00C51187"/>
    <w:rsid w:val="00C51195"/>
    <w:rsid w:val="00C5119B"/>
    <w:rsid w:val="00C513AF"/>
    <w:rsid w:val="00C51433"/>
    <w:rsid w:val="00C51533"/>
    <w:rsid w:val="00C51583"/>
    <w:rsid w:val="00C51646"/>
    <w:rsid w:val="00C516C5"/>
    <w:rsid w:val="00C5178B"/>
    <w:rsid w:val="00C517C1"/>
    <w:rsid w:val="00C51A87"/>
    <w:rsid w:val="00C51C90"/>
    <w:rsid w:val="00C51FED"/>
    <w:rsid w:val="00C51FFA"/>
    <w:rsid w:val="00C52219"/>
    <w:rsid w:val="00C5224F"/>
    <w:rsid w:val="00C5225F"/>
    <w:rsid w:val="00C52522"/>
    <w:rsid w:val="00C52590"/>
    <w:rsid w:val="00C52647"/>
    <w:rsid w:val="00C52789"/>
    <w:rsid w:val="00C52BC0"/>
    <w:rsid w:val="00C52BD3"/>
    <w:rsid w:val="00C52D0D"/>
    <w:rsid w:val="00C52F6F"/>
    <w:rsid w:val="00C52F70"/>
    <w:rsid w:val="00C52FE6"/>
    <w:rsid w:val="00C52FEE"/>
    <w:rsid w:val="00C5305D"/>
    <w:rsid w:val="00C53124"/>
    <w:rsid w:val="00C5317A"/>
    <w:rsid w:val="00C531F3"/>
    <w:rsid w:val="00C5338E"/>
    <w:rsid w:val="00C5340D"/>
    <w:rsid w:val="00C53454"/>
    <w:rsid w:val="00C53549"/>
    <w:rsid w:val="00C53558"/>
    <w:rsid w:val="00C53997"/>
    <w:rsid w:val="00C53B48"/>
    <w:rsid w:val="00C53BCB"/>
    <w:rsid w:val="00C53C23"/>
    <w:rsid w:val="00C53CAB"/>
    <w:rsid w:val="00C53D12"/>
    <w:rsid w:val="00C53D2C"/>
    <w:rsid w:val="00C53E51"/>
    <w:rsid w:val="00C53E56"/>
    <w:rsid w:val="00C53FBA"/>
    <w:rsid w:val="00C53FD0"/>
    <w:rsid w:val="00C54158"/>
    <w:rsid w:val="00C541B2"/>
    <w:rsid w:val="00C54274"/>
    <w:rsid w:val="00C54324"/>
    <w:rsid w:val="00C54363"/>
    <w:rsid w:val="00C5450A"/>
    <w:rsid w:val="00C54610"/>
    <w:rsid w:val="00C54617"/>
    <w:rsid w:val="00C54A61"/>
    <w:rsid w:val="00C54C24"/>
    <w:rsid w:val="00C54C85"/>
    <w:rsid w:val="00C54D02"/>
    <w:rsid w:val="00C54D46"/>
    <w:rsid w:val="00C54EC6"/>
    <w:rsid w:val="00C5505E"/>
    <w:rsid w:val="00C552B0"/>
    <w:rsid w:val="00C553A6"/>
    <w:rsid w:val="00C5544F"/>
    <w:rsid w:val="00C55786"/>
    <w:rsid w:val="00C55890"/>
    <w:rsid w:val="00C55AD5"/>
    <w:rsid w:val="00C55CDB"/>
    <w:rsid w:val="00C55D28"/>
    <w:rsid w:val="00C55E3D"/>
    <w:rsid w:val="00C55F6A"/>
    <w:rsid w:val="00C56236"/>
    <w:rsid w:val="00C56269"/>
    <w:rsid w:val="00C56325"/>
    <w:rsid w:val="00C56488"/>
    <w:rsid w:val="00C56667"/>
    <w:rsid w:val="00C56744"/>
    <w:rsid w:val="00C56914"/>
    <w:rsid w:val="00C5696E"/>
    <w:rsid w:val="00C56A79"/>
    <w:rsid w:val="00C56B56"/>
    <w:rsid w:val="00C56C4E"/>
    <w:rsid w:val="00C56CA5"/>
    <w:rsid w:val="00C56E9F"/>
    <w:rsid w:val="00C56F00"/>
    <w:rsid w:val="00C56FCA"/>
    <w:rsid w:val="00C5703C"/>
    <w:rsid w:val="00C5712F"/>
    <w:rsid w:val="00C571E2"/>
    <w:rsid w:val="00C57335"/>
    <w:rsid w:val="00C573F2"/>
    <w:rsid w:val="00C5745B"/>
    <w:rsid w:val="00C574BB"/>
    <w:rsid w:val="00C574E3"/>
    <w:rsid w:val="00C5762E"/>
    <w:rsid w:val="00C57638"/>
    <w:rsid w:val="00C57975"/>
    <w:rsid w:val="00C57B04"/>
    <w:rsid w:val="00C57BAA"/>
    <w:rsid w:val="00C57BF6"/>
    <w:rsid w:val="00C57CD7"/>
    <w:rsid w:val="00C57D97"/>
    <w:rsid w:val="00C57F66"/>
    <w:rsid w:val="00C57FC1"/>
    <w:rsid w:val="00C60067"/>
    <w:rsid w:val="00C60341"/>
    <w:rsid w:val="00C60362"/>
    <w:rsid w:val="00C60491"/>
    <w:rsid w:val="00C6062D"/>
    <w:rsid w:val="00C606FA"/>
    <w:rsid w:val="00C60718"/>
    <w:rsid w:val="00C6079C"/>
    <w:rsid w:val="00C607E4"/>
    <w:rsid w:val="00C60DEC"/>
    <w:rsid w:val="00C60EF2"/>
    <w:rsid w:val="00C60F0B"/>
    <w:rsid w:val="00C60F56"/>
    <w:rsid w:val="00C60F80"/>
    <w:rsid w:val="00C61375"/>
    <w:rsid w:val="00C613C2"/>
    <w:rsid w:val="00C61492"/>
    <w:rsid w:val="00C615E2"/>
    <w:rsid w:val="00C61733"/>
    <w:rsid w:val="00C6181B"/>
    <w:rsid w:val="00C6181C"/>
    <w:rsid w:val="00C61951"/>
    <w:rsid w:val="00C61B8E"/>
    <w:rsid w:val="00C61C8A"/>
    <w:rsid w:val="00C61D48"/>
    <w:rsid w:val="00C61DAB"/>
    <w:rsid w:val="00C61F6F"/>
    <w:rsid w:val="00C62146"/>
    <w:rsid w:val="00C623FD"/>
    <w:rsid w:val="00C624D7"/>
    <w:rsid w:val="00C626B4"/>
    <w:rsid w:val="00C626D4"/>
    <w:rsid w:val="00C626E9"/>
    <w:rsid w:val="00C628F6"/>
    <w:rsid w:val="00C62909"/>
    <w:rsid w:val="00C62A3C"/>
    <w:rsid w:val="00C62A9A"/>
    <w:rsid w:val="00C62B00"/>
    <w:rsid w:val="00C62C6A"/>
    <w:rsid w:val="00C62D82"/>
    <w:rsid w:val="00C62DDD"/>
    <w:rsid w:val="00C63018"/>
    <w:rsid w:val="00C63119"/>
    <w:rsid w:val="00C632EB"/>
    <w:rsid w:val="00C63412"/>
    <w:rsid w:val="00C634C3"/>
    <w:rsid w:val="00C63544"/>
    <w:rsid w:val="00C63580"/>
    <w:rsid w:val="00C6361A"/>
    <w:rsid w:val="00C63637"/>
    <w:rsid w:val="00C63719"/>
    <w:rsid w:val="00C6388D"/>
    <w:rsid w:val="00C638B8"/>
    <w:rsid w:val="00C63B14"/>
    <w:rsid w:val="00C63BA7"/>
    <w:rsid w:val="00C63BF2"/>
    <w:rsid w:val="00C63C6E"/>
    <w:rsid w:val="00C63C71"/>
    <w:rsid w:val="00C63DD0"/>
    <w:rsid w:val="00C63E67"/>
    <w:rsid w:val="00C63FAD"/>
    <w:rsid w:val="00C640E0"/>
    <w:rsid w:val="00C6428F"/>
    <w:rsid w:val="00C64515"/>
    <w:rsid w:val="00C6454F"/>
    <w:rsid w:val="00C64757"/>
    <w:rsid w:val="00C64871"/>
    <w:rsid w:val="00C64892"/>
    <w:rsid w:val="00C64A32"/>
    <w:rsid w:val="00C64B43"/>
    <w:rsid w:val="00C64BEC"/>
    <w:rsid w:val="00C64CC6"/>
    <w:rsid w:val="00C64D34"/>
    <w:rsid w:val="00C64DD0"/>
    <w:rsid w:val="00C64DD1"/>
    <w:rsid w:val="00C64DE8"/>
    <w:rsid w:val="00C64E2F"/>
    <w:rsid w:val="00C64E5D"/>
    <w:rsid w:val="00C64E8C"/>
    <w:rsid w:val="00C64F71"/>
    <w:rsid w:val="00C64F95"/>
    <w:rsid w:val="00C64FE1"/>
    <w:rsid w:val="00C6501F"/>
    <w:rsid w:val="00C6505A"/>
    <w:rsid w:val="00C65088"/>
    <w:rsid w:val="00C65174"/>
    <w:rsid w:val="00C655B4"/>
    <w:rsid w:val="00C655BE"/>
    <w:rsid w:val="00C6566A"/>
    <w:rsid w:val="00C65711"/>
    <w:rsid w:val="00C657E5"/>
    <w:rsid w:val="00C658AA"/>
    <w:rsid w:val="00C65901"/>
    <w:rsid w:val="00C65C16"/>
    <w:rsid w:val="00C65C3B"/>
    <w:rsid w:val="00C65CCD"/>
    <w:rsid w:val="00C65E21"/>
    <w:rsid w:val="00C65EB4"/>
    <w:rsid w:val="00C65EC3"/>
    <w:rsid w:val="00C65F6E"/>
    <w:rsid w:val="00C6607A"/>
    <w:rsid w:val="00C660F1"/>
    <w:rsid w:val="00C66110"/>
    <w:rsid w:val="00C66177"/>
    <w:rsid w:val="00C66226"/>
    <w:rsid w:val="00C662A2"/>
    <w:rsid w:val="00C66526"/>
    <w:rsid w:val="00C668BB"/>
    <w:rsid w:val="00C66A86"/>
    <w:rsid w:val="00C66A8D"/>
    <w:rsid w:val="00C66BA7"/>
    <w:rsid w:val="00C66E54"/>
    <w:rsid w:val="00C66EB4"/>
    <w:rsid w:val="00C66F13"/>
    <w:rsid w:val="00C67242"/>
    <w:rsid w:val="00C67273"/>
    <w:rsid w:val="00C6737D"/>
    <w:rsid w:val="00C673DE"/>
    <w:rsid w:val="00C67488"/>
    <w:rsid w:val="00C6752D"/>
    <w:rsid w:val="00C675D9"/>
    <w:rsid w:val="00C6786D"/>
    <w:rsid w:val="00C67ADA"/>
    <w:rsid w:val="00C67BF6"/>
    <w:rsid w:val="00C67DB2"/>
    <w:rsid w:val="00C67E29"/>
    <w:rsid w:val="00C67E5F"/>
    <w:rsid w:val="00C67FDC"/>
    <w:rsid w:val="00C70057"/>
    <w:rsid w:val="00C701A9"/>
    <w:rsid w:val="00C701F2"/>
    <w:rsid w:val="00C70396"/>
    <w:rsid w:val="00C70444"/>
    <w:rsid w:val="00C705A3"/>
    <w:rsid w:val="00C70637"/>
    <w:rsid w:val="00C70686"/>
    <w:rsid w:val="00C7094F"/>
    <w:rsid w:val="00C70B3F"/>
    <w:rsid w:val="00C70BDB"/>
    <w:rsid w:val="00C70CC7"/>
    <w:rsid w:val="00C70DF2"/>
    <w:rsid w:val="00C70EAD"/>
    <w:rsid w:val="00C70ED2"/>
    <w:rsid w:val="00C70F09"/>
    <w:rsid w:val="00C70F1A"/>
    <w:rsid w:val="00C70F37"/>
    <w:rsid w:val="00C70F7F"/>
    <w:rsid w:val="00C710C4"/>
    <w:rsid w:val="00C711DE"/>
    <w:rsid w:val="00C712CB"/>
    <w:rsid w:val="00C712D2"/>
    <w:rsid w:val="00C712FC"/>
    <w:rsid w:val="00C713A4"/>
    <w:rsid w:val="00C71666"/>
    <w:rsid w:val="00C71BBB"/>
    <w:rsid w:val="00C71C07"/>
    <w:rsid w:val="00C71C89"/>
    <w:rsid w:val="00C71C97"/>
    <w:rsid w:val="00C71E40"/>
    <w:rsid w:val="00C71F15"/>
    <w:rsid w:val="00C722A9"/>
    <w:rsid w:val="00C72618"/>
    <w:rsid w:val="00C72817"/>
    <w:rsid w:val="00C7282B"/>
    <w:rsid w:val="00C728C2"/>
    <w:rsid w:val="00C72903"/>
    <w:rsid w:val="00C729C4"/>
    <w:rsid w:val="00C72C79"/>
    <w:rsid w:val="00C72D4A"/>
    <w:rsid w:val="00C72DA4"/>
    <w:rsid w:val="00C7301C"/>
    <w:rsid w:val="00C73258"/>
    <w:rsid w:val="00C732A2"/>
    <w:rsid w:val="00C732C2"/>
    <w:rsid w:val="00C73320"/>
    <w:rsid w:val="00C733F1"/>
    <w:rsid w:val="00C734A0"/>
    <w:rsid w:val="00C737E5"/>
    <w:rsid w:val="00C73CFE"/>
    <w:rsid w:val="00C73D74"/>
    <w:rsid w:val="00C73E9E"/>
    <w:rsid w:val="00C74358"/>
    <w:rsid w:val="00C74B2E"/>
    <w:rsid w:val="00C74B3C"/>
    <w:rsid w:val="00C74D4A"/>
    <w:rsid w:val="00C74D7C"/>
    <w:rsid w:val="00C74DBC"/>
    <w:rsid w:val="00C74DD2"/>
    <w:rsid w:val="00C74EF0"/>
    <w:rsid w:val="00C74F09"/>
    <w:rsid w:val="00C750FA"/>
    <w:rsid w:val="00C751E7"/>
    <w:rsid w:val="00C7525F"/>
    <w:rsid w:val="00C752B8"/>
    <w:rsid w:val="00C75367"/>
    <w:rsid w:val="00C754F2"/>
    <w:rsid w:val="00C75528"/>
    <w:rsid w:val="00C75541"/>
    <w:rsid w:val="00C7565F"/>
    <w:rsid w:val="00C757BA"/>
    <w:rsid w:val="00C75828"/>
    <w:rsid w:val="00C75913"/>
    <w:rsid w:val="00C7594E"/>
    <w:rsid w:val="00C75B86"/>
    <w:rsid w:val="00C75CB0"/>
    <w:rsid w:val="00C75D04"/>
    <w:rsid w:val="00C75E6C"/>
    <w:rsid w:val="00C75FE5"/>
    <w:rsid w:val="00C760A7"/>
    <w:rsid w:val="00C7625D"/>
    <w:rsid w:val="00C762A2"/>
    <w:rsid w:val="00C76324"/>
    <w:rsid w:val="00C7632D"/>
    <w:rsid w:val="00C76357"/>
    <w:rsid w:val="00C76431"/>
    <w:rsid w:val="00C76521"/>
    <w:rsid w:val="00C7670E"/>
    <w:rsid w:val="00C76BAA"/>
    <w:rsid w:val="00C76CEC"/>
    <w:rsid w:val="00C76E42"/>
    <w:rsid w:val="00C76E68"/>
    <w:rsid w:val="00C774F9"/>
    <w:rsid w:val="00C77547"/>
    <w:rsid w:val="00C775E1"/>
    <w:rsid w:val="00C7762B"/>
    <w:rsid w:val="00C77630"/>
    <w:rsid w:val="00C7764D"/>
    <w:rsid w:val="00C77671"/>
    <w:rsid w:val="00C77775"/>
    <w:rsid w:val="00C77A5B"/>
    <w:rsid w:val="00C77B4C"/>
    <w:rsid w:val="00C77D36"/>
    <w:rsid w:val="00C77D4F"/>
    <w:rsid w:val="00C77ECE"/>
    <w:rsid w:val="00C8013A"/>
    <w:rsid w:val="00C80147"/>
    <w:rsid w:val="00C803FC"/>
    <w:rsid w:val="00C805A3"/>
    <w:rsid w:val="00C807CA"/>
    <w:rsid w:val="00C80995"/>
    <w:rsid w:val="00C80B3A"/>
    <w:rsid w:val="00C80BCA"/>
    <w:rsid w:val="00C80BFA"/>
    <w:rsid w:val="00C80FBE"/>
    <w:rsid w:val="00C80FD7"/>
    <w:rsid w:val="00C811C2"/>
    <w:rsid w:val="00C811F8"/>
    <w:rsid w:val="00C81503"/>
    <w:rsid w:val="00C816C6"/>
    <w:rsid w:val="00C81819"/>
    <w:rsid w:val="00C8195C"/>
    <w:rsid w:val="00C81A25"/>
    <w:rsid w:val="00C81CB7"/>
    <w:rsid w:val="00C81CEF"/>
    <w:rsid w:val="00C81D8F"/>
    <w:rsid w:val="00C81FF4"/>
    <w:rsid w:val="00C82344"/>
    <w:rsid w:val="00C82504"/>
    <w:rsid w:val="00C8252D"/>
    <w:rsid w:val="00C82804"/>
    <w:rsid w:val="00C82957"/>
    <w:rsid w:val="00C82B36"/>
    <w:rsid w:val="00C82BD2"/>
    <w:rsid w:val="00C82D4A"/>
    <w:rsid w:val="00C82D72"/>
    <w:rsid w:val="00C82E62"/>
    <w:rsid w:val="00C833C8"/>
    <w:rsid w:val="00C83432"/>
    <w:rsid w:val="00C8351E"/>
    <w:rsid w:val="00C8363F"/>
    <w:rsid w:val="00C836D2"/>
    <w:rsid w:val="00C83864"/>
    <w:rsid w:val="00C83889"/>
    <w:rsid w:val="00C8389A"/>
    <w:rsid w:val="00C838C0"/>
    <w:rsid w:val="00C838DF"/>
    <w:rsid w:val="00C838FB"/>
    <w:rsid w:val="00C839F3"/>
    <w:rsid w:val="00C83B9E"/>
    <w:rsid w:val="00C83D40"/>
    <w:rsid w:val="00C83E33"/>
    <w:rsid w:val="00C83E3A"/>
    <w:rsid w:val="00C8403C"/>
    <w:rsid w:val="00C8417D"/>
    <w:rsid w:val="00C84212"/>
    <w:rsid w:val="00C8435B"/>
    <w:rsid w:val="00C84413"/>
    <w:rsid w:val="00C845CC"/>
    <w:rsid w:val="00C84813"/>
    <w:rsid w:val="00C84C5B"/>
    <w:rsid w:val="00C84C9F"/>
    <w:rsid w:val="00C84DD3"/>
    <w:rsid w:val="00C84E0F"/>
    <w:rsid w:val="00C84E80"/>
    <w:rsid w:val="00C84FFA"/>
    <w:rsid w:val="00C8501B"/>
    <w:rsid w:val="00C852A2"/>
    <w:rsid w:val="00C85320"/>
    <w:rsid w:val="00C8538E"/>
    <w:rsid w:val="00C855F8"/>
    <w:rsid w:val="00C85636"/>
    <w:rsid w:val="00C856B8"/>
    <w:rsid w:val="00C85834"/>
    <w:rsid w:val="00C858A7"/>
    <w:rsid w:val="00C8591A"/>
    <w:rsid w:val="00C85D47"/>
    <w:rsid w:val="00C85DEE"/>
    <w:rsid w:val="00C85EAC"/>
    <w:rsid w:val="00C85EE5"/>
    <w:rsid w:val="00C86024"/>
    <w:rsid w:val="00C86155"/>
    <w:rsid w:val="00C8617E"/>
    <w:rsid w:val="00C8619C"/>
    <w:rsid w:val="00C86236"/>
    <w:rsid w:val="00C86276"/>
    <w:rsid w:val="00C862AF"/>
    <w:rsid w:val="00C86489"/>
    <w:rsid w:val="00C86584"/>
    <w:rsid w:val="00C8672D"/>
    <w:rsid w:val="00C86753"/>
    <w:rsid w:val="00C867E6"/>
    <w:rsid w:val="00C86915"/>
    <w:rsid w:val="00C86BB5"/>
    <w:rsid w:val="00C86D77"/>
    <w:rsid w:val="00C870BD"/>
    <w:rsid w:val="00C871D5"/>
    <w:rsid w:val="00C87250"/>
    <w:rsid w:val="00C87500"/>
    <w:rsid w:val="00C875CD"/>
    <w:rsid w:val="00C87614"/>
    <w:rsid w:val="00C87766"/>
    <w:rsid w:val="00C877D2"/>
    <w:rsid w:val="00C87877"/>
    <w:rsid w:val="00C878BF"/>
    <w:rsid w:val="00C87A71"/>
    <w:rsid w:val="00C87E38"/>
    <w:rsid w:val="00C87EDD"/>
    <w:rsid w:val="00C90377"/>
    <w:rsid w:val="00C9038B"/>
    <w:rsid w:val="00C904E0"/>
    <w:rsid w:val="00C9056E"/>
    <w:rsid w:val="00C90979"/>
    <w:rsid w:val="00C90B37"/>
    <w:rsid w:val="00C90BA9"/>
    <w:rsid w:val="00C90FAA"/>
    <w:rsid w:val="00C91032"/>
    <w:rsid w:val="00C9140B"/>
    <w:rsid w:val="00C914B7"/>
    <w:rsid w:val="00C914F1"/>
    <w:rsid w:val="00C914FB"/>
    <w:rsid w:val="00C919AF"/>
    <w:rsid w:val="00C91A50"/>
    <w:rsid w:val="00C91BE5"/>
    <w:rsid w:val="00C91C6B"/>
    <w:rsid w:val="00C91CC3"/>
    <w:rsid w:val="00C91F90"/>
    <w:rsid w:val="00C9224A"/>
    <w:rsid w:val="00C92421"/>
    <w:rsid w:val="00C92434"/>
    <w:rsid w:val="00C925F9"/>
    <w:rsid w:val="00C92716"/>
    <w:rsid w:val="00C9283F"/>
    <w:rsid w:val="00C92870"/>
    <w:rsid w:val="00C9295B"/>
    <w:rsid w:val="00C92AE5"/>
    <w:rsid w:val="00C92E09"/>
    <w:rsid w:val="00C92E6D"/>
    <w:rsid w:val="00C92E7A"/>
    <w:rsid w:val="00C92EED"/>
    <w:rsid w:val="00C931FF"/>
    <w:rsid w:val="00C93287"/>
    <w:rsid w:val="00C9344B"/>
    <w:rsid w:val="00C934EA"/>
    <w:rsid w:val="00C9350A"/>
    <w:rsid w:val="00C93626"/>
    <w:rsid w:val="00C93734"/>
    <w:rsid w:val="00C937C6"/>
    <w:rsid w:val="00C9398C"/>
    <w:rsid w:val="00C939E5"/>
    <w:rsid w:val="00C93BB0"/>
    <w:rsid w:val="00C93BDF"/>
    <w:rsid w:val="00C93E6F"/>
    <w:rsid w:val="00C93E72"/>
    <w:rsid w:val="00C93EAA"/>
    <w:rsid w:val="00C940BD"/>
    <w:rsid w:val="00C940E1"/>
    <w:rsid w:val="00C942C4"/>
    <w:rsid w:val="00C94365"/>
    <w:rsid w:val="00C94453"/>
    <w:rsid w:val="00C9476A"/>
    <w:rsid w:val="00C94889"/>
    <w:rsid w:val="00C94B34"/>
    <w:rsid w:val="00C94CE1"/>
    <w:rsid w:val="00C94D0B"/>
    <w:rsid w:val="00C94EE9"/>
    <w:rsid w:val="00C9510F"/>
    <w:rsid w:val="00C951E8"/>
    <w:rsid w:val="00C95369"/>
    <w:rsid w:val="00C95442"/>
    <w:rsid w:val="00C954BB"/>
    <w:rsid w:val="00C9579F"/>
    <w:rsid w:val="00C957AA"/>
    <w:rsid w:val="00C9581D"/>
    <w:rsid w:val="00C95A28"/>
    <w:rsid w:val="00C95B52"/>
    <w:rsid w:val="00C95B9F"/>
    <w:rsid w:val="00C95D7F"/>
    <w:rsid w:val="00C95DE7"/>
    <w:rsid w:val="00C95E54"/>
    <w:rsid w:val="00C95E6C"/>
    <w:rsid w:val="00C95F78"/>
    <w:rsid w:val="00C95F80"/>
    <w:rsid w:val="00C96001"/>
    <w:rsid w:val="00C96089"/>
    <w:rsid w:val="00C961EB"/>
    <w:rsid w:val="00C961F6"/>
    <w:rsid w:val="00C9626B"/>
    <w:rsid w:val="00C9635F"/>
    <w:rsid w:val="00C9636B"/>
    <w:rsid w:val="00C967F1"/>
    <w:rsid w:val="00C968BE"/>
    <w:rsid w:val="00C9697D"/>
    <w:rsid w:val="00C96C33"/>
    <w:rsid w:val="00C96CAD"/>
    <w:rsid w:val="00C96CFD"/>
    <w:rsid w:val="00C96D0E"/>
    <w:rsid w:val="00C96DAA"/>
    <w:rsid w:val="00C96E6F"/>
    <w:rsid w:val="00C96FB7"/>
    <w:rsid w:val="00C97127"/>
    <w:rsid w:val="00C971C4"/>
    <w:rsid w:val="00C973B1"/>
    <w:rsid w:val="00C9748C"/>
    <w:rsid w:val="00C9767D"/>
    <w:rsid w:val="00C97854"/>
    <w:rsid w:val="00C97CC9"/>
    <w:rsid w:val="00C97CD6"/>
    <w:rsid w:val="00C97E19"/>
    <w:rsid w:val="00C97EB5"/>
    <w:rsid w:val="00CA001E"/>
    <w:rsid w:val="00CA014D"/>
    <w:rsid w:val="00CA022A"/>
    <w:rsid w:val="00CA0256"/>
    <w:rsid w:val="00CA035C"/>
    <w:rsid w:val="00CA03F9"/>
    <w:rsid w:val="00CA0702"/>
    <w:rsid w:val="00CA0780"/>
    <w:rsid w:val="00CA079C"/>
    <w:rsid w:val="00CA0909"/>
    <w:rsid w:val="00CA09A7"/>
    <w:rsid w:val="00CA0AE0"/>
    <w:rsid w:val="00CA106E"/>
    <w:rsid w:val="00CA1080"/>
    <w:rsid w:val="00CA109D"/>
    <w:rsid w:val="00CA10C2"/>
    <w:rsid w:val="00CA142B"/>
    <w:rsid w:val="00CA1610"/>
    <w:rsid w:val="00CA18AF"/>
    <w:rsid w:val="00CA1A7A"/>
    <w:rsid w:val="00CA1B0C"/>
    <w:rsid w:val="00CA1C98"/>
    <w:rsid w:val="00CA1D52"/>
    <w:rsid w:val="00CA1D57"/>
    <w:rsid w:val="00CA1FB4"/>
    <w:rsid w:val="00CA23F3"/>
    <w:rsid w:val="00CA23F4"/>
    <w:rsid w:val="00CA24C6"/>
    <w:rsid w:val="00CA24EE"/>
    <w:rsid w:val="00CA2531"/>
    <w:rsid w:val="00CA2581"/>
    <w:rsid w:val="00CA25D5"/>
    <w:rsid w:val="00CA2606"/>
    <w:rsid w:val="00CA27A2"/>
    <w:rsid w:val="00CA27A4"/>
    <w:rsid w:val="00CA28A9"/>
    <w:rsid w:val="00CA28E9"/>
    <w:rsid w:val="00CA28F4"/>
    <w:rsid w:val="00CA29D4"/>
    <w:rsid w:val="00CA2B92"/>
    <w:rsid w:val="00CA2D8F"/>
    <w:rsid w:val="00CA2E7E"/>
    <w:rsid w:val="00CA2F2E"/>
    <w:rsid w:val="00CA31BD"/>
    <w:rsid w:val="00CA34DA"/>
    <w:rsid w:val="00CA366B"/>
    <w:rsid w:val="00CA36B7"/>
    <w:rsid w:val="00CA39A7"/>
    <w:rsid w:val="00CA39F0"/>
    <w:rsid w:val="00CA3B14"/>
    <w:rsid w:val="00CA3BD7"/>
    <w:rsid w:val="00CA3BE2"/>
    <w:rsid w:val="00CA3C61"/>
    <w:rsid w:val="00CA3E24"/>
    <w:rsid w:val="00CA410B"/>
    <w:rsid w:val="00CA4246"/>
    <w:rsid w:val="00CA4306"/>
    <w:rsid w:val="00CA430E"/>
    <w:rsid w:val="00CA435F"/>
    <w:rsid w:val="00CA443B"/>
    <w:rsid w:val="00CA448A"/>
    <w:rsid w:val="00CA475C"/>
    <w:rsid w:val="00CA4903"/>
    <w:rsid w:val="00CA4AD6"/>
    <w:rsid w:val="00CA4D0D"/>
    <w:rsid w:val="00CA4D18"/>
    <w:rsid w:val="00CA4ECC"/>
    <w:rsid w:val="00CA4F84"/>
    <w:rsid w:val="00CA4F98"/>
    <w:rsid w:val="00CA505F"/>
    <w:rsid w:val="00CA556A"/>
    <w:rsid w:val="00CA5BDA"/>
    <w:rsid w:val="00CA5BF6"/>
    <w:rsid w:val="00CA5C52"/>
    <w:rsid w:val="00CA5CB7"/>
    <w:rsid w:val="00CA5D7A"/>
    <w:rsid w:val="00CA5DBE"/>
    <w:rsid w:val="00CA5DF0"/>
    <w:rsid w:val="00CA5F7A"/>
    <w:rsid w:val="00CA5FAF"/>
    <w:rsid w:val="00CA623D"/>
    <w:rsid w:val="00CA6280"/>
    <w:rsid w:val="00CA62E4"/>
    <w:rsid w:val="00CA6605"/>
    <w:rsid w:val="00CA662A"/>
    <w:rsid w:val="00CA676A"/>
    <w:rsid w:val="00CA6777"/>
    <w:rsid w:val="00CA67AD"/>
    <w:rsid w:val="00CA67DD"/>
    <w:rsid w:val="00CA67FA"/>
    <w:rsid w:val="00CA6838"/>
    <w:rsid w:val="00CA68FD"/>
    <w:rsid w:val="00CA6917"/>
    <w:rsid w:val="00CA6C27"/>
    <w:rsid w:val="00CA6D8E"/>
    <w:rsid w:val="00CA6E4B"/>
    <w:rsid w:val="00CA6F08"/>
    <w:rsid w:val="00CA6F40"/>
    <w:rsid w:val="00CA70A1"/>
    <w:rsid w:val="00CA70C2"/>
    <w:rsid w:val="00CA7113"/>
    <w:rsid w:val="00CA717D"/>
    <w:rsid w:val="00CA71A8"/>
    <w:rsid w:val="00CA71CC"/>
    <w:rsid w:val="00CA7253"/>
    <w:rsid w:val="00CA73A5"/>
    <w:rsid w:val="00CA7454"/>
    <w:rsid w:val="00CA74B2"/>
    <w:rsid w:val="00CA7682"/>
    <w:rsid w:val="00CA7744"/>
    <w:rsid w:val="00CA79A3"/>
    <w:rsid w:val="00CA7C23"/>
    <w:rsid w:val="00CB002E"/>
    <w:rsid w:val="00CB0064"/>
    <w:rsid w:val="00CB0323"/>
    <w:rsid w:val="00CB037C"/>
    <w:rsid w:val="00CB06DA"/>
    <w:rsid w:val="00CB07D3"/>
    <w:rsid w:val="00CB09C5"/>
    <w:rsid w:val="00CB09D8"/>
    <w:rsid w:val="00CB0AA7"/>
    <w:rsid w:val="00CB0C0E"/>
    <w:rsid w:val="00CB0D9B"/>
    <w:rsid w:val="00CB0DBB"/>
    <w:rsid w:val="00CB0E78"/>
    <w:rsid w:val="00CB124B"/>
    <w:rsid w:val="00CB13C0"/>
    <w:rsid w:val="00CB175C"/>
    <w:rsid w:val="00CB17B0"/>
    <w:rsid w:val="00CB1972"/>
    <w:rsid w:val="00CB1A26"/>
    <w:rsid w:val="00CB1B1B"/>
    <w:rsid w:val="00CB1B25"/>
    <w:rsid w:val="00CB1B58"/>
    <w:rsid w:val="00CB1D5A"/>
    <w:rsid w:val="00CB1E1C"/>
    <w:rsid w:val="00CB1FBC"/>
    <w:rsid w:val="00CB20D1"/>
    <w:rsid w:val="00CB21A7"/>
    <w:rsid w:val="00CB21DC"/>
    <w:rsid w:val="00CB225C"/>
    <w:rsid w:val="00CB2383"/>
    <w:rsid w:val="00CB2537"/>
    <w:rsid w:val="00CB25AE"/>
    <w:rsid w:val="00CB27FB"/>
    <w:rsid w:val="00CB29ED"/>
    <w:rsid w:val="00CB2C19"/>
    <w:rsid w:val="00CB2C76"/>
    <w:rsid w:val="00CB2E6D"/>
    <w:rsid w:val="00CB2F4F"/>
    <w:rsid w:val="00CB2F9A"/>
    <w:rsid w:val="00CB329C"/>
    <w:rsid w:val="00CB330D"/>
    <w:rsid w:val="00CB33B2"/>
    <w:rsid w:val="00CB33F7"/>
    <w:rsid w:val="00CB343E"/>
    <w:rsid w:val="00CB34AF"/>
    <w:rsid w:val="00CB34B4"/>
    <w:rsid w:val="00CB3ACE"/>
    <w:rsid w:val="00CB3C10"/>
    <w:rsid w:val="00CB3C32"/>
    <w:rsid w:val="00CB3CD1"/>
    <w:rsid w:val="00CB3D3A"/>
    <w:rsid w:val="00CB3E1C"/>
    <w:rsid w:val="00CB3FE5"/>
    <w:rsid w:val="00CB406F"/>
    <w:rsid w:val="00CB41E7"/>
    <w:rsid w:val="00CB437D"/>
    <w:rsid w:val="00CB439F"/>
    <w:rsid w:val="00CB43FF"/>
    <w:rsid w:val="00CB468B"/>
    <w:rsid w:val="00CB4850"/>
    <w:rsid w:val="00CB4912"/>
    <w:rsid w:val="00CB4931"/>
    <w:rsid w:val="00CB4948"/>
    <w:rsid w:val="00CB4BD7"/>
    <w:rsid w:val="00CB4BDD"/>
    <w:rsid w:val="00CB4F59"/>
    <w:rsid w:val="00CB4FD2"/>
    <w:rsid w:val="00CB5024"/>
    <w:rsid w:val="00CB5195"/>
    <w:rsid w:val="00CB51FF"/>
    <w:rsid w:val="00CB54E6"/>
    <w:rsid w:val="00CB5AAC"/>
    <w:rsid w:val="00CB5B34"/>
    <w:rsid w:val="00CB5BEB"/>
    <w:rsid w:val="00CB5D07"/>
    <w:rsid w:val="00CB5D18"/>
    <w:rsid w:val="00CB5D39"/>
    <w:rsid w:val="00CB5F44"/>
    <w:rsid w:val="00CB5F8F"/>
    <w:rsid w:val="00CB5FEA"/>
    <w:rsid w:val="00CB6027"/>
    <w:rsid w:val="00CB6159"/>
    <w:rsid w:val="00CB6291"/>
    <w:rsid w:val="00CB65E1"/>
    <w:rsid w:val="00CB6768"/>
    <w:rsid w:val="00CB6B28"/>
    <w:rsid w:val="00CB6D60"/>
    <w:rsid w:val="00CB70AD"/>
    <w:rsid w:val="00CB70C2"/>
    <w:rsid w:val="00CB7160"/>
    <w:rsid w:val="00CB71BE"/>
    <w:rsid w:val="00CB725F"/>
    <w:rsid w:val="00CB72D0"/>
    <w:rsid w:val="00CB7395"/>
    <w:rsid w:val="00CB7483"/>
    <w:rsid w:val="00CB751A"/>
    <w:rsid w:val="00CB75AF"/>
    <w:rsid w:val="00CB7835"/>
    <w:rsid w:val="00CB7883"/>
    <w:rsid w:val="00CB79C0"/>
    <w:rsid w:val="00CB7A40"/>
    <w:rsid w:val="00CB7A94"/>
    <w:rsid w:val="00CB7B72"/>
    <w:rsid w:val="00CB7C3A"/>
    <w:rsid w:val="00CB7C82"/>
    <w:rsid w:val="00CB7CEB"/>
    <w:rsid w:val="00CB7D55"/>
    <w:rsid w:val="00CB7F6F"/>
    <w:rsid w:val="00CB7FF1"/>
    <w:rsid w:val="00CC0033"/>
    <w:rsid w:val="00CC00FE"/>
    <w:rsid w:val="00CC021F"/>
    <w:rsid w:val="00CC0583"/>
    <w:rsid w:val="00CC0781"/>
    <w:rsid w:val="00CC078D"/>
    <w:rsid w:val="00CC08D0"/>
    <w:rsid w:val="00CC0916"/>
    <w:rsid w:val="00CC0945"/>
    <w:rsid w:val="00CC0967"/>
    <w:rsid w:val="00CC0A2E"/>
    <w:rsid w:val="00CC0B68"/>
    <w:rsid w:val="00CC0C61"/>
    <w:rsid w:val="00CC0D4A"/>
    <w:rsid w:val="00CC0DB9"/>
    <w:rsid w:val="00CC1255"/>
    <w:rsid w:val="00CC13AC"/>
    <w:rsid w:val="00CC1582"/>
    <w:rsid w:val="00CC16DA"/>
    <w:rsid w:val="00CC173F"/>
    <w:rsid w:val="00CC17B7"/>
    <w:rsid w:val="00CC17C6"/>
    <w:rsid w:val="00CC181A"/>
    <w:rsid w:val="00CC183A"/>
    <w:rsid w:val="00CC1B61"/>
    <w:rsid w:val="00CC1B86"/>
    <w:rsid w:val="00CC1D08"/>
    <w:rsid w:val="00CC1D4C"/>
    <w:rsid w:val="00CC1D74"/>
    <w:rsid w:val="00CC1E19"/>
    <w:rsid w:val="00CC1E20"/>
    <w:rsid w:val="00CC1EB9"/>
    <w:rsid w:val="00CC1FFD"/>
    <w:rsid w:val="00CC2028"/>
    <w:rsid w:val="00CC2284"/>
    <w:rsid w:val="00CC2482"/>
    <w:rsid w:val="00CC2519"/>
    <w:rsid w:val="00CC2543"/>
    <w:rsid w:val="00CC27D3"/>
    <w:rsid w:val="00CC28E9"/>
    <w:rsid w:val="00CC28ED"/>
    <w:rsid w:val="00CC29D3"/>
    <w:rsid w:val="00CC2A64"/>
    <w:rsid w:val="00CC2A7E"/>
    <w:rsid w:val="00CC2D6B"/>
    <w:rsid w:val="00CC2FEE"/>
    <w:rsid w:val="00CC31AE"/>
    <w:rsid w:val="00CC33B1"/>
    <w:rsid w:val="00CC36F6"/>
    <w:rsid w:val="00CC3760"/>
    <w:rsid w:val="00CC38D5"/>
    <w:rsid w:val="00CC3B24"/>
    <w:rsid w:val="00CC3BEC"/>
    <w:rsid w:val="00CC3C36"/>
    <w:rsid w:val="00CC3D47"/>
    <w:rsid w:val="00CC3EA2"/>
    <w:rsid w:val="00CC3FB0"/>
    <w:rsid w:val="00CC4102"/>
    <w:rsid w:val="00CC41CD"/>
    <w:rsid w:val="00CC44B0"/>
    <w:rsid w:val="00CC45B3"/>
    <w:rsid w:val="00CC4622"/>
    <w:rsid w:val="00CC467D"/>
    <w:rsid w:val="00CC478F"/>
    <w:rsid w:val="00CC47E5"/>
    <w:rsid w:val="00CC497B"/>
    <w:rsid w:val="00CC4BEF"/>
    <w:rsid w:val="00CC4CCA"/>
    <w:rsid w:val="00CC4CF5"/>
    <w:rsid w:val="00CC4DD5"/>
    <w:rsid w:val="00CC4E68"/>
    <w:rsid w:val="00CC4F0C"/>
    <w:rsid w:val="00CC5075"/>
    <w:rsid w:val="00CC513C"/>
    <w:rsid w:val="00CC518F"/>
    <w:rsid w:val="00CC53D8"/>
    <w:rsid w:val="00CC5401"/>
    <w:rsid w:val="00CC543D"/>
    <w:rsid w:val="00CC558F"/>
    <w:rsid w:val="00CC55C0"/>
    <w:rsid w:val="00CC566C"/>
    <w:rsid w:val="00CC56EA"/>
    <w:rsid w:val="00CC5BA9"/>
    <w:rsid w:val="00CC5BFA"/>
    <w:rsid w:val="00CC5D13"/>
    <w:rsid w:val="00CC5DAF"/>
    <w:rsid w:val="00CC5F89"/>
    <w:rsid w:val="00CC61B4"/>
    <w:rsid w:val="00CC621B"/>
    <w:rsid w:val="00CC67F1"/>
    <w:rsid w:val="00CC6C30"/>
    <w:rsid w:val="00CC6C3C"/>
    <w:rsid w:val="00CC6C4B"/>
    <w:rsid w:val="00CC6DB8"/>
    <w:rsid w:val="00CC6DC7"/>
    <w:rsid w:val="00CC6DEA"/>
    <w:rsid w:val="00CC6DEF"/>
    <w:rsid w:val="00CC6F8C"/>
    <w:rsid w:val="00CC6FE4"/>
    <w:rsid w:val="00CC706E"/>
    <w:rsid w:val="00CC70C8"/>
    <w:rsid w:val="00CC719D"/>
    <w:rsid w:val="00CC71B3"/>
    <w:rsid w:val="00CC7439"/>
    <w:rsid w:val="00CC752F"/>
    <w:rsid w:val="00CC765B"/>
    <w:rsid w:val="00CC7730"/>
    <w:rsid w:val="00CC7758"/>
    <w:rsid w:val="00CC77DD"/>
    <w:rsid w:val="00CC7BBF"/>
    <w:rsid w:val="00CC7BDD"/>
    <w:rsid w:val="00CC7C38"/>
    <w:rsid w:val="00CC7C78"/>
    <w:rsid w:val="00CC7FD2"/>
    <w:rsid w:val="00CD0079"/>
    <w:rsid w:val="00CD02EF"/>
    <w:rsid w:val="00CD049C"/>
    <w:rsid w:val="00CD063F"/>
    <w:rsid w:val="00CD06DC"/>
    <w:rsid w:val="00CD06F8"/>
    <w:rsid w:val="00CD078B"/>
    <w:rsid w:val="00CD07ED"/>
    <w:rsid w:val="00CD0983"/>
    <w:rsid w:val="00CD0AFB"/>
    <w:rsid w:val="00CD0C8D"/>
    <w:rsid w:val="00CD0EBF"/>
    <w:rsid w:val="00CD1153"/>
    <w:rsid w:val="00CD12C4"/>
    <w:rsid w:val="00CD1362"/>
    <w:rsid w:val="00CD152D"/>
    <w:rsid w:val="00CD15BA"/>
    <w:rsid w:val="00CD1687"/>
    <w:rsid w:val="00CD1765"/>
    <w:rsid w:val="00CD1A37"/>
    <w:rsid w:val="00CD1B77"/>
    <w:rsid w:val="00CD1B91"/>
    <w:rsid w:val="00CD1C20"/>
    <w:rsid w:val="00CD1C80"/>
    <w:rsid w:val="00CD1CDE"/>
    <w:rsid w:val="00CD1CFB"/>
    <w:rsid w:val="00CD1D36"/>
    <w:rsid w:val="00CD1D77"/>
    <w:rsid w:val="00CD2019"/>
    <w:rsid w:val="00CD20BE"/>
    <w:rsid w:val="00CD2283"/>
    <w:rsid w:val="00CD2381"/>
    <w:rsid w:val="00CD24C5"/>
    <w:rsid w:val="00CD25B1"/>
    <w:rsid w:val="00CD25F5"/>
    <w:rsid w:val="00CD260F"/>
    <w:rsid w:val="00CD2640"/>
    <w:rsid w:val="00CD277A"/>
    <w:rsid w:val="00CD28A5"/>
    <w:rsid w:val="00CD28C4"/>
    <w:rsid w:val="00CD29AB"/>
    <w:rsid w:val="00CD29FF"/>
    <w:rsid w:val="00CD2E10"/>
    <w:rsid w:val="00CD2E6F"/>
    <w:rsid w:val="00CD30F3"/>
    <w:rsid w:val="00CD3139"/>
    <w:rsid w:val="00CD3197"/>
    <w:rsid w:val="00CD32B8"/>
    <w:rsid w:val="00CD32F7"/>
    <w:rsid w:val="00CD3854"/>
    <w:rsid w:val="00CD3862"/>
    <w:rsid w:val="00CD3AE9"/>
    <w:rsid w:val="00CD3AEC"/>
    <w:rsid w:val="00CD3C74"/>
    <w:rsid w:val="00CD3DDE"/>
    <w:rsid w:val="00CD3DF9"/>
    <w:rsid w:val="00CD3EFB"/>
    <w:rsid w:val="00CD3F08"/>
    <w:rsid w:val="00CD3F54"/>
    <w:rsid w:val="00CD3F8A"/>
    <w:rsid w:val="00CD40C8"/>
    <w:rsid w:val="00CD416D"/>
    <w:rsid w:val="00CD420B"/>
    <w:rsid w:val="00CD4238"/>
    <w:rsid w:val="00CD4338"/>
    <w:rsid w:val="00CD4541"/>
    <w:rsid w:val="00CD4973"/>
    <w:rsid w:val="00CD49E1"/>
    <w:rsid w:val="00CD4A99"/>
    <w:rsid w:val="00CD4ED6"/>
    <w:rsid w:val="00CD4F07"/>
    <w:rsid w:val="00CD4FCE"/>
    <w:rsid w:val="00CD4FF2"/>
    <w:rsid w:val="00CD509C"/>
    <w:rsid w:val="00CD50AC"/>
    <w:rsid w:val="00CD50C0"/>
    <w:rsid w:val="00CD5290"/>
    <w:rsid w:val="00CD53B4"/>
    <w:rsid w:val="00CD54BF"/>
    <w:rsid w:val="00CD5D64"/>
    <w:rsid w:val="00CD6145"/>
    <w:rsid w:val="00CD6172"/>
    <w:rsid w:val="00CD6347"/>
    <w:rsid w:val="00CD634C"/>
    <w:rsid w:val="00CD643A"/>
    <w:rsid w:val="00CD6484"/>
    <w:rsid w:val="00CD64A5"/>
    <w:rsid w:val="00CD6638"/>
    <w:rsid w:val="00CD6811"/>
    <w:rsid w:val="00CD69CA"/>
    <w:rsid w:val="00CD6A0C"/>
    <w:rsid w:val="00CD6C7A"/>
    <w:rsid w:val="00CD705E"/>
    <w:rsid w:val="00CD708F"/>
    <w:rsid w:val="00CD70AE"/>
    <w:rsid w:val="00CD714B"/>
    <w:rsid w:val="00CD727D"/>
    <w:rsid w:val="00CD74CB"/>
    <w:rsid w:val="00CD756F"/>
    <w:rsid w:val="00CD77BD"/>
    <w:rsid w:val="00CD7897"/>
    <w:rsid w:val="00CD78F6"/>
    <w:rsid w:val="00CD7A31"/>
    <w:rsid w:val="00CD7EB4"/>
    <w:rsid w:val="00CD7EE4"/>
    <w:rsid w:val="00CD7FA6"/>
    <w:rsid w:val="00CE0040"/>
    <w:rsid w:val="00CE005F"/>
    <w:rsid w:val="00CE0210"/>
    <w:rsid w:val="00CE028A"/>
    <w:rsid w:val="00CE0475"/>
    <w:rsid w:val="00CE053E"/>
    <w:rsid w:val="00CE0572"/>
    <w:rsid w:val="00CE062E"/>
    <w:rsid w:val="00CE0888"/>
    <w:rsid w:val="00CE0C13"/>
    <w:rsid w:val="00CE0E15"/>
    <w:rsid w:val="00CE1133"/>
    <w:rsid w:val="00CE11F2"/>
    <w:rsid w:val="00CE135D"/>
    <w:rsid w:val="00CE137D"/>
    <w:rsid w:val="00CE15F1"/>
    <w:rsid w:val="00CE1686"/>
    <w:rsid w:val="00CE16F4"/>
    <w:rsid w:val="00CE1734"/>
    <w:rsid w:val="00CE180F"/>
    <w:rsid w:val="00CE189C"/>
    <w:rsid w:val="00CE18D6"/>
    <w:rsid w:val="00CE1C52"/>
    <w:rsid w:val="00CE1C96"/>
    <w:rsid w:val="00CE1E01"/>
    <w:rsid w:val="00CE1E2B"/>
    <w:rsid w:val="00CE1E56"/>
    <w:rsid w:val="00CE208B"/>
    <w:rsid w:val="00CE20B5"/>
    <w:rsid w:val="00CE21DE"/>
    <w:rsid w:val="00CE2690"/>
    <w:rsid w:val="00CE2950"/>
    <w:rsid w:val="00CE2967"/>
    <w:rsid w:val="00CE2ABF"/>
    <w:rsid w:val="00CE2BC1"/>
    <w:rsid w:val="00CE2CC1"/>
    <w:rsid w:val="00CE2CE3"/>
    <w:rsid w:val="00CE2F76"/>
    <w:rsid w:val="00CE3063"/>
    <w:rsid w:val="00CE320F"/>
    <w:rsid w:val="00CE33BE"/>
    <w:rsid w:val="00CE33C9"/>
    <w:rsid w:val="00CE34CE"/>
    <w:rsid w:val="00CE354F"/>
    <w:rsid w:val="00CE3618"/>
    <w:rsid w:val="00CE3740"/>
    <w:rsid w:val="00CE375D"/>
    <w:rsid w:val="00CE3978"/>
    <w:rsid w:val="00CE3AD5"/>
    <w:rsid w:val="00CE3BE4"/>
    <w:rsid w:val="00CE3D34"/>
    <w:rsid w:val="00CE3D8C"/>
    <w:rsid w:val="00CE3DA5"/>
    <w:rsid w:val="00CE3E03"/>
    <w:rsid w:val="00CE3E14"/>
    <w:rsid w:val="00CE3E25"/>
    <w:rsid w:val="00CE3E38"/>
    <w:rsid w:val="00CE3F73"/>
    <w:rsid w:val="00CE4240"/>
    <w:rsid w:val="00CE42C3"/>
    <w:rsid w:val="00CE430E"/>
    <w:rsid w:val="00CE45E3"/>
    <w:rsid w:val="00CE4636"/>
    <w:rsid w:val="00CE46F5"/>
    <w:rsid w:val="00CE489F"/>
    <w:rsid w:val="00CE4A67"/>
    <w:rsid w:val="00CE4B70"/>
    <w:rsid w:val="00CE4B97"/>
    <w:rsid w:val="00CE4BDB"/>
    <w:rsid w:val="00CE4C7A"/>
    <w:rsid w:val="00CE4C88"/>
    <w:rsid w:val="00CE4CB9"/>
    <w:rsid w:val="00CE4CCF"/>
    <w:rsid w:val="00CE4D99"/>
    <w:rsid w:val="00CE4E66"/>
    <w:rsid w:val="00CE5063"/>
    <w:rsid w:val="00CE5064"/>
    <w:rsid w:val="00CE50F5"/>
    <w:rsid w:val="00CE54B9"/>
    <w:rsid w:val="00CE5572"/>
    <w:rsid w:val="00CE5702"/>
    <w:rsid w:val="00CE5897"/>
    <w:rsid w:val="00CE5954"/>
    <w:rsid w:val="00CE59C4"/>
    <w:rsid w:val="00CE5A74"/>
    <w:rsid w:val="00CE5B53"/>
    <w:rsid w:val="00CE5D12"/>
    <w:rsid w:val="00CE5D24"/>
    <w:rsid w:val="00CE5E21"/>
    <w:rsid w:val="00CE5E57"/>
    <w:rsid w:val="00CE5E5C"/>
    <w:rsid w:val="00CE5F49"/>
    <w:rsid w:val="00CE62E5"/>
    <w:rsid w:val="00CE67B3"/>
    <w:rsid w:val="00CE683E"/>
    <w:rsid w:val="00CE68BC"/>
    <w:rsid w:val="00CE698D"/>
    <w:rsid w:val="00CE6DFC"/>
    <w:rsid w:val="00CE7446"/>
    <w:rsid w:val="00CE7585"/>
    <w:rsid w:val="00CE7837"/>
    <w:rsid w:val="00CE790F"/>
    <w:rsid w:val="00CE7977"/>
    <w:rsid w:val="00CE7ACA"/>
    <w:rsid w:val="00CE7BBF"/>
    <w:rsid w:val="00CE7BE8"/>
    <w:rsid w:val="00CE7D77"/>
    <w:rsid w:val="00CE7D87"/>
    <w:rsid w:val="00CF006F"/>
    <w:rsid w:val="00CF017C"/>
    <w:rsid w:val="00CF02A8"/>
    <w:rsid w:val="00CF02EA"/>
    <w:rsid w:val="00CF03D3"/>
    <w:rsid w:val="00CF04AD"/>
    <w:rsid w:val="00CF05F9"/>
    <w:rsid w:val="00CF091C"/>
    <w:rsid w:val="00CF0AF4"/>
    <w:rsid w:val="00CF0CB7"/>
    <w:rsid w:val="00CF0CB9"/>
    <w:rsid w:val="00CF0D20"/>
    <w:rsid w:val="00CF0EB8"/>
    <w:rsid w:val="00CF0F52"/>
    <w:rsid w:val="00CF1068"/>
    <w:rsid w:val="00CF108D"/>
    <w:rsid w:val="00CF1158"/>
    <w:rsid w:val="00CF11E0"/>
    <w:rsid w:val="00CF130C"/>
    <w:rsid w:val="00CF14E5"/>
    <w:rsid w:val="00CF1521"/>
    <w:rsid w:val="00CF1550"/>
    <w:rsid w:val="00CF1602"/>
    <w:rsid w:val="00CF184C"/>
    <w:rsid w:val="00CF18F6"/>
    <w:rsid w:val="00CF1B8B"/>
    <w:rsid w:val="00CF1C29"/>
    <w:rsid w:val="00CF1D1E"/>
    <w:rsid w:val="00CF1E0F"/>
    <w:rsid w:val="00CF1E8E"/>
    <w:rsid w:val="00CF2036"/>
    <w:rsid w:val="00CF20A6"/>
    <w:rsid w:val="00CF20E2"/>
    <w:rsid w:val="00CF2134"/>
    <w:rsid w:val="00CF220E"/>
    <w:rsid w:val="00CF2283"/>
    <w:rsid w:val="00CF250A"/>
    <w:rsid w:val="00CF2535"/>
    <w:rsid w:val="00CF25F6"/>
    <w:rsid w:val="00CF2651"/>
    <w:rsid w:val="00CF2770"/>
    <w:rsid w:val="00CF27B4"/>
    <w:rsid w:val="00CF2884"/>
    <w:rsid w:val="00CF288B"/>
    <w:rsid w:val="00CF2993"/>
    <w:rsid w:val="00CF29CE"/>
    <w:rsid w:val="00CF2AE8"/>
    <w:rsid w:val="00CF2B38"/>
    <w:rsid w:val="00CF2C90"/>
    <w:rsid w:val="00CF2CF4"/>
    <w:rsid w:val="00CF2D50"/>
    <w:rsid w:val="00CF3146"/>
    <w:rsid w:val="00CF31FF"/>
    <w:rsid w:val="00CF350A"/>
    <w:rsid w:val="00CF36E5"/>
    <w:rsid w:val="00CF375C"/>
    <w:rsid w:val="00CF39D2"/>
    <w:rsid w:val="00CF3A2F"/>
    <w:rsid w:val="00CF3B65"/>
    <w:rsid w:val="00CF3BA2"/>
    <w:rsid w:val="00CF3BE4"/>
    <w:rsid w:val="00CF3C9B"/>
    <w:rsid w:val="00CF3F1C"/>
    <w:rsid w:val="00CF4312"/>
    <w:rsid w:val="00CF4468"/>
    <w:rsid w:val="00CF4498"/>
    <w:rsid w:val="00CF449E"/>
    <w:rsid w:val="00CF44E4"/>
    <w:rsid w:val="00CF45F5"/>
    <w:rsid w:val="00CF4621"/>
    <w:rsid w:val="00CF4659"/>
    <w:rsid w:val="00CF470D"/>
    <w:rsid w:val="00CF48C1"/>
    <w:rsid w:val="00CF4900"/>
    <w:rsid w:val="00CF4A53"/>
    <w:rsid w:val="00CF4B2B"/>
    <w:rsid w:val="00CF4F15"/>
    <w:rsid w:val="00CF4F3A"/>
    <w:rsid w:val="00CF5170"/>
    <w:rsid w:val="00CF5184"/>
    <w:rsid w:val="00CF544B"/>
    <w:rsid w:val="00CF5B9B"/>
    <w:rsid w:val="00CF5D22"/>
    <w:rsid w:val="00CF5ED7"/>
    <w:rsid w:val="00CF605E"/>
    <w:rsid w:val="00CF61E8"/>
    <w:rsid w:val="00CF625D"/>
    <w:rsid w:val="00CF6497"/>
    <w:rsid w:val="00CF6570"/>
    <w:rsid w:val="00CF690E"/>
    <w:rsid w:val="00CF6A72"/>
    <w:rsid w:val="00CF6BC0"/>
    <w:rsid w:val="00CF6BF4"/>
    <w:rsid w:val="00CF6C40"/>
    <w:rsid w:val="00CF71D4"/>
    <w:rsid w:val="00CF7292"/>
    <w:rsid w:val="00CF741E"/>
    <w:rsid w:val="00CF74FE"/>
    <w:rsid w:val="00CF75FF"/>
    <w:rsid w:val="00CF776F"/>
    <w:rsid w:val="00CF77C5"/>
    <w:rsid w:val="00CF7867"/>
    <w:rsid w:val="00CF7A28"/>
    <w:rsid w:val="00CF7A63"/>
    <w:rsid w:val="00CF7DD4"/>
    <w:rsid w:val="00CF7E10"/>
    <w:rsid w:val="00CF7E17"/>
    <w:rsid w:val="00CF7E5E"/>
    <w:rsid w:val="00D0020C"/>
    <w:rsid w:val="00D003B3"/>
    <w:rsid w:val="00D00471"/>
    <w:rsid w:val="00D00572"/>
    <w:rsid w:val="00D005C2"/>
    <w:rsid w:val="00D007D4"/>
    <w:rsid w:val="00D008CC"/>
    <w:rsid w:val="00D0099D"/>
    <w:rsid w:val="00D00BCB"/>
    <w:rsid w:val="00D00DA7"/>
    <w:rsid w:val="00D00DB3"/>
    <w:rsid w:val="00D00DCA"/>
    <w:rsid w:val="00D010C6"/>
    <w:rsid w:val="00D0165F"/>
    <w:rsid w:val="00D016E6"/>
    <w:rsid w:val="00D018CE"/>
    <w:rsid w:val="00D01BB0"/>
    <w:rsid w:val="00D01BB6"/>
    <w:rsid w:val="00D02341"/>
    <w:rsid w:val="00D0247D"/>
    <w:rsid w:val="00D02628"/>
    <w:rsid w:val="00D02729"/>
    <w:rsid w:val="00D02A15"/>
    <w:rsid w:val="00D02AE7"/>
    <w:rsid w:val="00D02AFA"/>
    <w:rsid w:val="00D02C4D"/>
    <w:rsid w:val="00D02E1D"/>
    <w:rsid w:val="00D02E8B"/>
    <w:rsid w:val="00D02F0C"/>
    <w:rsid w:val="00D02FB0"/>
    <w:rsid w:val="00D0326D"/>
    <w:rsid w:val="00D03472"/>
    <w:rsid w:val="00D0349D"/>
    <w:rsid w:val="00D03574"/>
    <w:rsid w:val="00D035F8"/>
    <w:rsid w:val="00D0363D"/>
    <w:rsid w:val="00D0379B"/>
    <w:rsid w:val="00D0382F"/>
    <w:rsid w:val="00D03D6D"/>
    <w:rsid w:val="00D03FE0"/>
    <w:rsid w:val="00D0401C"/>
    <w:rsid w:val="00D04125"/>
    <w:rsid w:val="00D04172"/>
    <w:rsid w:val="00D0418C"/>
    <w:rsid w:val="00D041FB"/>
    <w:rsid w:val="00D043CF"/>
    <w:rsid w:val="00D04479"/>
    <w:rsid w:val="00D04926"/>
    <w:rsid w:val="00D04949"/>
    <w:rsid w:val="00D04CCA"/>
    <w:rsid w:val="00D04D91"/>
    <w:rsid w:val="00D05176"/>
    <w:rsid w:val="00D05230"/>
    <w:rsid w:val="00D05311"/>
    <w:rsid w:val="00D053D2"/>
    <w:rsid w:val="00D05567"/>
    <w:rsid w:val="00D055EA"/>
    <w:rsid w:val="00D055FA"/>
    <w:rsid w:val="00D056FB"/>
    <w:rsid w:val="00D05BD1"/>
    <w:rsid w:val="00D05BE3"/>
    <w:rsid w:val="00D05CF9"/>
    <w:rsid w:val="00D05D08"/>
    <w:rsid w:val="00D05D72"/>
    <w:rsid w:val="00D05E3D"/>
    <w:rsid w:val="00D06209"/>
    <w:rsid w:val="00D06305"/>
    <w:rsid w:val="00D0670C"/>
    <w:rsid w:val="00D06715"/>
    <w:rsid w:val="00D06BC0"/>
    <w:rsid w:val="00D06C00"/>
    <w:rsid w:val="00D06DC5"/>
    <w:rsid w:val="00D06EC1"/>
    <w:rsid w:val="00D0719B"/>
    <w:rsid w:val="00D0723D"/>
    <w:rsid w:val="00D073C7"/>
    <w:rsid w:val="00D07629"/>
    <w:rsid w:val="00D07635"/>
    <w:rsid w:val="00D077B1"/>
    <w:rsid w:val="00D07817"/>
    <w:rsid w:val="00D078DA"/>
    <w:rsid w:val="00D07958"/>
    <w:rsid w:val="00D0799F"/>
    <w:rsid w:val="00D07A15"/>
    <w:rsid w:val="00D07A66"/>
    <w:rsid w:val="00D07D22"/>
    <w:rsid w:val="00D1004E"/>
    <w:rsid w:val="00D1024E"/>
    <w:rsid w:val="00D10279"/>
    <w:rsid w:val="00D1030A"/>
    <w:rsid w:val="00D1034B"/>
    <w:rsid w:val="00D1045C"/>
    <w:rsid w:val="00D1050B"/>
    <w:rsid w:val="00D10678"/>
    <w:rsid w:val="00D10937"/>
    <w:rsid w:val="00D10A3A"/>
    <w:rsid w:val="00D10A9F"/>
    <w:rsid w:val="00D10B6F"/>
    <w:rsid w:val="00D10D33"/>
    <w:rsid w:val="00D10EB2"/>
    <w:rsid w:val="00D1100A"/>
    <w:rsid w:val="00D11036"/>
    <w:rsid w:val="00D112DC"/>
    <w:rsid w:val="00D11317"/>
    <w:rsid w:val="00D1142F"/>
    <w:rsid w:val="00D11440"/>
    <w:rsid w:val="00D11471"/>
    <w:rsid w:val="00D114B1"/>
    <w:rsid w:val="00D11591"/>
    <w:rsid w:val="00D117F7"/>
    <w:rsid w:val="00D11947"/>
    <w:rsid w:val="00D11C51"/>
    <w:rsid w:val="00D11DBF"/>
    <w:rsid w:val="00D11E24"/>
    <w:rsid w:val="00D11E27"/>
    <w:rsid w:val="00D11EFD"/>
    <w:rsid w:val="00D12000"/>
    <w:rsid w:val="00D120FF"/>
    <w:rsid w:val="00D12107"/>
    <w:rsid w:val="00D12295"/>
    <w:rsid w:val="00D122D5"/>
    <w:rsid w:val="00D122D9"/>
    <w:rsid w:val="00D12328"/>
    <w:rsid w:val="00D123E3"/>
    <w:rsid w:val="00D12842"/>
    <w:rsid w:val="00D129E9"/>
    <w:rsid w:val="00D12A59"/>
    <w:rsid w:val="00D12C0E"/>
    <w:rsid w:val="00D12CD8"/>
    <w:rsid w:val="00D131CE"/>
    <w:rsid w:val="00D1324D"/>
    <w:rsid w:val="00D1324E"/>
    <w:rsid w:val="00D13388"/>
    <w:rsid w:val="00D134E7"/>
    <w:rsid w:val="00D136EF"/>
    <w:rsid w:val="00D137C5"/>
    <w:rsid w:val="00D13DA2"/>
    <w:rsid w:val="00D1407D"/>
    <w:rsid w:val="00D14096"/>
    <w:rsid w:val="00D140ED"/>
    <w:rsid w:val="00D14359"/>
    <w:rsid w:val="00D14377"/>
    <w:rsid w:val="00D14412"/>
    <w:rsid w:val="00D14606"/>
    <w:rsid w:val="00D146EE"/>
    <w:rsid w:val="00D149F6"/>
    <w:rsid w:val="00D14A04"/>
    <w:rsid w:val="00D14AA3"/>
    <w:rsid w:val="00D14BC9"/>
    <w:rsid w:val="00D14C25"/>
    <w:rsid w:val="00D14DC4"/>
    <w:rsid w:val="00D14F1C"/>
    <w:rsid w:val="00D14F52"/>
    <w:rsid w:val="00D150E3"/>
    <w:rsid w:val="00D15238"/>
    <w:rsid w:val="00D1526F"/>
    <w:rsid w:val="00D1555F"/>
    <w:rsid w:val="00D15696"/>
    <w:rsid w:val="00D1571D"/>
    <w:rsid w:val="00D15811"/>
    <w:rsid w:val="00D15843"/>
    <w:rsid w:val="00D1586E"/>
    <w:rsid w:val="00D15907"/>
    <w:rsid w:val="00D15A8A"/>
    <w:rsid w:val="00D15D78"/>
    <w:rsid w:val="00D1608E"/>
    <w:rsid w:val="00D16383"/>
    <w:rsid w:val="00D16598"/>
    <w:rsid w:val="00D1675F"/>
    <w:rsid w:val="00D16876"/>
    <w:rsid w:val="00D168ED"/>
    <w:rsid w:val="00D16B01"/>
    <w:rsid w:val="00D16B11"/>
    <w:rsid w:val="00D16D06"/>
    <w:rsid w:val="00D16DEF"/>
    <w:rsid w:val="00D16F43"/>
    <w:rsid w:val="00D1702A"/>
    <w:rsid w:val="00D170D1"/>
    <w:rsid w:val="00D1715D"/>
    <w:rsid w:val="00D1769A"/>
    <w:rsid w:val="00D176AB"/>
    <w:rsid w:val="00D1771C"/>
    <w:rsid w:val="00D1787A"/>
    <w:rsid w:val="00D17AE9"/>
    <w:rsid w:val="00D17EF6"/>
    <w:rsid w:val="00D20093"/>
    <w:rsid w:val="00D200C2"/>
    <w:rsid w:val="00D200C6"/>
    <w:rsid w:val="00D2012D"/>
    <w:rsid w:val="00D20213"/>
    <w:rsid w:val="00D20219"/>
    <w:rsid w:val="00D20372"/>
    <w:rsid w:val="00D2061E"/>
    <w:rsid w:val="00D20926"/>
    <w:rsid w:val="00D20ACD"/>
    <w:rsid w:val="00D20B98"/>
    <w:rsid w:val="00D20C02"/>
    <w:rsid w:val="00D20C87"/>
    <w:rsid w:val="00D20DCE"/>
    <w:rsid w:val="00D21078"/>
    <w:rsid w:val="00D21268"/>
    <w:rsid w:val="00D21633"/>
    <w:rsid w:val="00D21793"/>
    <w:rsid w:val="00D218E8"/>
    <w:rsid w:val="00D218EF"/>
    <w:rsid w:val="00D218FC"/>
    <w:rsid w:val="00D21940"/>
    <w:rsid w:val="00D21A04"/>
    <w:rsid w:val="00D21AA4"/>
    <w:rsid w:val="00D21C81"/>
    <w:rsid w:val="00D21E6C"/>
    <w:rsid w:val="00D21E6D"/>
    <w:rsid w:val="00D21EBD"/>
    <w:rsid w:val="00D21FD1"/>
    <w:rsid w:val="00D220F0"/>
    <w:rsid w:val="00D22104"/>
    <w:rsid w:val="00D22196"/>
    <w:rsid w:val="00D221D7"/>
    <w:rsid w:val="00D2223F"/>
    <w:rsid w:val="00D224A0"/>
    <w:rsid w:val="00D224EF"/>
    <w:rsid w:val="00D22576"/>
    <w:rsid w:val="00D225FD"/>
    <w:rsid w:val="00D22669"/>
    <w:rsid w:val="00D2279E"/>
    <w:rsid w:val="00D2281B"/>
    <w:rsid w:val="00D228D9"/>
    <w:rsid w:val="00D2298A"/>
    <w:rsid w:val="00D22B44"/>
    <w:rsid w:val="00D22BD4"/>
    <w:rsid w:val="00D22CEE"/>
    <w:rsid w:val="00D22DE3"/>
    <w:rsid w:val="00D22F44"/>
    <w:rsid w:val="00D23366"/>
    <w:rsid w:val="00D23399"/>
    <w:rsid w:val="00D234D3"/>
    <w:rsid w:val="00D2365B"/>
    <w:rsid w:val="00D23694"/>
    <w:rsid w:val="00D237CD"/>
    <w:rsid w:val="00D2382B"/>
    <w:rsid w:val="00D239F3"/>
    <w:rsid w:val="00D23A3E"/>
    <w:rsid w:val="00D23C36"/>
    <w:rsid w:val="00D23C60"/>
    <w:rsid w:val="00D23DD0"/>
    <w:rsid w:val="00D23DE8"/>
    <w:rsid w:val="00D23E79"/>
    <w:rsid w:val="00D23FBA"/>
    <w:rsid w:val="00D23FCF"/>
    <w:rsid w:val="00D24014"/>
    <w:rsid w:val="00D2416D"/>
    <w:rsid w:val="00D241D0"/>
    <w:rsid w:val="00D24233"/>
    <w:rsid w:val="00D2428A"/>
    <w:rsid w:val="00D24329"/>
    <w:rsid w:val="00D243A7"/>
    <w:rsid w:val="00D24441"/>
    <w:rsid w:val="00D24445"/>
    <w:rsid w:val="00D24761"/>
    <w:rsid w:val="00D24780"/>
    <w:rsid w:val="00D248AB"/>
    <w:rsid w:val="00D249CC"/>
    <w:rsid w:val="00D24C74"/>
    <w:rsid w:val="00D24E2F"/>
    <w:rsid w:val="00D2502B"/>
    <w:rsid w:val="00D25278"/>
    <w:rsid w:val="00D252C2"/>
    <w:rsid w:val="00D2534C"/>
    <w:rsid w:val="00D254EF"/>
    <w:rsid w:val="00D25540"/>
    <w:rsid w:val="00D25830"/>
    <w:rsid w:val="00D25A0C"/>
    <w:rsid w:val="00D25C81"/>
    <w:rsid w:val="00D25D86"/>
    <w:rsid w:val="00D26275"/>
    <w:rsid w:val="00D2627F"/>
    <w:rsid w:val="00D263CB"/>
    <w:rsid w:val="00D26498"/>
    <w:rsid w:val="00D266B3"/>
    <w:rsid w:val="00D26783"/>
    <w:rsid w:val="00D2686C"/>
    <w:rsid w:val="00D269E4"/>
    <w:rsid w:val="00D26C03"/>
    <w:rsid w:val="00D26C2B"/>
    <w:rsid w:val="00D26D0E"/>
    <w:rsid w:val="00D26D91"/>
    <w:rsid w:val="00D26EEE"/>
    <w:rsid w:val="00D26F37"/>
    <w:rsid w:val="00D26FEE"/>
    <w:rsid w:val="00D27221"/>
    <w:rsid w:val="00D27289"/>
    <w:rsid w:val="00D27837"/>
    <w:rsid w:val="00D278FA"/>
    <w:rsid w:val="00D27ABC"/>
    <w:rsid w:val="00D27B12"/>
    <w:rsid w:val="00D27E57"/>
    <w:rsid w:val="00D27ED5"/>
    <w:rsid w:val="00D30190"/>
    <w:rsid w:val="00D3021A"/>
    <w:rsid w:val="00D30340"/>
    <w:rsid w:val="00D30364"/>
    <w:rsid w:val="00D305AB"/>
    <w:rsid w:val="00D30615"/>
    <w:rsid w:val="00D306F0"/>
    <w:rsid w:val="00D30BDA"/>
    <w:rsid w:val="00D30E05"/>
    <w:rsid w:val="00D30E49"/>
    <w:rsid w:val="00D31036"/>
    <w:rsid w:val="00D31071"/>
    <w:rsid w:val="00D311AB"/>
    <w:rsid w:val="00D31257"/>
    <w:rsid w:val="00D3127A"/>
    <w:rsid w:val="00D31530"/>
    <w:rsid w:val="00D3158C"/>
    <w:rsid w:val="00D3174F"/>
    <w:rsid w:val="00D317B2"/>
    <w:rsid w:val="00D31828"/>
    <w:rsid w:val="00D319EC"/>
    <w:rsid w:val="00D31CF6"/>
    <w:rsid w:val="00D31E90"/>
    <w:rsid w:val="00D31F85"/>
    <w:rsid w:val="00D32034"/>
    <w:rsid w:val="00D32089"/>
    <w:rsid w:val="00D32136"/>
    <w:rsid w:val="00D3220C"/>
    <w:rsid w:val="00D323A0"/>
    <w:rsid w:val="00D3244D"/>
    <w:rsid w:val="00D32574"/>
    <w:rsid w:val="00D32722"/>
    <w:rsid w:val="00D3292B"/>
    <w:rsid w:val="00D32B7A"/>
    <w:rsid w:val="00D32C86"/>
    <w:rsid w:val="00D32D21"/>
    <w:rsid w:val="00D32D45"/>
    <w:rsid w:val="00D32F19"/>
    <w:rsid w:val="00D32F82"/>
    <w:rsid w:val="00D332B2"/>
    <w:rsid w:val="00D335C5"/>
    <w:rsid w:val="00D33B5A"/>
    <w:rsid w:val="00D33E6C"/>
    <w:rsid w:val="00D3402D"/>
    <w:rsid w:val="00D340B2"/>
    <w:rsid w:val="00D34155"/>
    <w:rsid w:val="00D34254"/>
    <w:rsid w:val="00D34288"/>
    <w:rsid w:val="00D3449C"/>
    <w:rsid w:val="00D3456B"/>
    <w:rsid w:val="00D34602"/>
    <w:rsid w:val="00D34772"/>
    <w:rsid w:val="00D3482B"/>
    <w:rsid w:val="00D3495A"/>
    <w:rsid w:val="00D349CC"/>
    <w:rsid w:val="00D34A12"/>
    <w:rsid w:val="00D34B64"/>
    <w:rsid w:val="00D34C2C"/>
    <w:rsid w:val="00D3506D"/>
    <w:rsid w:val="00D350A8"/>
    <w:rsid w:val="00D352C1"/>
    <w:rsid w:val="00D35593"/>
    <w:rsid w:val="00D35748"/>
    <w:rsid w:val="00D3583A"/>
    <w:rsid w:val="00D35AF3"/>
    <w:rsid w:val="00D35B51"/>
    <w:rsid w:val="00D35F67"/>
    <w:rsid w:val="00D35F89"/>
    <w:rsid w:val="00D3625B"/>
    <w:rsid w:val="00D36332"/>
    <w:rsid w:val="00D363DA"/>
    <w:rsid w:val="00D363DE"/>
    <w:rsid w:val="00D36B7E"/>
    <w:rsid w:val="00D36C0C"/>
    <w:rsid w:val="00D36C28"/>
    <w:rsid w:val="00D36C3A"/>
    <w:rsid w:val="00D36C48"/>
    <w:rsid w:val="00D36D33"/>
    <w:rsid w:val="00D36D78"/>
    <w:rsid w:val="00D36EC2"/>
    <w:rsid w:val="00D3718E"/>
    <w:rsid w:val="00D371D2"/>
    <w:rsid w:val="00D372F6"/>
    <w:rsid w:val="00D373BA"/>
    <w:rsid w:val="00D373D8"/>
    <w:rsid w:val="00D374CA"/>
    <w:rsid w:val="00D375C1"/>
    <w:rsid w:val="00D377EB"/>
    <w:rsid w:val="00D378CE"/>
    <w:rsid w:val="00D37A18"/>
    <w:rsid w:val="00D37B3F"/>
    <w:rsid w:val="00D37C1A"/>
    <w:rsid w:val="00D37DDB"/>
    <w:rsid w:val="00D37E02"/>
    <w:rsid w:val="00D37F30"/>
    <w:rsid w:val="00D40062"/>
    <w:rsid w:val="00D405A5"/>
    <w:rsid w:val="00D40726"/>
    <w:rsid w:val="00D40A16"/>
    <w:rsid w:val="00D40AFC"/>
    <w:rsid w:val="00D40B7A"/>
    <w:rsid w:val="00D40B98"/>
    <w:rsid w:val="00D40E95"/>
    <w:rsid w:val="00D40FC0"/>
    <w:rsid w:val="00D414BF"/>
    <w:rsid w:val="00D41624"/>
    <w:rsid w:val="00D41644"/>
    <w:rsid w:val="00D41651"/>
    <w:rsid w:val="00D41B69"/>
    <w:rsid w:val="00D41C06"/>
    <w:rsid w:val="00D41E99"/>
    <w:rsid w:val="00D4200C"/>
    <w:rsid w:val="00D422CA"/>
    <w:rsid w:val="00D422D7"/>
    <w:rsid w:val="00D423BF"/>
    <w:rsid w:val="00D42424"/>
    <w:rsid w:val="00D427A7"/>
    <w:rsid w:val="00D4288B"/>
    <w:rsid w:val="00D42AC1"/>
    <w:rsid w:val="00D42B6C"/>
    <w:rsid w:val="00D42B97"/>
    <w:rsid w:val="00D42C48"/>
    <w:rsid w:val="00D42DA6"/>
    <w:rsid w:val="00D433B2"/>
    <w:rsid w:val="00D43468"/>
    <w:rsid w:val="00D43510"/>
    <w:rsid w:val="00D43615"/>
    <w:rsid w:val="00D4366F"/>
    <w:rsid w:val="00D4384D"/>
    <w:rsid w:val="00D43B87"/>
    <w:rsid w:val="00D43C02"/>
    <w:rsid w:val="00D43C45"/>
    <w:rsid w:val="00D43CF9"/>
    <w:rsid w:val="00D43D24"/>
    <w:rsid w:val="00D43EA9"/>
    <w:rsid w:val="00D43EFD"/>
    <w:rsid w:val="00D43F9E"/>
    <w:rsid w:val="00D4409F"/>
    <w:rsid w:val="00D4432A"/>
    <w:rsid w:val="00D4434B"/>
    <w:rsid w:val="00D4441C"/>
    <w:rsid w:val="00D44505"/>
    <w:rsid w:val="00D4456E"/>
    <w:rsid w:val="00D44733"/>
    <w:rsid w:val="00D44743"/>
    <w:rsid w:val="00D44817"/>
    <w:rsid w:val="00D449F5"/>
    <w:rsid w:val="00D44BF0"/>
    <w:rsid w:val="00D44DCF"/>
    <w:rsid w:val="00D44DD2"/>
    <w:rsid w:val="00D44E84"/>
    <w:rsid w:val="00D4512A"/>
    <w:rsid w:val="00D45757"/>
    <w:rsid w:val="00D457E2"/>
    <w:rsid w:val="00D458C7"/>
    <w:rsid w:val="00D45B77"/>
    <w:rsid w:val="00D45BE1"/>
    <w:rsid w:val="00D45C27"/>
    <w:rsid w:val="00D45C3C"/>
    <w:rsid w:val="00D45CB2"/>
    <w:rsid w:val="00D45D32"/>
    <w:rsid w:val="00D45D37"/>
    <w:rsid w:val="00D45F6E"/>
    <w:rsid w:val="00D46825"/>
    <w:rsid w:val="00D4685B"/>
    <w:rsid w:val="00D4686D"/>
    <w:rsid w:val="00D46891"/>
    <w:rsid w:val="00D46A40"/>
    <w:rsid w:val="00D46ADD"/>
    <w:rsid w:val="00D46E30"/>
    <w:rsid w:val="00D46FD4"/>
    <w:rsid w:val="00D47070"/>
    <w:rsid w:val="00D473D5"/>
    <w:rsid w:val="00D47579"/>
    <w:rsid w:val="00D4758C"/>
    <w:rsid w:val="00D4761E"/>
    <w:rsid w:val="00D4763F"/>
    <w:rsid w:val="00D4766D"/>
    <w:rsid w:val="00D4770D"/>
    <w:rsid w:val="00D47753"/>
    <w:rsid w:val="00D47983"/>
    <w:rsid w:val="00D47A1E"/>
    <w:rsid w:val="00D47A34"/>
    <w:rsid w:val="00D47C69"/>
    <w:rsid w:val="00D47CA0"/>
    <w:rsid w:val="00D47CCD"/>
    <w:rsid w:val="00D47D31"/>
    <w:rsid w:val="00D47E75"/>
    <w:rsid w:val="00D47FA1"/>
    <w:rsid w:val="00D50032"/>
    <w:rsid w:val="00D50060"/>
    <w:rsid w:val="00D501C5"/>
    <w:rsid w:val="00D50327"/>
    <w:rsid w:val="00D503EF"/>
    <w:rsid w:val="00D5046F"/>
    <w:rsid w:val="00D5051D"/>
    <w:rsid w:val="00D50590"/>
    <w:rsid w:val="00D5090C"/>
    <w:rsid w:val="00D50BF9"/>
    <w:rsid w:val="00D50EF3"/>
    <w:rsid w:val="00D51149"/>
    <w:rsid w:val="00D51244"/>
    <w:rsid w:val="00D512C6"/>
    <w:rsid w:val="00D514E0"/>
    <w:rsid w:val="00D5165C"/>
    <w:rsid w:val="00D517C4"/>
    <w:rsid w:val="00D51820"/>
    <w:rsid w:val="00D51981"/>
    <w:rsid w:val="00D519A2"/>
    <w:rsid w:val="00D51B45"/>
    <w:rsid w:val="00D51FDB"/>
    <w:rsid w:val="00D51FDF"/>
    <w:rsid w:val="00D521C4"/>
    <w:rsid w:val="00D522C6"/>
    <w:rsid w:val="00D52749"/>
    <w:rsid w:val="00D528E8"/>
    <w:rsid w:val="00D529A9"/>
    <w:rsid w:val="00D529B1"/>
    <w:rsid w:val="00D529C3"/>
    <w:rsid w:val="00D52B35"/>
    <w:rsid w:val="00D52D3A"/>
    <w:rsid w:val="00D52EBD"/>
    <w:rsid w:val="00D52EDA"/>
    <w:rsid w:val="00D52F0A"/>
    <w:rsid w:val="00D530B9"/>
    <w:rsid w:val="00D530BB"/>
    <w:rsid w:val="00D53288"/>
    <w:rsid w:val="00D533C7"/>
    <w:rsid w:val="00D535DC"/>
    <w:rsid w:val="00D535FC"/>
    <w:rsid w:val="00D5364B"/>
    <w:rsid w:val="00D53660"/>
    <w:rsid w:val="00D538C9"/>
    <w:rsid w:val="00D5393F"/>
    <w:rsid w:val="00D539DA"/>
    <w:rsid w:val="00D53C2E"/>
    <w:rsid w:val="00D53C55"/>
    <w:rsid w:val="00D53EE1"/>
    <w:rsid w:val="00D54181"/>
    <w:rsid w:val="00D5457C"/>
    <w:rsid w:val="00D545D7"/>
    <w:rsid w:val="00D545EC"/>
    <w:rsid w:val="00D5461C"/>
    <w:rsid w:val="00D54760"/>
    <w:rsid w:val="00D5478D"/>
    <w:rsid w:val="00D548AE"/>
    <w:rsid w:val="00D54AC2"/>
    <w:rsid w:val="00D54BE2"/>
    <w:rsid w:val="00D54F34"/>
    <w:rsid w:val="00D55120"/>
    <w:rsid w:val="00D55168"/>
    <w:rsid w:val="00D552FB"/>
    <w:rsid w:val="00D55629"/>
    <w:rsid w:val="00D55770"/>
    <w:rsid w:val="00D557A2"/>
    <w:rsid w:val="00D55886"/>
    <w:rsid w:val="00D55978"/>
    <w:rsid w:val="00D559F3"/>
    <w:rsid w:val="00D55A18"/>
    <w:rsid w:val="00D55B12"/>
    <w:rsid w:val="00D55C50"/>
    <w:rsid w:val="00D55C6E"/>
    <w:rsid w:val="00D55C8E"/>
    <w:rsid w:val="00D55DB4"/>
    <w:rsid w:val="00D55DF4"/>
    <w:rsid w:val="00D55F53"/>
    <w:rsid w:val="00D563AD"/>
    <w:rsid w:val="00D563D5"/>
    <w:rsid w:val="00D566A4"/>
    <w:rsid w:val="00D5687E"/>
    <w:rsid w:val="00D569F5"/>
    <w:rsid w:val="00D569FA"/>
    <w:rsid w:val="00D56AD7"/>
    <w:rsid w:val="00D56B20"/>
    <w:rsid w:val="00D56C69"/>
    <w:rsid w:val="00D56C88"/>
    <w:rsid w:val="00D56CE0"/>
    <w:rsid w:val="00D57042"/>
    <w:rsid w:val="00D570F5"/>
    <w:rsid w:val="00D5713D"/>
    <w:rsid w:val="00D5714D"/>
    <w:rsid w:val="00D5715A"/>
    <w:rsid w:val="00D57258"/>
    <w:rsid w:val="00D57724"/>
    <w:rsid w:val="00D57791"/>
    <w:rsid w:val="00D57974"/>
    <w:rsid w:val="00D579F7"/>
    <w:rsid w:val="00D57A84"/>
    <w:rsid w:val="00D57AA5"/>
    <w:rsid w:val="00D57CF6"/>
    <w:rsid w:val="00D57D3F"/>
    <w:rsid w:val="00D57DDB"/>
    <w:rsid w:val="00D57E6A"/>
    <w:rsid w:val="00D57EB6"/>
    <w:rsid w:val="00D60048"/>
    <w:rsid w:val="00D600BD"/>
    <w:rsid w:val="00D601F5"/>
    <w:rsid w:val="00D60358"/>
    <w:rsid w:val="00D606FD"/>
    <w:rsid w:val="00D60711"/>
    <w:rsid w:val="00D608FF"/>
    <w:rsid w:val="00D60928"/>
    <w:rsid w:val="00D60930"/>
    <w:rsid w:val="00D609DD"/>
    <w:rsid w:val="00D609FF"/>
    <w:rsid w:val="00D60A30"/>
    <w:rsid w:val="00D60DF2"/>
    <w:rsid w:val="00D60E58"/>
    <w:rsid w:val="00D60E6F"/>
    <w:rsid w:val="00D6101A"/>
    <w:rsid w:val="00D61347"/>
    <w:rsid w:val="00D616DF"/>
    <w:rsid w:val="00D61846"/>
    <w:rsid w:val="00D61907"/>
    <w:rsid w:val="00D61B17"/>
    <w:rsid w:val="00D61C5B"/>
    <w:rsid w:val="00D61C6E"/>
    <w:rsid w:val="00D61CD2"/>
    <w:rsid w:val="00D61D25"/>
    <w:rsid w:val="00D61D84"/>
    <w:rsid w:val="00D61FA4"/>
    <w:rsid w:val="00D620D7"/>
    <w:rsid w:val="00D622DD"/>
    <w:rsid w:val="00D62351"/>
    <w:rsid w:val="00D6238B"/>
    <w:rsid w:val="00D627FE"/>
    <w:rsid w:val="00D628FE"/>
    <w:rsid w:val="00D6298E"/>
    <w:rsid w:val="00D62A20"/>
    <w:rsid w:val="00D62A3B"/>
    <w:rsid w:val="00D62AF1"/>
    <w:rsid w:val="00D62B27"/>
    <w:rsid w:val="00D62BAB"/>
    <w:rsid w:val="00D62C04"/>
    <w:rsid w:val="00D62E9C"/>
    <w:rsid w:val="00D6313F"/>
    <w:rsid w:val="00D63448"/>
    <w:rsid w:val="00D634EC"/>
    <w:rsid w:val="00D63568"/>
    <w:rsid w:val="00D635DE"/>
    <w:rsid w:val="00D636D4"/>
    <w:rsid w:val="00D63D67"/>
    <w:rsid w:val="00D63DA8"/>
    <w:rsid w:val="00D63E02"/>
    <w:rsid w:val="00D63E83"/>
    <w:rsid w:val="00D63E94"/>
    <w:rsid w:val="00D641AF"/>
    <w:rsid w:val="00D645C7"/>
    <w:rsid w:val="00D6463C"/>
    <w:rsid w:val="00D64659"/>
    <w:rsid w:val="00D64715"/>
    <w:rsid w:val="00D6471C"/>
    <w:rsid w:val="00D64749"/>
    <w:rsid w:val="00D6476C"/>
    <w:rsid w:val="00D6478D"/>
    <w:rsid w:val="00D647F8"/>
    <w:rsid w:val="00D648E5"/>
    <w:rsid w:val="00D64C03"/>
    <w:rsid w:val="00D64D41"/>
    <w:rsid w:val="00D64D6D"/>
    <w:rsid w:val="00D64F8B"/>
    <w:rsid w:val="00D650A2"/>
    <w:rsid w:val="00D651BD"/>
    <w:rsid w:val="00D65259"/>
    <w:rsid w:val="00D6527C"/>
    <w:rsid w:val="00D6538B"/>
    <w:rsid w:val="00D654AA"/>
    <w:rsid w:val="00D654F9"/>
    <w:rsid w:val="00D65780"/>
    <w:rsid w:val="00D657E8"/>
    <w:rsid w:val="00D65829"/>
    <w:rsid w:val="00D65911"/>
    <w:rsid w:val="00D659E7"/>
    <w:rsid w:val="00D65C40"/>
    <w:rsid w:val="00D65E77"/>
    <w:rsid w:val="00D66061"/>
    <w:rsid w:val="00D6606C"/>
    <w:rsid w:val="00D661BA"/>
    <w:rsid w:val="00D661D6"/>
    <w:rsid w:val="00D662C2"/>
    <w:rsid w:val="00D663B3"/>
    <w:rsid w:val="00D66529"/>
    <w:rsid w:val="00D665C0"/>
    <w:rsid w:val="00D6661F"/>
    <w:rsid w:val="00D6668A"/>
    <w:rsid w:val="00D668F3"/>
    <w:rsid w:val="00D66947"/>
    <w:rsid w:val="00D669C7"/>
    <w:rsid w:val="00D66AB5"/>
    <w:rsid w:val="00D66B27"/>
    <w:rsid w:val="00D66BB9"/>
    <w:rsid w:val="00D66CC8"/>
    <w:rsid w:val="00D66CEC"/>
    <w:rsid w:val="00D66D54"/>
    <w:rsid w:val="00D67044"/>
    <w:rsid w:val="00D6724E"/>
    <w:rsid w:val="00D675C6"/>
    <w:rsid w:val="00D679B8"/>
    <w:rsid w:val="00D67C12"/>
    <w:rsid w:val="00D67D81"/>
    <w:rsid w:val="00D67E9D"/>
    <w:rsid w:val="00D67F18"/>
    <w:rsid w:val="00D70015"/>
    <w:rsid w:val="00D7006D"/>
    <w:rsid w:val="00D701AD"/>
    <w:rsid w:val="00D702A6"/>
    <w:rsid w:val="00D70431"/>
    <w:rsid w:val="00D70461"/>
    <w:rsid w:val="00D70607"/>
    <w:rsid w:val="00D707DB"/>
    <w:rsid w:val="00D709DD"/>
    <w:rsid w:val="00D70A7B"/>
    <w:rsid w:val="00D70D2F"/>
    <w:rsid w:val="00D7104A"/>
    <w:rsid w:val="00D7119C"/>
    <w:rsid w:val="00D711EA"/>
    <w:rsid w:val="00D711EE"/>
    <w:rsid w:val="00D71224"/>
    <w:rsid w:val="00D712C1"/>
    <w:rsid w:val="00D7136C"/>
    <w:rsid w:val="00D7137C"/>
    <w:rsid w:val="00D713EB"/>
    <w:rsid w:val="00D715CA"/>
    <w:rsid w:val="00D71685"/>
    <w:rsid w:val="00D7186F"/>
    <w:rsid w:val="00D71944"/>
    <w:rsid w:val="00D719A6"/>
    <w:rsid w:val="00D71AA8"/>
    <w:rsid w:val="00D71DE7"/>
    <w:rsid w:val="00D71E3E"/>
    <w:rsid w:val="00D71E6F"/>
    <w:rsid w:val="00D71E7B"/>
    <w:rsid w:val="00D7231C"/>
    <w:rsid w:val="00D724B7"/>
    <w:rsid w:val="00D724D3"/>
    <w:rsid w:val="00D726B6"/>
    <w:rsid w:val="00D72ABE"/>
    <w:rsid w:val="00D72C79"/>
    <w:rsid w:val="00D72CC5"/>
    <w:rsid w:val="00D72E46"/>
    <w:rsid w:val="00D7310D"/>
    <w:rsid w:val="00D7336C"/>
    <w:rsid w:val="00D73522"/>
    <w:rsid w:val="00D73568"/>
    <w:rsid w:val="00D73656"/>
    <w:rsid w:val="00D736B9"/>
    <w:rsid w:val="00D73803"/>
    <w:rsid w:val="00D7385F"/>
    <w:rsid w:val="00D7389F"/>
    <w:rsid w:val="00D73BE8"/>
    <w:rsid w:val="00D73C20"/>
    <w:rsid w:val="00D73E0C"/>
    <w:rsid w:val="00D742AD"/>
    <w:rsid w:val="00D74590"/>
    <w:rsid w:val="00D747C5"/>
    <w:rsid w:val="00D7484B"/>
    <w:rsid w:val="00D74895"/>
    <w:rsid w:val="00D74990"/>
    <w:rsid w:val="00D74B7C"/>
    <w:rsid w:val="00D74BC5"/>
    <w:rsid w:val="00D74C4D"/>
    <w:rsid w:val="00D74EAC"/>
    <w:rsid w:val="00D74ECB"/>
    <w:rsid w:val="00D74F74"/>
    <w:rsid w:val="00D750D6"/>
    <w:rsid w:val="00D751E5"/>
    <w:rsid w:val="00D752FC"/>
    <w:rsid w:val="00D75535"/>
    <w:rsid w:val="00D755D3"/>
    <w:rsid w:val="00D75790"/>
    <w:rsid w:val="00D75993"/>
    <w:rsid w:val="00D75CCD"/>
    <w:rsid w:val="00D75D06"/>
    <w:rsid w:val="00D75E2F"/>
    <w:rsid w:val="00D7602E"/>
    <w:rsid w:val="00D7628E"/>
    <w:rsid w:val="00D76442"/>
    <w:rsid w:val="00D764CC"/>
    <w:rsid w:val="00D7650A"/>
    <w:rsid w:val="00D7653B"/>
    <w:rsid w:val="00D76906"/>
    <w:rsid w:val="00D76D84"/>
    <w:rsid w:val="00D76F11"/>
    <w:rsid w:val="00D76F79"/>
    <w:rsid w:val="00D770A1"/>
    <w:rsid w:val="00D770E0"/>
    <w:rsid w:val="00D7713F"/>
    <w:rsid w:val="00D77256"/>
    <w:rsid w:val="00D772FA"/>
    <w:rsid w:val="00D775E3"/>
    <w:rsid w:val="00D77732"/>
    <w:rsid w:val="00D7785A"/>
    <w:rsid w:val="00D77AB6"/>
    <w:rsid w:val="00D77E90"/>
    <w:rsid w:val="00D77EAC"/>
    <w:rsid w:val="00D8002A"/>
    <w:rsid w:val="00D8003F"/>
    <w:rsid w:val="00D80042"/>
    <w:rsid w:val="00D8017A"/>
    <w:rsid w:val="00D801F3"/>
    <w:rsid w:val="00D804BB"/>
    <w:rsid w:val="00D8056C"/>
    <w:rsid w:val="00D805F4"/>
    <w:rsid w:val="00D80654"/>
    <w:rsid w:val="00D806FB"/>
    <w:rsid w:val="00D80853"/>
    <w:rsid w:val="00D80987"/>
    <w:rsid w:val="00D80B67"/>
    <w:rsid w:val="00D80D87"/>
    <w:rsid w:val="00D80DED"/>
    <w:rsid w:val="00D810EB"/>
    <w:rsid w:val="00D81166"/>
    <w:rsid w:val="00D81194"/>
    <w:rsid w:val="00D811BB"/>
    <w:rsid w:val="00D81394"/>
    <w:rsid w:val="00D8165E"/>
    <w:rsid w:val="00D8186C"/>
    <w:rsid w:val="00D81965"/>
    <w:rsid w:val="00D81A80"/>
    <w:rsid w:val="00D81A85"/>
    <w:rsid w:val="00D81B1B"/>
    <w:rsid w:val="00D81B86"/>
    <w:rsid w:val="00D81C9C"/>
    <w:rsid w:val="00D81D20"/>
    <w:rsid w:val="00D82116"/>
    <w:rsid w:val="00D8214A"/>
    <w:rsid w:val="00D821BB"/>
    <w:rsid w:val="00D821CA"/>
    <w:rsid w:val="00D8242B"/>
    <w:rsid w:val="00D8249F"/>
    <w:rsid w:val="00D824A5"/>
    <w:rsid w:val="00D82518"/>
    <w:rsid w:val="00D82A30"/>
    <w:rsid w:val="00D82B69"/>
    <w:rsid w:val="00D82BDD"/>
    <w:rsid w:val="00D82CF6"/>
    <w:rsid w:val="00D82D3E"/>
    <w:rsid w:val="00D8307C"/>
    <w:rsid w:val="00D830CA"/>
    <w:rsid w:val="00D83230"/>
    <w:rsid w:val="00D83305"/>
    <w:rsid w:val="00D83376"/>
    <w:rsid w:val="00D833CD"/>
    <w:rsid w:val="00D8345D"/>
    <w:rsid w:val="00D834D6"/>
    <w:rsid w:val="00D834FE"/>
    <w:rsid w:val="00D83613"/>
    <w:rsid w:val="00D83641"/>
    <w:rsid w:val="00D83650"/>
    <w:rsid w:val="00D8380F"/>
    <w:rsid w:val="00D83862"/>
    <w:rsid w:val="00D838ED"/>
    <w:rsid w:val="00D83962"/>
    <w:rsid w:val="00D83A44"/>
    <w:rsid w:val="00D83D15"/>
    <w:rsid w:val="00D83EDB"/>
    <w:rsid w:val="00D8403B"/>
    <w:rsid w:val="00D840A4"/>
    <w:rsid w:val="00D84135"/>
    <w:rsid w:val="00D84170"/>
    <w:rsid w:val="00D841D2"/>
    <w:rsid w:val="00D842EF"/>
    <w:rsid w:val="00D8450A"/>
    <w:rsid w:val="00D8455E"/>
    <w:rsid w:val="00D84587"/>
    <w:rsid w:val="00D845CA"/>
    <w:rsid w:val="00D847AC"/>
    <w:rsid w:val="00D84A03"/>
    <w:rsid w:val="00D84A72"/>
    <w:rsid w:val="00D84B29"/>
    <w:rsid w:val="00D84B95"/>
    <w:rsid w:val="00D84DE6"/>
    <w:rsid w:val="00D85072"/>
    <w:rsid w:val="00D852B0"/>
    <w:rsid w:val="00D852B2"/>
    <w:rsid w:val="00D852E4"/>
    <w:rsid w:val="00D853B8"/>
    <w:rsid w:val="00D853FA"/>
    <w:rsid w:val="00D85402"/>
    <w:rsid w:val="00D85540"/>
    <w:rsid w:val="00D85633"/>
    <w:rsid w:val="00D8568E"/>
    <w:rsid w:val="00D856AE"/>
    <w:rsid w:val="00D857BD"/>
    <w:rsid w:val="00D858C8"/>
    <w:rsid w:val="00D858DA"/>
    <w:rsid w:val="00D859CB"/>
    <w:rsid w:val="00D85A8B"/>
    <w:rsid w:val="00D85AE0"/>
    <w:rsid w:val="00D85B54"/>
    <w:rsid w:val="00D85B6C"/>
    <w:rsid w:val="00D85D7A"/>
    <w:rsid w:val="00D85DA0"/>
    <w:rsid w:val="00D85F53"/>
    <w:rsid w:val="00D86155"/>
    <w:rsid w:val="00D8618B"/>
    <w:rsid w:val="00D86320"/>
    <w:rsid w:val="00D864B8"/>
    <w:rsid w:val="00D86649"/>
    <w:rsid w:val="00D86761"/>
    <w:rsid w:val="00D867A5"/>
    <w:rsid w:val="00D8681B"/>
    <w:rsid w:val="00D86977"/>
    <w:rsid w:val="00D869D9"/>
    <w:rsid w:val="00D86A75"/>
    <w:rsid w:val="00D86B28"/>
    <w:rsid w:val="00D86D2A"/>
    <w:rsid w:val="00D86D75"/>
    <w:rsid w:val="00D86F02"/>
    <w:rsid w:val="00D8700B"/>
    <w:rsid w:val="00D87066"/>
    <w:rsid w:val="00D870A2"/>
    <w:rsid w:val="00D87133"/>
    <w:rsid w:val="00D8719E"/>
    <w:rsid w:val="00D87245"/>
    <w:rsid w:val="00D874D8"/>
    <w:rsid w:val="00D87571"/>
    <w:rsid w:val="00D8759A"/>
    <w:rsid w:val="00D875D1"/>
    <w:rsid w:val="00D87665"/>
    <w:rsid w:val="00D87799"/>
    <w:rsid w:val="00D877D0"/>
    <w:rsid w:val="00D87847"/>
    <w:rsid w:val="00D87C2E"/>
    <w:rsid w:val="00D87D28"/>
    <w:rsid w:val="00D90067"/>
    <w:rsid w:val="00D90130"/>
    <w:rsid w:val="00D9048E"/>
    <w:rsid w:val="00D90527"/>
    <w:rsid w:val="00D905C8"/>
    <w:rsid w:val="00D90705"/>
    <w:rsid w:val="00D9071A"/>
    <w:rsid w:val="00D9090C"/>
    <w:rsid w:val="00D90967"/>
    <w:rsid w:val="00D90B14"/>
    <w:rsid w:val="00D90F85"/>
    <w:rsid w:val="00D910C6"/>
    <w:rsid w:val="00D911CC"/>
    <w:rsid w:val="00D912A9"/>
    <w:rsid w:val="00D9136A"/>
    <w:rsid w:val="00D91465"/>
    <w:rsid w:val="00D9148D"/>
    <w:rsid w:val="00D914EC"/>
    <w:rsid w:val="00D916E1"/>
    <w:rsid w:val="00D918F7"/>
    <w:rsid w:val="00D91A85"/>
    <w:rsid w:val="00D91A98"/>
    <w:rsid w:val="00D91AD3"/>
    <w:rsid w:val="00D91B03"/>
    <w:rsid w:val="00D91CBF"/>
    <w:rsid w:val="00D91DF9"/>
    <w:rsid w:val="00D91E34"/>
    <w:rsid w:val="00D91ED0"/>
    <w:rsid w:val="00D920E7"/>
    <w:rsid w:val="00D922F7"/>
    <w:rsid w:val="00D923C0"/>
    <w:rsid w:val="00D923FE"/>
    <w:rsid w:val="00D92424"/>
    <w:rsid w:val="00D92506"/>
    <w:rsid w:val="00D9255B"/>
    <w:rsid w:val="00D9268A"/>
    <w:rsid w:val="00D927EA"/>
    <w:rsid w:val="00D92834"/>
    <w:rsid w:val="00D92838"/>
    <w:rsid w:val="00D928BE"/>
    <w:rsid w:val="00D92A04"/>
    <w:rsid w:val="00D92B89"/>
    <w:rsid w:val="00D92C89"/>
    <w:rsid w:val="00D92D65"/>
    <w:rsid w:val="00D92E25"/>
    <w:rsid w:val="00D9320F"/>
    <w:rsid w:val="00D932AC"/>
    <w:rsid w:val="00D93311"/>
    <w:rsid w:val="00D933EC"/>
    <w:rsid w:val="00D93498"/>
    <w:rsid w:val="00D93544"/>
    <w:rsid w:val="00D935E2"/>
    <w:rsid w:val="00D93624"/>
    <w:rsid w:val="00D93706"/>
    <w:rsid w:val="00D93723"/>
    <w:rsid w:val="00D9395D"/>
    <w:rsid w:val="00D93A44"/>
    <w:rsid w:val="00D93A90"/>
    <w:rsid w:val="00D93AFC"/>
    <w:rsid w:val="00D93C87"/>
    <w:rsid w:val="00D93E5B"/>
    <w:rsid w:val="00D9428C"/>
    <w:rsid w:val="00D9449D"/>
    <w:rsid w:val="00D94587"/>
    <w:rsid w:val="00D945B2"/>
    <w:rsid w:val="00D947D3"/>
    <w:rsid w:val="00D9488D"/>
    <w:rsid w:val="00D94970"/>
    <w:rsid w:val="00D94AFF"/>
    <w:rsid w:val="00D94BC1"/>
    <w:rsid w:val="00D94F36"/>
    <w:rsid w:val="00D94F6C"/>
    <w:rsid w:val="00D95186"/>
    <w:rsid w:val="00D952E3"/>
    <w:rsid w:val="00D9532E"/>
    <w:rsid w:val="00D9533C"/>
    <w:rsid w:val="00D954D0"/>
    <w:rsid w:val="00D95526"/>
    <w:rsid w:val="00D95538"/>
    <w:rsid w:val="00D95609"/>
    <w:rsid w:val="00D957AD"/>
    <w:rsid w:val="00D957B5"/>
    <w:rsid w:val="00D95813"/>
    <w:rsid w:val="00D9581C"/>
    <w:rsid w:val="00D95DFB"/>
    <w:rsid w:val="00D95E2C"/>
    <w:rsid w:val="00D95F80"/>
    <w:rsid w:val="00D95FE4"/>
    <w:rsid w:val="00D96183"/>
    <w:rsid w:val="00D963E8"/>
    <w:rsid w:val="00D96548"/>
    <w:rsid w:val="00D9671C"/>
    <w:rsid w:val="00D9678C"/>
    <w:rsid w:val="00D9695E"/>
    <w:rsid w:val="00D96A1C"/>
    <w:rsid w:val="00D96AE3"/>
    <w:rsid w:val="00D96ED5"/>
    <w:rsid w:val="00D96FDD"/>
    <w:rsid w:val="00D97239"/>
    <w:rsid w:val="00D972A5"/>
    <w:rsid w:val="00D972A8"/>
    <w:rsid w:val="00D97355"/>
    <w:rsid w:val="00D97421"/>
    <w:rsid w:val="00D97886"/>
    <w:rsid w:val="00D97AA3"/>
    <w:rsid w:val="00D97C3F"/>
    <w:rsid w:val="00D97EB3"/>
    <w:rsid w:val="00DA004B"/>
    <w:rsid w:val="00DA0167"/>
    <w:rsid w:val="00DA0215"/>
    <w:rsid w:val="00DA0854"/>
    <w:rsid w:val="00DA0AEE"/>
    <w:rsid w:val="00DA0B40"/>
    <w:rsid w:val="00DA0C9B"/>
    <w:rsid w:val="00DA0D68"/>
    <w:rsid w:val="00DA0F90"/>
    <w:rsid w:val="00DA0FE8"/>
    <w:rsid w:val="00DA10A6"/>
    <w:rsid w:val="00DA13E1"/>
    <w:rsid w:val="00DA15DA"/>
    <w:rsid w:val="00DA15F1"/>
    <w:rsid w:val="00DA16F6"/>
    <w:rsid w:val="00DA1872"/>
    <w:rsid w:val="00DA1909"/>
    <w:rsid w:val="00DA1A5C"/>
    <w:rsid w:val="00DA1BB5"/>
    <w:rsid w:val="00DA1C70"/>
    <w:rsid w:val="00DA1D6D"/>
    <w:rsid w:val="00DA1FBD"/>
    <w:rsid w:val="00DA201B"/>
    <w:rsid w:val="00DA2137"/>
    <w:rsid w:val="00DA2301"/>
    <w:rsid w:val="00DA26BA"/>
    <w:rsid w:val="00DA2760"/>
    <w:rsid w:val="00DA2816"/>
    <w:rsid w:val="00DA28C0"/>
    <w:rsid w:val="00DA2B8E"/>
    <w:rsid w:val="00DA2BC1"/>
    <w:rsid w:val="00DA2CE0"/>
    <w:rsid w:val="00DA2D8A"/>
    <w:rsid w:val="00DA2F56"/>
    <w:rsid w:val="00DA30B7"/>
    <w:rsid w:val="00DA3137"/>
    <w:rsid w:val="00DA33F7"/>
    <w:rsid w:val="00DA3440"/>
    <w:rsid w:val="00DA34B5"/>
    <w:rsid w:val="00DA357F"/>
    <w:rsid w:val="00DA35C2"/>
    <w:rsid w:val="00DA35FD"/>
    <w:rsid w:val="00DA3634"/>
    <w:rsid w:val="00DA38AD"/>
    <w:rsid w:val="00DA38F2"/>
    <w:rsid w:val="00DA393E"/>
    <w:rsid w:val="00DA3962"/>
    <w:rsid w:val="00DA3AB3"/>
    <w:rsid w:val="00DA3AF4"/>
    <w:rsid w:val="00DA3AF7"/>
    <w:rsid w:val="00DA3B44"/>
    <w:rsid w:val="00DA3B56"/>
    <w:rsid w:val="00DA3BD3"/>
    <w:rsid w:val="00DA3C0A"/>
    <w:rsid w:val="00DA3DA1"/>
    <w:rsid w:val="00DA3ECE"/>
    <w:rsid w:val="00DA3F96"/>
    <w:rsid w:val="00DA3FA6"/>
    <w:rsid w:val="00DA426C"/>
    <w:rsid w:val="00DA42E2"/>
    <w:rsid w:val="00DA437D"/>
    <w:rsid w:val="00DA4397"/>
    <w:rsid w:val="00DA44B6"/>
    <w:rsid w:val="00DA4658"/>
    <w:rsid w:val="00DA4738"/>
    <w:rsid w:val="00DA4AEF"/>
    <w:rsid w:val="00DA4B2D"/>
    <w:rsid w:val="00DA4C9C"/>
    <w:rsid w:val="00DA4C9F"/>
    <w:rsid w:val="00DA4F26"/>
    <w:rsid w:val="00DA513F"/>
    <w:rsid w:val="00DA5157"/>
    <w:rsid w:val="00DA521D"/>
    <w:rsid w:val="00DA53B1"/>
    <w:rsid w:val="00DA540A"/>
    <w:rsid w:val="00DA5510"/>
    <w:rsid w:val="00DA5512"/>
    <w:rsid w:val="00DA559F"/>
    <w:rsid w:val="00DA5760"/>
    <w:rsid w:val="00DA582B"/>
    <w:rsid w:val="00DA5917"/>
    <w:rsid w:val="00DA5A15"/>
    <w:rsid w:val="00DA5A24"/>
    <w:rsid w:val="00DA5AC9"/>
    <w:rsid w:val="00DA5B30"/>
    <w:rsid w:val="00DA5E78"/>
    <w:rsid w:val="00DA5E82"/>
    <w:rsid w:val="00DA5FC6"/>
    <w:rsid w:val="00DA6005"/>
    <w:rsid w:val="00DA600C"/>
    <w:rsid w:val="00DA613B"/>
    <w:rsid w:val="00DA6365"/>
    <w:rsid w:val="00DA667F"/>
    <w:rsid w:val="00DA678C"/>
    <w:rsid w:val="00DA67AA"/>
    <w:rsid w:val="00DA67D6"/>
    <w:rsid w:val="00DA680F"/>
    <w:rsid w:val="00DA684F"/>
    <w:rsid w:val="00DA6A1D"/>
    <w:rsid w:val="00DA6B51"/>
    <w:rsid w:val="00DA6BF3"/>
    <w:rsid w:val="00DA6D04"/>
    <w:rsid w:val="00DA6D32"/>
    <w:rsid w:val="00DA6E67"/>
    <w:rsid w:val="00DA6EE9"/>
    <w:rsid w:val="00DA7049"/>
    <w:rsid w:val="00DA704F"/>
    <w:rsid w:val="00DA7120"/>
    <w:rsid w:val="00DA71EB"/>
    <w:rsid w:val="00DA74A0"/>
    <w:rsid w:val="00DA7650"/>
    <w:rsid w:val="00DA77B7"/>
    <w:rsid w:val="00DA7945"/>
    <w:rsid w:val="00DA7CE9"/>
    <w:rsid w:val="00DA7D88"/>
    <w:rsid w:val="00DA7DC3"/>
    <w:rsid w:val="00DA7DF8"/>
    <w:rsid w:val="00DA7E4C"/>
    <w:rsid w:val="00DA7E67"/>
    <w:rsid w:val="00DA7F70"/>
    <w:rsid w:val="00DB02BD"/>
    <w:rsid w:val="00DB03D3"/>
    <w:rsid w:val="00DB0482"/>
    <w:rsid w:val="00DB0575"/>
    <w:rsid w:val="00DB10BC"/>
    <w:rsid w:val="00DB119A"/>
    <w:rsid w:val="00DB12C3"/>
    <w:rsid w:val="00DB1589"/>
    <w:rsid w:val="00DB169D"/>
    <w:rsid w:val="00DB1889"/>
    <w:rsid w:val="00DB19F0"/>
    <w:rsid w:val="00DB1B1D"/>
    <w:rsid w:val="00DB1BB8"/>
    <w:rsid w:val="00DB1C10"/>
    <w:rsid w:val="00DB1CEB"/>
    <w:rsid w:val="00DB1DB9"/>
    <w:rsid w:val="00DB1DC4"/>
    <w:rsid w:val="00DB1EFB"/>
    <w:rsid w:val="00DB1FB8"/>
    <w:rsid w:val="00DB20A7"/>
    <w:rsid w:val="00DB2175"/>
    <w:rsid w:val="00DB226D"/>
    <w:rsid w:val="00DB22A6"/>
    <w:rsid w:val="00DB247E"/>
    <w:rsid w:val="00DB271F"/>
    <w:rsid w:val="00DB2822"/>
    <w:rsid w:val="00DB2823"/>
    <w:rsid w:val="00DB2843"/>
    <w:rsid w:val="00DB2BF0"/>
    <w:rsid w:val="00DB2C92"/>
    <w:rsid w:val="00DB2C9E"/>
    <w:rsid w:val="00DB2CFE"/>
    <w:rsid w:val="00DB2D0B"/>
    <w:rsid w:val="00DB2E28"/>
    <w:rsid w:val="00DB2E85"/>
    <w:rsid w:val="00DB307A"/>
    <w:rsid w:val="00DB30E8"/>
    <w:rsid w:val="00DB3253"/>
    <w:rsid w:val="00DB3578"/>
    <w:rsid w:val="00DB3580"/>
    <w:rsid w:val="00DB35B5"/>
    <w:rsid w:val="00DB36B5"/>
    <w:rsid w:val="00DB374F"/>
    <w:rsid w:val="00DB3809"/>
    <w:rsid w:val="00DB384E"/>
    <w:rsid w:val="00DB38DA"/>
    <w:rsid w:val="00DB3B4C"/>
    <w:rsid w:val="00DB3DCC"/>
    <w:rsid w:val="00DB3F1F"/>
    <w:rsid w:val="00DB3FD0"/>
    <w:rsid w:val="00DB404E"/>
    <w:rsid w:val="00DB4168"/>
    <w:rsid w:val="00DB416A"/>
    <w:rsid w:val="00DB428B"/>
    <w:rsid w:val="00DB42B3"/>
    <w:rsid w:val="00DB435F"/>
    <w:rsid w:val="00DB4524"/>
    <w:rsid w:val="00DB48A0"/>
    <w:rsid w:val="00DB4B2F"/>
    <w:rsid w:val="00DB4C61"/>
    <w:rsid w:val="00DB4C64"/>
    <w:rsid w:val="00DB4D14"/>
    <w:rsid w:val="00DB4DC4"/>
    <w:rsid w:val="00DB4F02"/>
    <w:rsid w:val="00DB4F6B"/>
    <w:rsid w:val="00DB502A"/>
    <w:rsid w:val="00DB50EA"/>
    <w:rsid w:val="00DB52D8"/>
    <w:rsid w:val="00DB53C9"/>
    <w:rsid w:val="00DB55A5"/>
    <w:rsid w:val="00DB56F2"/>
    <w:rsid w:val="00DB58A8"/>
    <w:rsid w:val="00DB5A7B"/>
    <w:rsid w:val="00DB5C28"/>
    <w:rsid w:val="00DB5F41"/>
    <w:rsid w:val="00DB6072"/>
    <w:rsid w:val="00DB60DD"/>
    <w:rsid w:val="00DB64D5"/>
    <w:rsid w:val="00DB6504"/>
    <w:rsid w:val="00DB6573"/>
    <w:rsid w:val="00DB6578"/>
    <w:rsid w:val="00DB65B6"/>
    <w:rsid w:val="00DB663A"/>
    <w:rsid w:val="00DB6664"/>
    <w:rsid w:val="00DB678B"/>
    <w:rsid w:val="00DB68FE"/>
    <w:rsid w:val="00DB6902"/>
    <w:rsid w:val="00DB6A2B"/>
    <w:rsid w:val="00DB6B20"/>
    <w:rsid w:val="00DB6D0C"/>
    <w:rsid w:val="00DB6D44"/>
    <w:rsid w:val="00DB6DD6"/>
    <w:rsid w:val="00DB6E3E"/>
    <w:rsid w:val="00DB6EE6"/>
    <w:rsid w:val="00DB6FA0"/>
    <w:rsid w:val="00DB7018"/>
    <w:rsid w:val="00DB7027"/>
    <w:rsid w:val="00DB7343"/>
    <w:rsid w:val="00DB7471"/>
    <w:rsid w:val="00DB7595"/>
    <w:rsid w:val="00DB75D6"/>
    <w:rsid w:val="00DB77DA"/>
    <w:rsid w:val="00DB79BA"/>
    <w:rsid w:val="00DB79F3"/>
    <w:rsid w:val="00DB7B76"/>
    <w:rsid w:val="00DB7C42"/>
    <w:rsid w:val="00DB7C60"/>
    <w:rsid w:val="00DB7CD4"/>
    <w:rsid w:val="00DB7E13"/>
    <w:rsid w:val="00DB7E37"/>
    <w:rsid w:val="00DC0036"/>
    <w:rsid w:val="00DC009F"/>
    <w:rsid w:val="00DC00CE"/>
    <w:rsid w:val="00DC07F1"/>
    <w:rsid w:val="00DC0823"/>
    <w:rsid w:val="00DC089E"/>
    <w:rsid w:val="00DC08F7"/>
    <w:rsid w:val="00DC09DA"/>
    <w:rsid w:val="00DC09F0"/>
    <w:rsid w:val="00DC0A13"/>
    <w:rsid w:val="00DC0AB2"/>
    <w:rsid w:val="00DC0CC3"/>
    <w:rsid w:val="00DC0E3C"/>
    <w:rsid w:val="00DC103E"/>
    <w:rsid w:val="00DC1151"/>
    <w:rsid w:val="00DC12DF"/>
    <w:rsid w:val="00DC15DF"/>
    <w:rsid w:val="00DC16C7"/>
    <w:rsid w:val="00DC187B"/>
    <w:rsid w:val="00DC1A0E"/>
    <w:rsid w:val="00DC1A56"/>
    <w:rsid w:val="00DC1A81"/>
    <w:rsid w:val="00DC1AA8"/>
    <w:rsid w:val="00DC1D09"/>
    <w:rsid w:val="00DC1D20"/>
    <w:rsid w:val="00DC228D"/>
    <w:rsid w:val="00DC2403"/>
    <w:rsid w:val="00DC2549"/>
    <w:rsid w:val="00DC25B8"/>
    <w:rsid w:val="00DC260F"/>
    <w:rsid w:val="00DC26DE"/>
    <w:rsid w:val="00DC27C2"/>
    <w:rsid w:val="00DC2AE1"/>
    <w:rsid w:val="00DC2B07"/>
    <w:rsid w:val="00DC2BF9"/>
    <w:rsid w:val="00DC2C43"/>
    <w:rsid w:val="00DC2CCF"/>
    <w:rsid w:val="00DC2F94"/>
    <w:rsid w:val="00DC304B"/>
    <w:rsid w:val="00DC315A"/>
    <w:rsid w:val="00DC31C9"/>
    <w:rsid w:val="00DC324E"/>
    <w:rsid w:val="00DC3351"/>
    <w:rsid w:val="00DC33C7"/>
    <w:rsid w:val="00DC34BF"/>
    <w:rsid w:val="00DC34D3"/>
    <w:rsid w:val="00DC36B0"/>
    <w:rsid w:val="00DC3896"/>
    <w:rsid w:val="00DC399E"/>
    <w:rsid w:val="00DC3B5D"/>
    <w:rsid w:val="00DC3E0A"/>
    <w:rsid w:val="00DC3FD7"/>
    <w:rsid w:val="00DC4049"/>
    <w:rsid w:val="00DC4096"/>
    <w:rsid w:val="00DC423B"/>
    <w:rsid w:val="00DC4284"/>
    <w:rsid w:val="00DC42AE"/>
    <w:rsid w:val="00DC4320"/>
    <w:rsid w:val="00DC444A"/>
    <w:rsid w:val="00DC44B5"/>
    <w:rsid w:val="00DC47BC"/>
    <w:rsid w:val="00DC47C6"/>
    <w:rsid w:val="00DC4A55"/>
    <w:rsid w:val="00DC4A57"/>
    <w:rsid w:val="00DC4AD2"/>
    <w:rsid w:val="00DC4BE4"/>
    <w:rsid w:val="00DC4C2B"/>
    <w:rsid w:val="00DC4CF3"/>
    <w:rsid w:val="00DC4D65"/>
    <w:rsid w:val="00DC5357"/>
    <w:rsid w:val="00DC535F"/>
    <w:rsid w:val="00DC536E"/>
    <w:rsid w:val="00DC5413"/>
    <w:rsid w:val="00DC568D"/>
    <w:rsid w:val="00DC5756"/>
    <w:rsid w:val="00DC57DA"/>
    <w:rsid w:val="00DC5A5B"/>
    <w:rsid w:val="00DC5B85"/>
    <w:rsid w:val="00DC6157"/>
    <w:rsid w:val="00DC62F8"/>
    <w:rsid w:val="00DC6337"/>
    <w:rsid w:val="00DC641A"/>
    <w:rsid w:val="00DC6458"/>
    <w:rsid w:val="00DC665B"/>
    <w:rsid w:val="00DC665E"/>
    <w:rsid w:val="00DC66F4"/>
    <w:rsid w:val="00DC6717"/>
    <w:rsid w:val="00DC680C"/>
    <w:rsid w:val="00DC6CCD"/>
    <w:rsid w:val="00DC6D13"/>
    <w:rsid w:val="00DC6D42"/>
    <w:rsid w:val="00DC7017"/>
    <w:rsid w:val="00DC737B"/>
    <w:rsid w:val="00DC7A24"/>
    <w:rsid w:val="00DC7B74"/>
    <w:rsid w:val="00DC7BBD"/>
    <w:rsid w:val="00DC7D89"/>
    <w:rsid w:val="00DC7DCB"/>
    <w:rsid w:val="00DC7F51"/>
    <w:rsid w:val="00DC7FDF"/>
    <w:rsid w:val="00DD0074"/>
    <w:rsid w:val="00DD02B1"/>
    <w:rsid w:val="00DD0305"/>
    <w:rsid w:val="00DD0355"/>
    <w:rsid w:val="00DD0386"/>
    <w:rsid w:val="00DD0554"/>
    <w:rsid w:val="00DD0755"/>
    <w:rsid w:val="00DD0871"/>
    <w:rsid w:val="00DD0878"/>
    <w:rsid w:val="00DD08DA"/>
    <w:rsid w:val="00DD0A6A"/>
    <w:rsid w:val="00DD0BFB"/>
    <w:rsid w:val="00DD0D47"/>
    <w:rsid w:val="00DD0D83"/>
    <w:rsid w:val="00DD0FAB"/>
    <w:rsid w:val="00DD10DE"/>
    <w:rsid w:val="00DD1306"/>
    <w:rsid w:val="00DD150F"/>
    <w:rsid w:val="00DD1532"/>
    <w:rsid w:val="00DD16D9"/>
    <w:rsid w:val="00DD1902"/>
    <w:rsid w:val="00DD195E"/>
    <w:rsid w:val="00DD1A85"/>
    <w:rsid w:val="00DD1AEE"/>
    <w:rsid w:val="00DD1B6B"/>
    <w:rsid w:val="00DD2171"/>
    <w:rsid w:val="00DD221F"/>
    <w:rsid w:val="00DD223F"/>
    <w:rsid w:val="00DD2334"/>
    <w:rsid w:val="00DD2583"/>
    <w:rsid w:val="00DD2805"/>
    <w:rsid w:val="00DD2885"/>
    <w:rsid w:val="00DD29E1"/>
    <w:rsid w:val="00DD2A9E"/>
    <w:rsid w:val="00DD2B8D"/>
    <w:rsid w:val="00DD2C77"/>
    <w:rsid w:val="00DD2ED6"/>
    <w:rsid w:val="00DD2F3D"/>
    <w:rsid w:val="00DD2F88"/>
    <w:rsid w:val="00DD30B5"/>
    <w:rsid w:val="00DD31F4"/>
    <w:rsid w:val="00DD3323"/>
    <w:rsid w:val="00DD33CF"/>
    <w:rsid w:val="00DD35AE"/>
    <w:rsid w:val="00DD368D"/>
    <w:rsid w:val="00DD36EB"/>
    <w:rsid w:val="00DD3813"/>
    <w:rsid w:val="00DD3870"/>
    <w:rsid w:val="00DD387C"/>
    <w:rsid w:val="00DD38B6"/>
    <w:rsid w:val="00DD3AF9"/>
    <w:rsid w:val="00DD3C77"/>
    <w:rsid w:val="00DD3FF0"/>
    <w:rsid w:val="00DD4330"/>
    <w:rsid w:val="00DD4348"/>
    <w:rsid w:val="00DD4413"/>
    <w:rsid w:val="00DD4544"/>
    <w:rsid w:val="00DD454B"/>
    <w:rsid w:val="00DD455E"/>
    <w:rsid w:val="00DD47AA"/>
    <w:rsid w:val="00DD4836"/>
    <w:rsid w:val="00DD4895"/>
    <w:rsid w:val="00DD4C70"/>
    <w:rsid w:val="00DD4CAD"/>
    <w:rsid w:val="00DD4E43"/>
    <w:rsid w:val="00DD5090"/>
    <w:rsid w:val="00DD50BA"/>
    <w:rsid w:val="00DD50FF"/>
    <w:rsid w:val="00DD522A"/>
    <w:rsid w:val="00DD5375"/>
    <w:rsid w:val="00DD5398"/>
    <w:rsid w:val="00DD54C0"/>
    <w:rsid w:val="00DD55A4"/>
    <w:rsid w:val="00DD55B3"/>
    <w:rsid w:val="00DD55CA"/>
    <w:rsid w:val="00DD5760"/>
    <w:rsid w:val="00DD5843"/>
    <w:rsid w:val="00DD585E"/>
    <w:rsid w:val="00DD5930"/>
    <w:rsid w:val="00DD5B5B"/>
    <w:rsid w:val="00DD5BA1"/>
    <w:rsid w:val="00DD5C03"/>
    <w:rsid w:val="00DD5D6C"/>
    <w:rsid w:val="00DD5D6F"/>
    <w:rsid w:val="00DD6204"/>
    <w:rsid w:val="00DD62C2"/>
    <w:rsid w:val="00DD6402"/>
    <w:rsid w:val="00DD6436"/>
    <w:rsid w:val="00DD6561"/>
    <w:rsid w:val="00DD6722"/>
    <w:rsid w:val="00DD68C1"/>
    <w:rsid w:val="00DD68CA"/>
    <w:rsid w:val="00DD6B4D"/>
    <w:rsid w:val="00DD6C08"/>
    <w:rsid w:val="00DD6CA9"/>
    <w:rsid w:val="00DD70A0"/>
    <w:rsid w:val="00DD72B6"/>
    <w:rsid w:val="00DD73CA"/>
    <w:rsid w:val="00DD751B"/>
    <w:rsid w:val="00DD7589"/>
    <w:rsid w:val="00DD75B8"/>
    <w:rsid w:val="00DD769C"/>
    <w:rsid w:val="00DD799C"/>
    <w:rsid w:val="00DD79F7"/>
    <w:rsid w:val="00DD7A46"/>
    <w:rsid w:val="00DD7A67"/>
    <w:rsid w:val="00DD7A70"/>
    <w:rsid w:val="00DD7A94"/>
    <w:rsid w:val="00DD7AF3"/>
    <w:rsid w:val="00DD7B0C"/>
    <w:rsid w:val="00DD7B69"/>
    <w:rsid w:val="00DD7BC8"/>
    <w:rsid w:val="00DD7CC4"/>
    <w:rsid w:val="00DD7E11"/>
    <w:rsid w:val="00DD7FC5"/>
    <w:rsid w:val="00DE00E2"/>
    <w:rsid w:val="00DE0280"/>
    <w:rsid w:val="00DE02A9"/>
    <w:rsid w:val="00DE0342"/>
    <w:rsid w:val="00DE0374"/>
    <w:rsid w:val="00DE04C3"/>
    <w:rsid w:val="00DE06A9"/>
    <w:rsid w:val="00DE0854"/>
    <w:rsid w:val="00DE0908"/>
    <w:rsid w:val="00DE0C62"/>
    <w:rsid w:val="00DE0CEB"/>
    <w:rsid w:val="00DE0D43"/>
    <w:rsid w:val="00DE0E00"/>
    <w:rsid w:val="00DE0F6E"/>
    <w:rsid w:val="00DE1116"/>
    <w:rsid w:val="00DE1403"/>
    <w:rsid w:val="00DE1426"/>
    <w:rsid w:val="00DE1746"/>
    <w:rsid w:val="00DE1809"/>
    <w:rsid w:val="00DE18E4"/>
    <w:rsid w:val="00DE1D69"/>
    <w:rsid w:val="00DE1E84"/>
    <w:rsid w:val="00DE1F09"/>
    <w:rsid w:val="00DE2194"/>
    <w:rsid w:val="00DE2261"/>
    <w:rsid w:val="00DE24BB"/>
    <w:rsid w:val="00DE254B"/>
    <w:rsid w:val="00DE25B8"/>
    <w:rsid w:val="00DE2657"/>
    <w:rsid w:val="00DE269C"/>
    <w:rsid w:val="00DE286B"/>
    <w:rsid w:val="00DE2970"/>
    <w:rsid w:val="00DE2991"/>
    <w:rsid w:val="00DE2A92"/>
    <w:rsid w:val="00DE2E32"/>
    <w:rsid w:val="00DE2E9C"/>
    <w:rsid w:val="00DE3011"/>
    <w:rsid w:val="00DE30B6"/>
    <w:rsid w:val="00DE319E"/>
    <w:rsid w:val="00DE34EA"/>
    <w:rsid w:val="00DE382B"/>
    <w:rsid w:val="00DE3928"/>
    <w:rsid w:val="00DE3929"/>
    <w:rsid w:val="00DE3A81"/>
    <w:rsid w:val="00DE3C00"/>
    <w:rsid w:val="00DE3D6B"/>
    <w:rsid w:val="00DE3E24"/>
    <w:rsid w:val="00DE3E2C"/>
    <w:rsid w:val="00DE3E59"/>
    <w:rsid w:val="00DE42F5"/>
    <w:rsid w:val="00DE43B1"/>
    <w:rsid w:val="00DE464E"/>
    <w:rsid w:val="00DE467C"/>
    <w:rsid w:val="00DE4810"/>
    <w:rsid w:val="00DE483F"/>
    <w:rsid w:val="00DE4841"/>
    <w:rsid w:val="00DE488A"/>
    <w:rsid w:val="00DE48D5"/>
    <w:rsid w:val="00DE4B23"/>
    <w:rsid w:val="00DE4F5F"/>
    <w:rsid w:val="00DE510D"/>
    <w:rsid w:val="00DE5293"/>
    <w:rsid w:val="00DE5575"/>
    <w:rsid w:val="00DE5687"/>
    <w:rsid w:val="00DE57A5"/>
    <w:rsid w:val="00DE57CE"/>
    <w:rsid w:val="00DE5819"/>
    <w:rsid w:val="00DE5959"/>
    <w:rsid w:val="00DE5AC9"/>
    <w:rsid w:val="00DE5B0B"/>
    <w:rsid w:val="00DE5F10"/>
    <w:rsid w:val="00DE609C"/>
    <w:rsid w:val="00DE60BC"/>
    <w:rsid w:val="00DE61B6"/>
    <w:rsid w:val="00DE624D"/>
    <w:rsid w:val="00DE6468"/>
    <w:rsid w:val="00DE66D0"/>
    <w:rsid w:val="00DE697A"/>
    <w:rsid w:val="00DE6A8D"/>
    <w:rsid w:val="00DE6AC1"/>
    <w:rsid w:val="00DE6AD4"/>
    <w:rsid w:val="00DE6CB2"/>
    <w:rsid w:val="00DE6CD7"/>
    <w:rsid w:val="00DE6DED"/>
    <w:rsid w:val="00DE7170"/>
    <w:rsid w:val="00DE71D8"/>
    <w:rsid w:val="00DE7248"/>
    <w:rsid w:val="00DE7274"/>
    <w:rsid w:val="00DE749D"/>
    <w:rsid w:val="00DE750E"/>
    <w:rsid w:val="00DE75EA"/>
    <w:rsid w:val="00DE7628"/>
    <w:rsid w:val="00DE765E"/>
    <w:rsid w:val="00DE7789"/>
    <w:rsid w:val="00DE778E"/>
    <w:rsid w:val="00DE781E"/>
    <w:rsid w:val="00DE78C4"/>
    <w:rsid w:val="00DE7932"/>
    <w:rsid w:val="00DE7933"/>
    <w:rsid w:val="00DE7A50"/>
    <w:rsid w:val="00DE7D66"/>
    <w:rsid w:val="00DF0001"/>
    <w:rsid w:val="00DF00ED"/>
    <w:rsid w:val="00DF00F0"/>
    <w:rsid w:val="00DF014E"/>
    <w:rsid w:val="00DF017C"/>
    <w:rsid w:val="00DF02BA"/>
    <w:rsid w:val="00DF03C0"/>
    <w:rsid w:val="00DF056D"/>
    <w:rsid w:val="00DF056E"/>
    <w:rsid w:val="00DF0593"/>
    <w:rsid w:val="00DF0651"/>
    <w:rsid w:val="00DF07FB"/>
    <w:rsid w:val="00DF0811"/>
    <w:rsid w:val="00DF094E"/>
    <w:rsid w:val="00DF0B32"/>
    <w:rsid w:val="00DF0C25"/>
    <w:rsid w:val="00DF0DE6"/>
    <w:rsid w:val="00DF0E9D"/>
    <w:rsid w:val="00DF1015"/>
    <w:rsid w:val="00DF106B"/>
    <w:rsid w:val="00DF10C4"/>
    <w:rsid w:val="00DF11C5"/>
    <w:rsid w:val="00DF11D7"/>
    <w:rsid w:val="00DF127D"/>
    <w:rsid w:val="00DF137E"/>
    <w:rsid w:val="00DF14F9"/>
    <w:rsid w:val="00DF1503"/>
    <w:rsid w:val="00DF1558"/>
    <w:rsid w:val="00DF158C"/>
    <w:rsid w:val="00DF1730"/>
    <w:rsid w:val="00DF1816"/>
    <w:rsid w:val="00DF196F"/>
    <w:rsid w:val="00DF1AC6"/>
    <w:rsid w:val="00DF1B09"/>
    <w:rsid w:val="00DF1B8A"/>
    <w:rsid w:val="00DF1D57"/>
    <w:rsid w:val="00DF1FD5"/>
    <w:rsid w:val="00DF1FEB"/>
    <w:rsid w:val="00DF2088"/>
    <w:rsid w:val="00DF2257"/>
    <w:rsid w:val="00DF23D1"/>
    <w:rsid w:val="00DF2468"/>
    <w:rsid w:val="00DF27B3"/>
    <w:rsid w:val="00DF28FD"/>
    <w:rsid w:val="00DF2C26"/>
    <w:rsid w:val="00DF2C2C"/>
    <w:rsid w:val="00DF2C7D"/>
    <w:rsid w:val="00DF2DA7"/>
    <w:rsid w:val="00DF2E55"/>
    <w:rsid w:val="00DF3024"/>
    <w:rsid w:val="00DF307F"/>
    <w:rsid w:val="00DF30EF"/>
    <w:rsid w:val="00DF30FA"/>
    <w:rsid w:val="00DF3303"/>
    <w:rsid w:val="00DF3749"/>
    <w:rsid w:val="00DF37B7"/>
    <w:rsid w:val="00DF3859"/>
    <w:rsid w:val="00DF3AFE"/>
    <w:rsid w:val="00DF3B91"/>
    <w:rsid w:val="00DF3BF5"/>
    <w:rsid w:val="00DF3C26"/>
    <w:rsid w:val="00DF3C59"/>
    <w:rsid w:val="00DF3D72"/>
    <w:rsid w:val="00DF3DBA"/>
    <w:rsid w:val="00DF419A"/>
    <w:rsid w:val="00DF441E"/>
    <w:rsid w:val="00DF4570"/>
    <w:rsid w:val="00DF4672"/>
    <w:rsid w:val="00DF49B3"/>
    <w:rsid w:val="00DF4A69"/>
    <w:rsid w:val="00DF4A95"/>
    <w:rsid w:val="00DF4ACD"/>
    <w:rsid w:val="00DF4B4D"/>
    <w:rsid w:val="00DF4C1B"/>
    <w:rsid w:val="00DF4DB8"/>
    <w:rsid w:val="00DF4E07"/>
    <w:rsid w:val="00DF4EA4"/>
    <w:rsid w:val="00DF4F25"/>
    <w:rsid w:val="00DF5369"/>
    <w:rsid w:val="00DF54A3"/>
    <w:rsid w:val="00DF564B"/>
    <w:rsid w:val="00DF5C32"/>
    <w:rsid w:val="00DF5EA3"/>
    <w:rsid w:val="00DF5F37"/>
    <w:rsid w:val="00DF60D6"/>
    <w:rsid w:val="00DF632B"/>
    <w:rsid w:val="00DF6543"/>
    <w:rsid w:val="00DF66DD"/>
    <w:rsid w:val="00DF6705"/>
    <w:rsid w:val="00DF672D"/>
    <w:rsid w:val="00DF6810"/>
    <w:rsid w:val="00DF68FA"/>
    <w:rsid w:val="00DF6AF9"/>
    <w:rsid w:val="00DF6C7F"/>
    <w:rsid w:val="00DF6CB6"/>
    <w:rsid w:val="00DF6CD2"/>
    <w:rsid w:val="00DF701C"/>
    <w:rsid w:val="00DF702C"/>
    <w:rsid w:val="00DF707B"/>
    <w:rsid w:val="00DF72FF"/>
    <w:rsid w:val="00DF748C"/>
    <w:rsid w:val="00DF768D"/>
    <w:rsid w:val="00DF7803"/>
    <w:rsid w:val="00DF79EC"/>
    <w:rsid w:val="00DF7A14"/>
    <w:rsid w:val="00DF7DB0"/>
    <w:rsid w:val="00DF7FEF"/>
    <w:rsid w:val="00E0014A"/>
    <w:rsid w:val="00E00570"/>
    <w:rsid w:val="00E008F7"/>
    <w:rsid w:val="00E00C48"/>
    <w:rsid w:val="00E00D74"/>
    <w:rsid w:val="00E00E0D"/>
    <w:rsid w:val="00E00EE0"/>
    <w:rsid w:val="00E00F67"/>
    <w:rsid w:val="00E01057"/>
    <w:rsid w:val="00E0147E"/>
    <w:rsid w:val="00E0196F"/>
    <w:rsid w:val="00E0199B"/>
    <w:rsid w:val="00E01BA6"/>
    <w:rsid w:val="00E01CA8"/>
    <w:rsid w:val="00E01CBA"/>
    <w:rsid w:val="00E01DD8"/>
    <w:rsid w:val="00E01E2A"/>
    <w:rsid w:val="00E01E3A"/>
    <w:rsid w:val="00E01EC8"/>
    <w:rsid w:val="00E01F15"/>
    <w:rsid w:val="00E0215C"/>
    <w:rsid w:val="00E022A0"/>
    <w:rsid w:val="00E023AF"/>
    <w:rsid w:val="00E02483"/>
    <w:rsid w:val="00E02584"/>
    <w:rsid w:val="00E02604"/>
    <w:rsid w:val="00E029C3"/>
    <w:rsid w:val="00E02C08"/>
    <w:rsid w:val="00E02DDE"/>
    <w:rsid w:val="00E02E0B"/>
    <w:rsid w:val="00E02F09"/>
    <w:rsid w:val="00E02F5A"/>
    <w:rsid w:val="00E031B9"/>
    <w:rsid w:val="00E0325B"/>
    <w:rsid w:val="00E0342A"/>
    <w:rsid w:val="00E03465"/>
    <w:rsid w:val="00E03722"/>
    <w:rsid w:val="00E039C2"/>
    <w:rsid w:val="00E03D92"/>
    <w:rsid w:val="00E04044"/>
    <w:rsid w:val="00E0408A"/>
    <w:rsid w:val="00E0420B"/>
    <w:rsid w:val="00E04262"/>
    <w:rsid w:val="00E042AD"/>
    <w:rsid w:val="00E04578"/>
    <w:rsid w:val="00E045A5"/>
    <w:rsid w:val="00E04AE6"/>
    <w:rsid w:val="00E04FA8"/>
    <w:rsid w:val="00E05044"/>
    <w:rsid w:val="00E0504B"/>
    <w:rsid w:val="00E051A1"/>
    <w:rsid w:val="00E052D2"/>
    <w:rsid w:val="00E05309"/>
    <w:rsid w:val="00E054FC"/>
    <w:rsid w:val="00E055B1"/>
    <w:rsid w:val="00E05666"/>
    <w:rsid w:val="00E0567D"/>
    <w:rsid w:val="00E05870"/>
    <w:rsid w:val="00E058AA"/>
    <w:rsid w:val="00E05ABE"/>
    <w:rsid w:val="00E05BE4"/>
    <w:rsid w:val="00E05DF5"/>
    <w:rsid w:val="00E05E14"/>
    <w:rsid w:val="00E05F53"/>
    <w:rsid w:val="00E06054"/>
    <w:rsid w:val="00E06076"/>
    <w:rsid w:val="00E060B1"/>
    <w:rsid w:val="00E0618F"/>
    <w:rsid w:val="00E06208"/>
    <w:rsid w:val="00E062CB"/>
    <w:rsid w:val="00E062FB"/>
    <w:rsid w:val="00E0634E"/>
    <w:rsid w:val="00E06508"/>
    <w:rsid w:val="00E065B4"/>
    <w:rsid w:val="00E06651"/>
    <w:rsid w:val="00E067B4"/>
    <w:rsid w:val="00E068AE"/>
    <w:rsid w:val="00E068B7"/>
    <w:rsid w:val="00E068DA"/>
    <w:rsid w:val="00E06A6B"/>
    <w:rsid w:val="00E06AA6"/>
    <w:rsid w:val="00E06B80"/>
    <w:rsid w:val="00E06D50"/>
    <w:rsid w:val="00E070ED"/>
    <w:rsid w:val="00E0716E"/>
    <w:rsid w:val="00E0717C"/>
    <w:rsid w:val="00E07203"/>
    <w:rsid w:val="00E0736A"/>
    <w:rsid w:val="00E07382"/>
    <w:rsid w:val="00E07733"/>
    <w:rsid w:val="00E07775"/>
    <w:rsid w:val="00E078BD"/>
    <w:rsid w:val="00E078C8"/>
    <w:rsid w:val="00E07936"/>
    <w:rsid w:val="00E079F9"/>
    <w:rsid w:val="00E07F2A"/>
    <w:rsid w:val="00E07FF8"/>
    <w:rsid w:val="00E10011"/>
    <w:rsid w:val="00E100C1"/>
    <w:rsid w:val="00E100E9"/>
    <w:rsid w:val="00E10100"/>
    <w:rsid w:val="00E10145"/>
    <w:rsid w:val="00E1017F"/>
    <w:rsid w:val="00E101BE"/>
    <w:rsid w:val="00E105F3"/>
    <w:rsid w:val="00E10690"/>
    <w:rsid w:val="00E106C8"/>
    <w:rsid w:val="00E10872"/>
    <w:rsid w:val="00E10960"/>
    <w:rsid w:val="00E109CE"/>
    <w:rsid w:val="00E10CEB"/>
    <w:rsid w:val="00E10CF6"/>
    <w:rsid w:val="00E10D47"/>
    <w:rsid w:val="00E10F59"/>
    <w:rsid w:val="00E111B2"/>
    <w:rsid w:val="00E11476"/>
    <w:rsid w:val="00E11634"/>
    <w:rsid w:val="00E11798"/>
    <w:rsid w:val="00E117D8"/>
    <w:rsid w:val="00E1180F"/>
    <w:rsid w:val="00E11832"/>
    <w:rsid w:val="00E11915"/>
    <w:rsid w:val="00E1198B"/>
    <w:rsid w:val="00E119D4"/>
    <w:rsid w:val="00E11A46"/>
    <w:rsid w:val="00E11A92"/>
    <w:rsid w:val="00E11BD5"/>
    <w:rsid w:val="00E11CF4"/>
    <w:rsid w:val="00E11EE7"/>
    <w:rsid w:val="00E120E4"/>
    <w:rsid w:val="00E12100"/>
    <w:rsid w:val="00E12163"/>
    <w:rsid w:val="00E12381"/>
    <w:rsid w:val="00E12452"/>
    <w:rsid w:val="00E1272E"/>
    <w:rsid w:val="00E12751"/>
    <w:rsid w:val="00E12775"/>
    <w:rsid w:val="00E12816"/>
    <w:rsid w:val="00E1295C"/>
    <w:rsid w:val="00E12E0D"/>
    <w:rsid w:val="00E12F1A"/>
    <w:rsid w:val="00E12FE6"/>
    <w:rsid w:val="00E130C6"/>
    <w:rsid w:val="00E1317F"/>
    <w:rsid w:val="00E131D6"/>
    <w:rsid w:val="00E132B2"/>
    <w:rsid w:val="00E133A5"/>
    <w:rsid w:val="00E13417"/>
    <w:rsid w:val="00E135D6"/>
    <w:rsid w:val="00E1391D"/>
    <w:rsid w:val="00E13B96"/>
    <w:rsid w:val="00E13C86"/>
    <w:rsid w:val="00E13CDB"/>
    <w:rsid w:val="00E13E1B"/>
    <w:rsid w:val="00E13FF3"/>
    <w:rsid w:val="00E142D8"/>
    <w:rsid w:val="00E143E0"/>
    <w:rsid w:val="00E1480C"/>
    <w:rsid w:val="00E1484B"/>
    <w:rsid w:val="00E14A9F"/>
    <w:rsid w:val="00E14BDF"/>
    <w:rsid w:val="00E14C04"/>
    <w:rsid w:val="00E14D65"/>
    <w:rsid w:val="00E14E5A"/>
    <w:rsid w:val="00E15007"/>
    <w:rsid w:val="00E15297"/>
    <w:rsid w:val="00E15467"/>
    <w:rsid w:val="00E15589"/>
    <w:rsid w:val="00E155E8"/>
    <w:rsid w:val="00E1567D"/>
    <w:rsid w:val="00E156EC"/>
    <w:rsid w:val="00E15818"/>
    <w:rsid w:val="00E15856"/>
    <w:rsid w:val="00E15909"/>
    <w:rsid w:val="00E1598B"/>
    <w:rsid w:val="00E15995"/>
    <w:rsid w:val="00E159B9"/>
    <w:rsid w:val="00E15A2A"/>
    <w:rsid w:val="00E15C00"/>
    <w:rsid w:val="00E15D00"/>
    <w:rsid w:val="00E15D64"/>
    <w:rsid w:val="00E15D8B"/>
    <w:rsid w:val="00E16113"/>
    <w:rsid w:val="00E161DF"/>
    <w:rsid w:val="00E1627D"/>
    <w:rsid w:val="00E16486"/>
    <w:rsid w:val="00E16635"/>
    <w:rsid w:val="00E16640"/>
    <w:rsid w:val="00E166CC"/>
    <w:rsid w:val="00E16934"/>
    <w:rsid w:val="00E1696D"/>
    <w:rsid w:val="00E16D53"/>
    <w:rsid w:val="00E16D59"/>
    <w:rsid w:val="00E16D94"/>
    <w:rsid w:val="00E16E35"/>
    <w:rsid w:val="00E16EAB"/>
    <w:rsid w:val="00E16EC1"/>
    <w:rsid w:val="00E171B1"/>
    <w:rsid w:val="00E172E3"/>
    <w:rsid w:val="00E17474"/>
    <w:rsid w:val="00E17479"/>
    <w:rsid w:val="00E174AE"/>
    <w:rsid w:val="00E174DB"/>
    <w:rsid w:val="00E174E2"/>
    <w:rsid w:val="00E17573"/>
    <w:rsid w:val="00E1760D"/>
    <w:rsid w:val="00E177D4"/>
    <w:rsid w:val="00E17A97"/>
    <w:rsid w:val="00E17C27"/>
    <w:rsid w:val="00E2002C"/>
    <w:rsid w:val="00E2012B"/>
    <w:rsid w:val="00E2016D"/>
    <w:rsid w:val="00E20274"/>
    <w:rsid w:val="00E207EF"/>
    <w:rsid w:val="00E20800"/>
    <w:rsid w:val="00E2094D"/>
    <w:rsid w:val="00E20A42"/>
    <w:rsid w:val="00E20D4B"/>
    <w:rsid w:val="00E20EB9"/>
    <w:rsid w:val="00E20ED3"/>
    <w:rsid w:val="00E20EF2"/>
    <w:rsid w:val="00E20F19"/>
    <w:rsid w:val="00E218FC"/>
    <w:rsid w:val="00E21B50"/>
    <w:rsid w:val="00E21BFC"/>
    <w:rsid w:val="00E21BFF"/>
    <w:rsid w:val="00E21CA9"/>
    <w:rsid w:val="00E21CD2"/>
    <w:rsid w:val="00E21DE0"/>
    <w:rsid w:val="00E21FAF"/>
    <w:rsid w:val="00E22338"/>
    <w:rsid w:val="00E22552"/>
    <w:rsid w:val="00E2256C"/>
    <w:rsid w:val="00E225EB"/>
    <w:rsid w:val="00E2271C"/>
    <w:rsid w:val="00E2277E"/>
    <w:rsid w:val="00E227B8"/>
    <w:rsid w:val="00E22B24"/>
    <w:rsid w:val="00E22C16"/>
    <w:rsid w:val="00E22DAC"/>
    <w:rsid w:val="00E22DBB"/>
    <w:rsid w:val="00E22EA1"/>
    <w:rsid w:val="00E22F11"/>
    <w:rsid w:val="00E23025"/>
    <w:rsid w:val="00E23124"/>
    <w:rsid w:val="00E23261"/>
    <w:rsid w:val="00E234BE"/>
    <w:rsid w:val="00E2362D"/>
    <w:rsid w:val="00E236EF"/>
    <w:rsid w:val="00E238EC"/>
    <w:rsid w:val="00E23A61"/>
    <w:rsid w:val="00E23B9B"/>
    <w:rsid w:val="00E23C30"/>
    <w:rsid w:val="00E23DEA"/>
    <w:rsid w:val="00E23DFB"/>
    <w:rsid w:val="00E23F07"/>
    <w:rsid w:val="00E242A9"/>
    <w:rsid w:val="00E2439E"/>
    <w:rsid w:val="00E244F0"/>
    <w:rsid w:val="00E245B5"/>
    <w:rsid w:val="00E245DA"/>
    <w:rsid w:val="00E2462D"/>
    <w:rsid w:val="00E2470F"/>
    <w:rsid w:val="00E248C6"/>
    <w:rsid w:val="00E249E6"/>
    <w:rsid w:val="00E24AC5"/>
    <w:rsid w:val="00E24BF6"/>
    <w:rsid w:val="00E24C1B"/>
    <w:rsid w:val="00E24E58"/>
    <w:rsid w:val="00E24E79"/>
    <w:rsid w:val="00E24F81"/>
    <w:rsid w:val="00E2516B"/>
    <w:rsid w:val="00E2522B"/>
    <w:rsid w:val="00E25289"/>
    <w:rsid w:val="00E253C8"/>
    <w:rsid w:val="00E25813"/>
    <w:rsid w:val="00E25878"/>
    <w:rsid w:val="00E2598A"/>
    <w:rsid w:val="00E25B83"/>
    <w:rsid w:val="00E25C68"/>
    <w:rsid w:val="00E25D08"/>
    <w:rsid w:val="00E2613A"/>
    <w:rsid w:val="00E262C8"/>
    <w:rsid w:val="00E262E9"/>
    <w:rsid w:val="00E2668C"/>
    <w:rsid w:val="00E26830"/>
    <w:rsid w:val="00E26A0D"/>
    <w:rsid w:val="00E26AF0"/>
    <w:rsid w:val="00E26D49"/>
    <w:rsid w:val="00E27135"/>
    <w:rsid w:val="00E2733E"/>
    <w:rsid w:val="00E273DF"/>
    <w:rsid w:val="00E27560"/>
    <w:rsid w:val="00E27566"/>
    <w:rsid w:val="00E2758C"/>
    <w:rsid w:val="00E2769F"/>
    <w:rsid w:val="00E277B0"/>
    <w:rsid w:val="00E27B1B"/>
    <w:rsid w:val="00E27C4B"/>
    <w:rsid w:val="00E27C4D"/>
    <w:rsid w:val="00E27D07"/>
    <w:rsid w:val="00E27D4A"/>
    <w:rsid w:val="00E27ECC"/>
    <w:rsid w:val="00E30030"/>
    <w:rsid w:val="00E30079"/>
    <w:rsid w:val="00E30122"/>
    <w:rsid w:val="00E30191"/>
    <w:rsid w:val="00E30367"/>
    <w:rsid w:val="00E3053C"/>
    <w:rsid w:val="00E306CF"/>
    <w:rsid w:val="00E306DB"/>
    <w:rsid w:val="00E307EF"/>
    <w:rsid w:val="00E30B2E"/>
    <w:rsid w:val="00E30CC3"/>
    <w:rsid w:val="00E30CC4"/>
    <w:rsid w:val="00E3125B"/>
    <w:rsid w:val="00E31301"/>
    <w:rsid w:val="00E31379"/>
    <w:rsid w:val="00E3149F"/>
    <w:rsid w:val="00E314BB"/>
    <w:rsid w:val="00E315D0"/>
    <w:rsid w:val="00E3176D"/>
    <w:rsid w:val="00E31894"/>
    <w:rsid w:val="00E3195E"/>
    <w:rsid w:val="00E31B54"/>
    <w:rsid w:val="00E31B86"/>
    <w:rsid w:val="00E31CE3"/>
    <w:rsid w:val="00E31D18"/>
    <w:rsid w:val="00E31DCD"/>
    <w:rsid w:val="00E31DEC"/>
    <w:rsid w:val="00E321C4"/>
    <w:rsid w:val="00E322B5"/>
    <w:rsid w:val="00E32586"/>
    <w:rsid w:val="00E32587"/>
    <w:rsid w:val="00E328CF"/>
    <w:rsid w:val="00E32A8F"/>
    <w:rsid w:val="00E32E40"/>
    <w:rsid w:val="00E32EFB"/>
    <w:rsid w:val="00E32FC2"/>
    <w:rsid w:val="00E3312C"/>
    <w:rsid w:val="00E33154"/>
    <w:rsid w:val="00E332C1"/>
    <w:rsid w:val="00E3338D"/>
    <w:rsid w:val="00E3366C"/>
    <w:rsid w:val="00E339CE"/>
    <w:rsid w:val="00E33A4A"/>
    <w:rsid w:val="00E33A68"/>
    <w:rsid w:val="00E33AAA"/>
    <w:rsid w:val="00E33AC1"/>
    <w:rsid w:val="00E33B08"/>
    <w:rsid w:val="00E33B24"/>
    <w:rsid w:val="00E33B57"/>
    <w:rsid w:val="00E33C3E"/>
    <w:rsid w:val="00E33CBF"/>
    <w:rsid w:val="00E33ED4"/>
    <w:rsid w:val="00E34097"/>
    <w:rsid w:val="00E3415A"/>
    <w:rsid w:val="00E34161"/>
    <w:rsid w:val="00E341C9"/>
    <w:rsid w:val="00E341CB"/>
    <w:rsid w:val="00E34286"/>
    <w:rsid w:val="00E34454"/>
    <w:rsid w:val="00E34700"/>
    <w:rsid w:val="00E348CC"/>
    <w:rsid w:val="00E34C7F"/>
    <w:rsid w:val="00E34EBF"/>
    <w:rsid w:val="00E34EE4"/>
    <w:rsid w:val="00E34F07"/>
    <w:rsid w:val="00E34FEC"/>
    <w:rsid w:val="00E35092"/>
    <w:rsid w:val="00E3515C"/>
    <w:rsid w:val="00E3532D"/>
    <w:rsid w:val="00E35331"/>
    <w:rsid w:val="00E35435"/>
    <w:rsid w:val="00E3552D"/>
    <w:rsid w:val="00E3558E"/>
    <w:rsid w:val="00E3562A"/>
    <w:rsid w:val="00E35688"/>
    <w:rsid w:val="00E35761"/>
    <w:rsid w:val="00E3597E"/>
    <w:rsid w:val="00E359BC"/>
    <w:rsid w:val="00E35CDC"/>
    <w:rsid w:val="00E35D70"/>
    <w:rsid w:val="00E35E94"/>
    <w:rsid w:val="00E35E98"/>
    <w:rsid w:val="00E35FC9"/>
    <w:rsid w:val="00E3619D"/>
    <w:rsid w:val="00E362F1"/>
    <w:rsid w:val="00E36557"/>
    <w:rsid w:val="00E36606"/>
    <w:rsid w:val="00E366EA"/>
    <w:rsid w:val="00E368F2"/>
    <w:rsid w:val="00E3697D"/>
    <w:rsid w:val="00E36A96"/>
    <w:rsid w:val="00E36B3E"/>
    <w:rsid w:val="00E36D7A"/>
    <w:rsid w:val="00E36DF1"/>
    <w:rsid w:val="00E36E09"/>
    <w:rsid w:val="00E36F3D"/>
    <w:rsid w:val="00E36FC2"/>
    <w:rsid w:val="00E370C4"/>
    <w:rsid w:val="00E37105"/>
    <w:rsid w:val="00E371B5"/>
    <w:rsid w:val="00E37262"/>
    <w:rsid w:val="00E37359"/>
    <w:rsid w:val="00E375BD"/>
    <w:rsid w:val="00E3776A"/>
    <w:rsid w:val="00E378D1"/>
    <w:rsid w:val="00E378E6"/>
    <w:rsid w:val="00E37AD3"/>
    <w:rsid w:val="00E37D63"/>
    <w:rsid w:val="00E37E26"/>
    <w:rsid w:val="00E400C2"/>
    <w:rsid w:val="00E4015A"/>
    <w:rsid w:val="00E402D5"/>
    <w:rsid w:val="00E4058D"/>
    <w:rsid w:val="00E407C0"/>
    <w:rsid w:val="00E40847"/>
    <w:rsid w:val="00E4085D"/>
    <w:rsid w:val="00E4098D"/>
    <w:rsid w:val="00E40A8A"/>
    <w:rsid w:val="00E40B08"/>
    <w:rsid w:val="00E40B0D"/>
    <w:rsid w:val="00E40C20"/>
    <w:rsid w:val="00E40C68"/>
    <w:rsid w:val="00E40E74"/>
    <w:rsid w:val="00E40F97"/>
    <w:rsid w:val="00E4139E"/>
    <w:rsid w:val="00E41490"/>
    <w:rsid w:val="00E41734"/>
    <w:rsid w:val="00E418B6"/>
    <w:rsid w:val="00E41E46"/>
    <w:rsid w:val="00E41E59"/>
    <w:rsid w:val="00E41EAB"/>
    <w:rsid w:val="00E41EBB"/>
    <w:rsid w:val="00E41FD6"/>
    <w:rsid w:val="00E4202A"/>
    <w:rsid w:val="00E420BC"/>
    <w:rsid w:val="00E421D0"/>
    <w:rsid w:val="00E4225C"/>
    <w:rsid w:val="00E42436"/>
    <w:rsid w:val="00E42559"/>
    <w:rsid w:val="00E425BF"/>
    <w:rsid w:val="00E428C5"/>
    <w:rsid w:val="00E42935"/>
    <w:rsid w:val="00E42B2B"/>
    <w:rsid w:val="00E42C92"/>
    <w:rsid w:val="00E42DFB"/>
    <w:rsid w:val="00E431B1"/>
    <w:rsid w:val="00E43293"/>
    <w:rsid w:val="00E43468"/>
    <w:rsid w:val="00E43516"/>
    <w:rsid w:val="00E4351D"/>
    <w:rsid w:val="00E435B3"/>
    <w:rsid w:val="00E43891"/>
    <w:rsid w:val="00E438D1"/>
    <w:rsid w:val="00E43A65"/>
    <w:rsid w:val="00E43A70"/>
    <w:rsid w:val="00E43F77"/>
    <w:rsid w:val="00E44094"/>
    <w:rsid w:val="00E44193"/>
    <w:rsid w:val="00E442A5"/>
    <w:rsid w:val="00E442ED"/>
    <w:rsid w:val="00E4431A"/>
    <w:rsid w:val="00E443A7"/>
    <w:rsid w:val="00E443C0"/>
    <w:rsid w:val="00E44412"/>
    <w:rsid w:val="00E44483"/>
    <w:rsid w:val="00E44506"/>
    <w:rsid w:val="00E4457B"/>
    <w:rsid w:val="00E4458F"/>
    <w:rsid w:val="00E446A4"/>
    <w:rsid w:val="00E44B1B"/>
    <w:rsid w:val="00E45018"/>
    <w:rsid w:val="00E450A9"/>
    <w:rsid w:val="00E453F6"/>
    <w:rsid w:val="00E45455"/>
    <w:rsid w:val="00E45627"/>
    <w:rsid w:val="00E45848"/>
    <w:rsid w:val="00E45EEA"/>
    <w:rsid w:val="00E45F7C"/>
    <w:rsid w:val="00E45F7F"/>
    <w:rsid w:val="00E461BF"/>
    <w:rsid w:val="00E46584"/>
    <w:rsid w:val="00E46678"/>
    <w:rsid w:val="00E466C3"/>
    <w:rsid w:val="00E46786"/>
    <w:rsid w:val="00E467AF"/>
    <w:rsid w:val="00E469B2"/>
    <w:rsid w:val="00E46B56"/>
    <w:rsid w:val="00E46BE3"/>
    <w:rsid w:val="00E46C73"/>
    <w:rsid w:val="00E46DDC"/>
    <w:rsid w:val="00E46F5C"/>
    <w:rsid w:val="00E4704B"/>
    <w:rsid w:val="00E47144"/>
    <w:rsid w:val="00E4731B"/>
    <w:rsid w:val="00E473CD"/>
    <w:rsid w:val="00E47434"/>
    <w:rsid w:val="00E474EB"/>
    <w:rsid w:val="00E47690"/>
    <w:rsid w:val="00E477F6"/>
    <w:rsid w:val="00E479C0"/>
    <w:rsid w:val="00E47B2A"/>
    <w:rsid w:val="00E47BBE"/>
    <w:rsid w:val="00E47BE0"/>
    <w:rsid w:val="00E47D97"/>
    <w:rsid w:val="00E47F87"/>
    <w:rsid w:val="00E5002D"/>
    <w:rsid w:val="00E50456"/>
    <w:rsid w:val="00E5048F"/>
    <w:rsid w:val="00E50825"/>
    <w:rsid w:val="00E5091A"/>
    <w:rsid w:val="00E50AB5"/>
    <w:rsid w:val="00E50AEF"/>
    <w:rsid w:val="00E50B1C"/>
    <w:rsid w:val="00E50DB3"/>
    <w:rsid w:val="00E50E13"/>
    <w:rsid w:val="00E50E3D"/>
    <w:rsid w:val="00E50ECA"/>
    <w:rsid w:val="00E50EE2"/>
    <w:rsid w:val="00E50FA0"/>
    <w:rsid w:val="00E50FCE"/>
    <w:rsid w:val="00E51012"/>
    <w:rsid w:val="00E510BC"/>
    <w:rsid w:val="00E51591"/>
    <w:rsid w:val="00E515EA"/>
    <w:rsid w:val="00E516B1"/>
    <w:rsid w:val="00E519C0"/>
    <w:rsid w:val="00E51A22"/>
    <w:rsid w:val="00E51BB6"/>
    <w:rsid w:val="00E51C60"/>
    <w:rsid w:val="00E51D65"/>
    <w:rsid w:val="00E51D87"/>
    <w:rsid w:val="00E51DC3"/>
    <w:rsid w:val="00E51FC8"/>
    <w:rsid w:val="00E5208C"/>
    <w:rsid w:val="00E5239B"/>
    <w:rsid w:val="00E52579"/>
    <w:rsid w:val="00E52591"/>
    <w:rsid w:val="00E5262C"/>
    <w:rsid w:val="00E5263D"/>
    <w:rsid w:val="00E526CB"/>
    <w:rsid w:val="00E52810"/>
    <w:rsid w:val="00E529F1"/>
    <w:rsid w:val="00E52B7A"/>
    <w:rsid w:val="00E52BD5"/>
    <w:rsid w:val="00E52CFD"/>
    <w:rsid w:val="00E52DFD"/>
    <w:rsid w:val="00E52EAE"/>
    <w:rsid w:val="00E53078"/>
    <w:rsid w:val="00E530C7"/>
    <w:rsid w:val="00E531CC"/>
    <w:rsid w:val="00E532D5"/>
    <w:rsid w:val="00E533EC"/>
    <w:rsid w:val="00E535E9"/>
    <w:rsid w:val="00E53655"/>
    <w:rsid w:val="00E5368B"/>
    <w:rsid w:val="00E536EC"/>
    <w:rsid w:val="00E537B3"/>
    <w:rsid w:val="00E53A00"/>
    <w:rsid w:val="00E53A43"/>
    <w:rsid w:val="00E53B24"/>
    <w:rsid w:val="00E53BDA"/>
    <w:rsid w:val="00E53BF5"/>
    <w:rsid w:val="00E53C8F"/>
    <w:rsid w:val="00E53D58"/>
    <w:rsid w:val="00E53E78"/>
    <w:rsid w:val="00E540D0"/>
    <w:rsid w:val="00E5418E"/>
    <w:rsid w:val="00E543A5"/>
    <w:rsid w:val="00E543DF"/>
    <w:rsid w:val="00E5449D"/>
    <w:rsid w:val="00E544E9"/>
    <w:rsid w:val="00E54679"/>
    <w:rsid w:val="00E5467E"/>
    <w:rsid w:val="00E546C0"/>
    <w:rsid w:val="00E54AC9"/>
    <w:rsid w:val="00E54B4F"/>
    <w:rsid w:val="00E54B81"/>
    <w:rsid w:val="00E54C52"/>
    <w:rsid w:val="00E54D8D"/>
    <w:rsid w:val="00E54DB7"/>
    <w:rsid w:val="00E54DDE"/>
    <w:rsid w:val="00E54E79"/>
    <w:rsid w:val="00E550EE"/>
    <w:rsid w:val="00E55285"/>
    <w:rsid w:val="00E55367"/>
    <w:rsid w:val="00E55462"/>
    <w:rsid w:val="00E55E3A"/>
    <w:rsid w:val="00E55E78"/>
    <w:rsid w:val="00E56006"/>
    <w:rsid w:val="00E5606D"/>
    <w:rsid w:val="00E562A5"/>
    <w:rsid w:val="00E562D6"/>
    <w:rsid w:val="00E56333"/>
    <w:rsid w:val="00E56603"/>
    <w:rsid w:val="00E5665D"/>
    <w:rsid w:val="00E566F9"/>
    <w:rsid w:val="00E568F3"/>
    <w:rsid w:val="00E5692D"/>
    <w:rsid w:val="00E56968"/>
    <w:rsid w:val="00E56A55"/>
    <w:rsid w:val="00E56CBD"/>
    <w:rsid w:val="00E56EBE"/>
    <w:rsid w:val="00E56F98"/>
    <w:rsid w:val="00E56FEE"/>
    <w:rsid w:val="00E57362"/>
    <w:rsid w:val="00E57795"/>
    <w:rsid w:val="00E577C6"/>
    <w:rsid w:val="00E577E4"/>
    <w:rsid w:val="00E57800"/>
    <w:rsid w:val="00E57829"/>
    <w:rsid w:val="00E5795D"/>
    <w:rsid w:val="00E579BA"/>
    <w:rsid w:val="00E57B5A"/>
    <w:rsid w:val="00E57C4D"/>
    <w:rsid w:val="00E57CEB"/>
    <w:rsid w:val="00E57DDA"/>
    <w:rsid w:val="00E57EEE"/>
    <w:rsid w:val="00E60040"/>
    <w:rsid w:val="00E6008A"/>
    <w:rsid w:val="00E601E6"/>
    <w:rsid w:val="00E6021B"/>
    <w:rsid w:val="00E602DF"/>
    <w:rsid w:val="00E60697"/>
    <w:rsid w:val="00E60B89"/>
    <w:rsid w:val="00E60C79"/>
    <w:rsid w:val="00E61069"/>
    <w:rsid w:val="00E610BC"/>
    <w:rsid w:val="00E61146"/>
    <w:rsid w:val="00E61235"/>
    <w:rsid w:val="00E61321"/>
    <w:rsid w:val="00E613EC"/>
    <w:rsid w:val="00E6141A"/>
    <w:rsid w:val="00E6151E"/>
    <w:rsid w:val="00E6187E"/>
    <w:rsid w:val="00E618D3"/>
    <w:rsid w:val="00E61A9C"/>
    <w:rsid w:val="00E61AB1"/>
    <w:rsid w:val="00E61D24"/>
    <w:rsid w:val="00E61E3F"/>
    <w:rsid w:val="00E6219F"/>
    <w:rsid w:val="00E621F9"/>
    <w:rsid w:val="00E6234D"/>
    <w:rsid w:val="00E62386"/>
    <w:rsid w:val="00E623AB"/>
    <w:rsid w:val="00E624BF"/>
    <w:rsid w:val="00E6254B"/>
    <w:rsid w:val="00E6276A"/>
    <w:rsid w:val="00E627E7"/>
    <w:rsid w:val="00E627F5"/>
    <w:rsid w:val="00E6294C"/>
    <w:rsid w:val="00E6297E"/>
    <w:rsid w:val="00E62B4C"/>
    <w:rsid w:val="00E62B55"/>
    <w:rsid w:val="00E62D6C"/>
    <w:rsid w:val="00E62D9E"/>
    <w:rsid w:val="00E63145"/>
    <w:rsid w:val="00E631DA"/>
    <w:rsid w:val="00E63438"/>
    <w:rsid w:val="00E63586"/>
    <w:rsid w:val="00E635F9"/>
    <w:rsid w:val="00E63755"/>
    <w:rsid w:val="00E637C9"/>
    <w:rsid w:val="00E6386F"/>
    <w:rsid w:val="00E63926"/>
    <w:rsid w:val="00E639D9"/>
    <w:rsid w:val="00E63C85"/>
    <w:rsid w:val="00E63CB8"/>
    <w:rsid w:val="00E63D90"/>
    <w:rsid w:val="00E63DF4"/>
    <w:rsid w:val="00E63F83"/>
    <w:rsid w:val="00E640CC"/>
    <w:rsid w:val="00E640CD"/>
    <w:rsid w:val="00E641B8"/>
    <w:rsid w:val="00E643D8"/>
    <w:rsid w:val="00E643E0"/>
    <w:rsid w:val="00E643F1"/>
    <w:rsid w:val="00E6456B"/>
    <w:rsid w:val="00E6458E"/>
    <w:rsid w:val="00E648B4"/>
    <w:rsid w:val="00E64977"/>
    <w:rsid w:val="00E649AF"/>
    <w:rsid w:val="00E64A00"/>
    <w:rsid w:val="00E64A09"/>
    <w:rsid w:val="00E64A4B"/>
    <w:rsid w:val="00E64B90"/>
    <w:rsid w:val="00E6509B"/>
    <w:rsid w:val="00E6513D"/>
    <w:rsid w:val="00E65346"/>
    <w:rsid w:val="00E656AA"/>
    <w:rsid w:val="00E657FC"/>
    <w:rsid w:val="00E65A91"/>
    <w:rsid w:val="00E65CD4"/>
    <w:rsid w:val="00E65FEE"/>
    <w:rsid w:val="00E65FFC"/>
    <w:rsid w:val="00E6609C"/>
    <w:rsid w:val="00E661FC"/>
    <w:rsid w:val="00E66229"/>
    <w:rsid w:val="00E662BC"/>
    <w:rsid w:val="00E6639A"/>
    <w:rsid w:val="00E66507"/>
    <w:rsid w:val="00E666F5"/>
    <w:rsid w:val="00E66734"/>
    <w:rsid w:val="00E66A86"/>
    <w:rsid w:val="00E66BA2"/>
    <w:rsid w:val="00E66C8C"/>
    <w:rsid w:val="00E66DC2"/>
    <w:rsid w:val="00E66FE1"/>
    <w:rsid w:val="00E670BB"/>
    <w:rsid w:val="00E671B2"/>
    <w:rsid w:val="00E671C5"/>
    <w:rsid w:val="00E6729C"/>
    <w:rsid w:val="00E67390"/>
    <w:rsid w:val="00E675D4"/>
    <w:rsid w:val="00E67768"/>
    <w:rsid w:val="00E6777E"/>
    <w:rsid w:val="00E6785A"/>
    <w:rsid w:val="00E67A95"/>
    <w:rsid w:val="00E67CB2"/>
    <w:rsid w:val="00E67D0D"/>
    <w:rsid w:val="00E67D95"/>
    <w:rsid w:val="00E67DA6"/>
    <w:rsid w:val="00E67DCD"/>
    <w:rsid w:val="00E67E09"/>
    <w:rsid w:val="00E67F90"/>
    <w:rsid w:val="00E7009A"/>
    <w:rsid w:val="00E700D3"/>
    <w:rsid w:val="00E700F0"/>
    <w:rsid w:val="00E703A2"/>
    <w:rsid w:val="00E704C7"/>
    <w:rsid w:val="00E705C7"/>
    <w:rsid w:val="00E7073B"/>
    <w:rsid w:val="00E70884"/>
    <w:rsid w:val="00E70C03"/>
    <w:rsid w:val="00E70C0F"/>
    <w:rsid w:val="00E70D4E"/>
    <w:rsid w:val="00E71018"/>
    <w:rsid w:val="00E71162"/>
    <w:rsid w:val="00E71167"/>
    <w:rsid w:val="00E71276"/>
    <w:rsid w:val="00E712B1"/>
    <w:rsid w:val="00E713D0"/>
    <w:rsid w:val="00E713F6"/>
    <w:rsid w:val="00E71462"/>
    <w:rsid w:val="00E715FE"/>
    <w:rsid w:val="00E718CB"/>
    <w:rsid w:val="00E718D5"/>
    <w:rsid w:val="00E71910"/>
    <w:rsid w:val="00E71AEC"/>
    <w:rsid w:val="00E71CD6"/>
    <w:rsid w:val="00E71CF9"/>
    <w:rsid w:val="00E71E3B"/>
    <w:rsid w:val="00E71F9A"/>
    <w:rsid w:val="00E722B5"/>
    <w:rsid w:val="00E722FE"/>
    <w:rsid w:val="00E72383"/>
    <w:rsid w:val="00E724CE"/>
    <w:rsid w:val="00E72592"/>
    <w:rsid w:val="00E725C1"/>
    <w:rsid w:val="00E72740"/>
    <w:rsid w:val="00E72791"/>
    <w:rsid w:val="00E72823"/>
    <w:rsid w:val="00E72A03"/>
    <w:rsid w:val="00E72C89"/>
    <w:rsid w:val="00E72F55"/>
    <w:rsid w:val="00E72F5D"/>
    <w:rsid w:val="00E73146"/>
    <w:rsid w:val="00E731F7"/>
    <w:rsid w:val="00E7340F"/>
    <w:rsid w:val="00E734A3"/>
    <w:rsid w:val="00E734E0"/>
    <w:rsid w:val="00E73528"/>
    <w:rsid w:val="00E7372A"/>
    <w:rsid w:val="00E73893"/>
    <w:rsid w:val="00E73B2F"/>
    <w:rsid w:val="00E73D15"/>
    <w:rsid w:val="00E73FB8"/>
    <w:rsid w:val="00E74107"/>
    <w:rsid w:val="00E74233"/>
    <w:rsid w:val="00E7424A"/>
    <w:rsid w:val="00E74745"/>
    <w:rsid w:val="00E74829"/>
    <w:rsid w:val="00E74896"/>
    <w:rsid w:val="00E7496E"/>
    <w:rsid w:val="00E74AE2"/>
    <w:rsid w:val="00E74AF6"/>
    <w:rsid w:val="00E74B15"/>
    <w:rsid w:val="00E74B96"/>
    <w:rsid w:val="00E74C0F"/>
    <w:rsid w:val="00E74C1E"/>
    <w:rsid w:val="00E74D49"/>
    <w:rsid w:val="00E74E89"/>
    <w:rsid w:val="00E7500C"/>
    <w:rsid w:val="00E7514B"/>
    <w:rsid w:val="00E7526D"/>
    <w:rsid w:val="00E755F9"/>
    <w:rsid w:val="00E75657"/>
    <w:rsid w:val="00E75683"/>
    <w:rsid w:val="00E756C6"/>
    <w:rsid w:val="00E75C3F"/>
    <w:rsid w:val="00E75C80"/>
    <w:rsid w:val="00E75C98"/>
    <w:rsid w:val="00E75F01"/>
    <w:rsid w:val="00E75F46"/>
    <w:rsid w:val="00E75FF4"/>
    <w:rsid w:val="00E76654"/>
    <w:rsid w:val="00E76662"/>
    <w:rsid w:val="00E766A1"/>
    <w:rsid w:val="00E767BE"/>
    <w:rsid w:val="00E768CC"/>
    <w:rsid w:val="00E76A0B"/>
    <w:rsid w:val="00E76F47"/>
    <w:rsid w:val="00E76F4D"/>
    <w:rsid w:val="00E77007"/>
    <w:rsid w:val="00E77050"/>
    <w:rsid w:val="00E771D9"/>
    <w:rsid w:val="00E77517"/>
    <w:rsid w:val="00E7760F"/>
    <w:rsid w:val="00E777E6"/>
    <w:rsid w:val="00E77AA3"/>
    <w:rsid w:val="00E77AD3"/>
    <w:rsid w:val="00E77B45"/>
    <w:rsid w:val="00E77D4B"/>
    <w:rsid w:val="00E77D86"/>
    <w:rsid w:val="00E77DF7"/>
    <w:rsid w:val="00E804D3"/>
    <w:rsid w:val="00E80612"/>
    <w:rsid w:val="00E806C5"/>
    <w:rsid w:val="00E80CB0"/>
    <w:rsid w:val="00E80E52"/>
    <w:rsid w:val="00E810B9"/>
    <w:rsid w:val="00E810CA"/>
    <w:rsid w:val="00E81302"/>
    <w:rsid w:val="00E8155F"/>
    <w:rsid w:val="00E81695"/>
    <w:rsid w:val="00E8177D"/>
    <w:rsid w:val="00E8199C"/>
    <w:rsid w:val="00E81A85"/>
    <w:rsid w:val="00E81BC8"/>
    <w:rsid w:val="00E81E96"/>
    <w:rsid w:val="00E81FA3"/>
    <w:rsid w:val="00E82153"/>
    <w:rsid w:val="00E822D4"/>
    <w:rsid w:val="00E82420"/>
    <w:rsid w:val="00E82424"/>
    <w:rsid w:val="00E82548"/>
    <w:rsid w:val="00E82805"/>
    <w:rsid w:val="00E828F9"/>
    <w:rsid w:val="00E8297A"/>
    <w:rsid w:val="00E82B03"/>
    <w:rsid w:val="00E82C0D"/>
    <w:rsid w:val="00E82CDF"/>
    <w:rsid w:val="00E82FEE"/>
    <w:rsid w:val="00E8308D"/>
    <w:rsid w:val="00E832ED"/>
    <w:rsid w:val="00E8333A"/>
    <w:rsid w:val="00E833C5"/>
    <w:rsid w:val="00E8351A"/>
    <w:rsid w:val="00E8368D"/>
    <w:rsid w:val="00E83695"/>
    <w:rsid w:val="00E83761"/>
    <w:rsid w:val="00E838FE"/>
    <w:rsid w:val="00E83A67"/>
    <w:rsid w:val="00E83DB1"/>
    <w:rsid w:val="00E83EA7"/>
    <w:rsid w:val="00E83F0A"/>
    <w:rsid w:val="00E83F89"/>
    <w:rsid w:val="00E84607"/>
    <w:rsid w:val="00E8461C"/>
    <w:rsid w:val="00E8479E"/>
    <w:rsid w:val="00E84C64"/>
    <w:rsid w:val="00E84D63"/>
    <w:rsid w:val="00E84D7E"/>
    <w:rsid w:val="00E85181"/>
    <w:rsid w:val="00E85276"/>
    <w:rsid w:val="00E85291"/>
    <w:rsid w:val="00E85323"/>
    <w:rsid w:val="00E854AF"/>
    <w:rsid w:val="00E85521"/>
    <w:rsid w:val="00E855C9"/>
    <w:rsid w:val="00E85764"/>
    <w:rsid w:val="00E858D1"/>
    <w:rsid w:val="00E85AAB"/>
    <w:rsid w:val="00E85BD8"/>
    <w:rsid w:val="00E85E06"/>
    <w:rsid w:val="00E86267"/>
    <w:rsid w:val="00E862BC"/>
    <w:rsid w:val="00E8633B"/>
    <w:rsid w:val="00E86363"/>
    <w:rsid w:val="00E86371"/>
    <w:rsid w:val="00E863F0"/>
    <w:rsid w:val="00E86579"/>
    <w:rsid w:val="00E86605"/>
    <w:rsid w:val="00E8689A"/>
    <w:rsid w:val="00E86BC2"/>
    <w:rsid w:val="00E86C5C"/>
    <w:rsid w:val="00E86DEA"/>
    <w:rsid w:val="00E86E1C"/>
    <w:rsid w:val="00E8700F"/>
    <w:rsid w:val="00E8719A"/>
    <w:rsid w:val="00E871AB"/>
    <w:rsid w:val="00E87284"/>
    <w:rsid w:val="00E87295"/>
    <w:rsid w:val="00E8730E"/>
    <w:rsid w:val="00E875A7"/>
    <w:rsid w:val="00E87908"/>
    <w:rsid w:val="00E87A7E"/>
    <w:rsid w:val="00E87B58"/>
    <w:rsid w:val="00E87BF4"/>
    <w:rsid w:val="00E87DAF"/>
    <w:rsid w:val="00E90090"/>
    <w:rsid w:val="00E900A4"/>
    <w:rsid w:val="00E902B7"/>
    <w:rsid w:val="00E902BD"/>
    <w:rsid w:val="00E902D8"/>
    <w:rsid w:val="00E90335"/>
    <w:rsid w:val="00E9041F"/>
    <w:rsid w:val="00E904DE"/>
    <w:rsid w:val="00E908A6"/>
    <w:rsid w:val="00E9099A"/>
    <w:rsid w:val="00E90A60"/>
    <w:rsid w:val="00E90CE3"/>
    <w:rsid w:val="00E90D62"/>
    <w:rsid w:val="00E90DCD"/>
    <w:rsid w:val="00E91107"/>
    <w:rsid w:val="00E9128C"/>
    <w:rsid w:val="00E91430"/>
    <w:rsid w:val="00E915BC"/>
    <w:rsid w:val="00E91CA6"/>
    <w:rsid w:val="00E91D79"/>
    <w:rsid w:val="00E92001"/>
    <w:rsid w:val="00E92019"/>
    <w:rsid w:val="00E922A0"/>
    <w:rsid w:val="00E92511"/>
    <w:rsid w:val="00E925A8"/>
    <w:rsid w:val="00E9263F"/>
    <w:rsid w:val="00E927A0"/>
    <w:rsid w:val="00E92937"/>
    <w:rsid w:val="00E92DD3"/>
    <w:rsid w:val="00E93202"/>
    <w:rsid w:val="00E9393B"/>
    <w:rsid w:val="00E939F2"/>
    <w:rsid w:val="00E93A79"/>
    <w:rsid w:val="00E93AB6"/>
    <w:rsid w:val="00E93B66"/>
    <w:rsid w:val="00E93C0D"/>
    <w:rsid w:val="00E93D15"/>
    <w:rsid w:val="00E93F13"/>
    <w:rsid w:val="00E93F58"/>
    <w:rsid w:val="00E93FFC"/>
    <w:rsid w:val="00E9414B"/>
    <w:rsid w:val="00E94187"/>
    <w:rsid w:val="00E9439A"/>
    <w:rsid w:val="00E94521"/>
    <w:rsid w:val="00E94581"/>
    <w:rsid w:val="00E946DB"/>
    <w:rsid w:val="00E94702"/>
    <w:rsid w:val="00E94735"/>
    <w:rsid w:val="00E94764"/>
    <w:rsid w:val="00E947FE"/>
    <w:rsid w:val="00E94979"/>
    <w:rsid w:val="00E94AC9"/>
    <w:rsid w:val="00E94ACF"/>
    <w:rsid w:val="00E94AF6"/>
    <w:rsid w:val="00E94B78"/>
    <w:rsid w:val="00E94C7E"/>
    <w:rsid w:val="00E94CA2"/>
    <w:rsid w:val="00E94CB2"/>
    <w:rsid w:val="00E95235"/>
    <w:rsid w:val="00E95312"/>
    <w:rsid w:val="00E95468"/>
    <w:rsid w:val="00E9546F"/>
    <w:rsid w:val="00E9567E"/>
    <w:rsid w:val="00E956A1"/>
    <w:rsid w:val="00E9571A"/>
    <w:rsid w:val="00E957E2"/>
    <w:rsid w:val="00E958A2"/>
    <w:rsid w:val="00E95F03"/>
    <w:rsid w:val="00E95FE4"/>
    <w:rsid w:val="00E96106"/>
    <w:rsid w:val="00E961FF"/>
    <w:rsid w:val="00E9625B"/>
    <w:rsid w:val="00E965AF"/>
    <w:rsid w:val="00E96707"/>
    <w:rsid w:val="00E96783"/>
    <w:rsid w:val="00E96799"/>
    <w:rsid w:val="00E9683B"/>
    <w:rsid w:val="00E968F2"/>
    <w:rsid w:val="00E9694F"/>
    <w:rsid w:val="00E969ED"/>
    <w:rsid w:val="00E969EF"/>
    <w:rsid w:val="00E969FB"/>
    <w:rsid w:val="00E96B1A"/>
    <w:rsid w:val="00E96B23"/>
    <w:rsid w:val="00E96B83"/>
    <w:rsid w:val="00E96C1B"/>
    <w:rsid w:val="00E96F9D"/>
    <w:rsid w:val="00E9749A"/>
    <w:rsid w:val="00E9762A"/>
    <w:rsid w:val="00E9763F"/>
    <w:rsid w:val="00E9788B"/>
    <w:rsid w:val="00E978D3"/>
    <w:rsid w:val="00E978F0"/>
    <w:rsid w:val="00E978F1"/>
    <w:rsid w:val="00E97B5E"/>
    <w:rsid w:val="00E97B69"/>
    <w:rsid w:val="00E97D3B"/>
    <w:rsid w:val="00E97DD7"/>
    <w:rsid w:val="00E97F31"/>
    <w:rsid w:val="00EA0043"/>
    <w:rsid w:val="00EA010A"/>
    <w:rsid w:val="00EA01EA"/>
    <w:rsid w:val="00EA025B"/>
    <w:rsid w:val="00EA0350"/>
    <w:rsid w:val="00EA03B3"/>
    <w:rsid w:val="00EA054F"/>
    <w:rsid w:val="00EA0583"/>
    <w:rsid w:val="00EA076B"/>
    <w:rsid w:val="00EA07F1"/>
    <w:rsid w:val="00EA08E2"/>
    <w:rsid w:val="00EA0CE1"/>
    <w:rsid w:val="00EA0CEE"/>
    <w:rsid w:val="00EA0D94"/>
    <w:rsid w:val="00EA0E84"/>
    <w:rsid w:val="00EA1173"/>
    <w:rsid w:val="00EA125C"/>
    <w:rsid w:val="00EA1328"/>
    <w:rsid w:val="00EA13E6"/>
    <w:rsid w:val="00EA17E3"/>
    <w:rsid w:val="00EA19C1"/>
    <w:rsid w:val="00EA1AE6"/>
    <w:rsid w:val="00EA1AFF"/>
    <w:rsid w:val="00EA1B8A"/>
    <w:rsid w:val="00EA1BAA"/>
    <w:rsid w:val="00EA1CE7"/>
    <w:rsid w:val="00EA1ECB"/>
    <w:rsid w:val="00EA20AF"/>
    <w:rsid w:val="00EA20D8"/>
    <w:rsid w:val="00EA2102"/>
    <w:rsid w:val="00EA214E"/>
    <w:rsid w:val="00EA2298"/>
    <w:rsid w:val="00EA23F9"/>
    <w:rsid w:val="00EA2685"/>
    <w:rsid w:val="00EA2732"/>
    <w:rsid w:val="00EA29E7"/>
    <w:rsid w:val="00EA29F1"/>
    <w:rsid w:val="00EA2A30"/>
    <w:rsid w:val="00EA2D0A"/>
    <w:rsid w:val="00EA2D50"/>
    <w:rsid w:val="00EA2E84"/>
    <w:rsid w:val="00EA3482"/>
    <w:rsid w:val="00EA354C"/>
    <w:rsid w:val="00EA3611"/>
    <w:rsid w:val="00EA3681"/>
    <w:rsid w:val="00EA3973"/>
    <w:rsid w:val="00EA39CD"/>
    <w:rsid w:val="00EA3B6C"/>
    <w:rsid w:val="00EA401E"/>
    <w:rsid w:val="00EA4033"/>
    <w:rsid w:val="00EA40BA"/>
    <w:rsid w:val="00EA41F2"/>
    <w:rsid w:val="00EA44F6"/>
    <w:rsid w:val="00EA452A"/>
    <w:rsid w:val="00EA4709"/>
    <w:rsid w:val="00EA4721"/>
    <w:rsid w:val="00EA474B"/>
    <w:rsid w:val="00EA49F4"/>
    <w:rsid w:val="00EA4A03"/>
    <w:rsid w:val="00EA4AC0"/>
    <w:rsid w:val="00EA4D71"/>
    <w:rsid w:val="00EA4E03"/>
    <w:rsid w:val="00EA4F7D"/>
    <w:rsid w:val="00EA4F9F"/>
    <w:rsid w:val="00EA51AE"/>
    <w:rsid w:val="00EA523C"/>
    <w:rsid w:val="00EA5276"/>
    <w:rsid w:val="00EA52D6"/>
    <w:rsid w:val="00EA53A6"/>
    <w:rsid w:val="00EA53C1"/>
    <w:rsid w:val="00EA54D0"/>
    <w:rsid w:val="00EA5A24"/>
    <w:rsid w:val="00EA5B00"/>
    <w:rsid w:val="00EA5EB4"/>
    <w:rsid w:val="00EA5F65"/>
    <w:rsid w:val="00EA5FC4"/>
    <w:rsid w:val="00EA5FDC"/>
    <w:rsid w:val="00EA6076"/>
    <w:rsid w:val="00EA62B4"/>
    <w:rsid w:val="00EA62EA"/>
    <w:rsid w:val="00EA6468"/>
    <w:rsid w:val="00EA64C7"/>
    <w:rsid w:val="00EA65CD"/>
    <w:rsid w:val="00EA66E2"/>
    <w:rsid w:val="00EA670C"/>
    <w:rsid w:val="00EA672F"/>
    <w:rsid w:val="00EA69D7"/>
    <w:rsid w:val="00EA6ABD"/>
    <w:rsid w:val="00EA6D99"/>
    <w:rsid w:val="00EA6D9A"/>
    <w:rsid w:val="00EA6DFB"/>
    <w:rsid w:val="00EA7303"/>
    <w:rsid w:val="00EA7485"/>
    <w:rsid w:val="00EA755B"/>
    <w:rsid w:val="00EA7614"/>
    <w:rsid w:val="00EA76F5"/>
    <w:rsid w:val="00EA77D7"/>
    <w:rsid w:val="00EA7A53"/>
    <w:rsid w:val="00EA7B13"/>
    <w:rsid w:val="00EA7B76"/>
    <w:rsid w:val="00EA7BB3"/>
    <w:rsid w:val="00EA7C72"/>
    <w:rsid w:val="00EA7D6E"/>
    <w:rsid w:val="00EA7DF7"/>
    <w:rsid w:val="00EA7DFB"/>
    <w:rsid w:val="00EB010D"/>
    <w:rsid w:val="00EB01CC"/>
    <w:rsid w:val="00EB025B"/>
    <w:rsid w:val="00EB02AF"/>
    <w:rsid w:val="00EB0513"/>
    <w:rsid w:val="00EB069E"/>
    <w:rsid w:val="00EB079E"/>
    <w:rsid w:val="00EB094D"/>
    <w:rsid w:val="00EB09B9"/>
    <w:rsid w:val="00EB0A2D"/>
    <w:rsid w:val="00EB0A5D"/>
    <w:rsid w:val="00EB0C43"/>
    <w:rsid w:val="00EB0DF3"/>
    <w:rsid w:val="00EB0E68"/>
    <w:rsid w:val="00EB0F67"/>
    <w:rsid w:val="00EB105A"/>
    <w:rsid w:val="00EB10C3"/>
    <w:rsid w:val="00EB11F0"/>
    <w:rsid w:val="00EB13AE"/>
    <w:rsid w:val="00EB1465"/>
    <w:rsid w:val="00EB14A1"/>
    <w:rsid w:val="00EB158B"/>
    <w:rsid w:val="00EB1668"/>
    <w:rsid w:val="00EB169C"/>
    <w:rsid w:val="00EB1772"/>
    <w:rsid w:val="00EB191C"/>
    <w:rsid w:val="00EB1A1A"/>
    <w:rsid w:val="00EB1EE4"/>
    <w:rsid w:val="00EB1F91"/>
    <w:rsid w:val="00EB20AE"/>
    <w:rsid w:val="00EB225B"/>
    <w:rsid w:val="00EB22B6"/>
    <w:rsid w:val="00EB2319"/>
    <w:rsid w:val="00EB23EA"/>
    <w:rsid w:val="00EB265F"/>
    <w:rsid w:val="00EB26B0"/>
    <w:rsid w:val="00EB2804"/>
    <w:rsid w:val="00EB2956"/>
    <w:rsid w:val="00EB2A5A"/>
    <w:rsid w:val="00EB2AEA"/>
    <w:rsid w:val="00EB2B05"/>
    <w:rsid w:val="00EB2B37"/>
    <w:rsid w:val="00EB2D66"/>
    <w:rsid w:val="00EB2E08"/>
    <w:rsid w:val="00EB2F10"/>
    <w:rsid w:val="00EB3086"/>
    <w:rsid w:val="00EB30CD"/>
    <w:rsid w:val="00EB30E2"/>
    <w:rsid w:val="00EB30EC"/>
    <w:rsid w:val="00EB31EC"/>
    <w:rsid w:val="00EB346B"/>
    <w:rsid w:val="00EB36A0"/>
    <w:rsid w:val="00EB36A5"/>
    <w:rsid w:val="00EB3740"/>
    <w:rsid w:val="00EB387D"/>
    <w:rsid w:val="00EB39BD"/>
    <w:rsid w:val="00EB3DAB"/>
    <w:rsid w:val="00EB3DC0"/>
    <w:rsid w:val="00EB3DC8"/>
    <w:rsid w:val="00EB3E5A"/>
    <w:rsid w:val="00EB4131"/>
    <w:rsid w:val="00EB416F"/>
    <w:rsid w:val="00EB41A2"/>
    <w:rsid w:val="00EB4275"/>
    <w:rsid w:val="00EB437F"/>
    <w:rsid w:val="00EB44F2"/>
    <w:rsid w:val="00EB45DF"/>
    <w:rsid w:val="00EB464C"/>
    <w:rsid w:val="00EB46EC"/>
    <w:rsid w:val="00EB49AC"/>
    <w:rsid w:val="00EB4BE8"/>
    <w:rsid w:val="00EB4C01"/>
    <w:rsid w:val="00EB4C5B"/>
    <w:rsid w:val="00EB4D03"/>
    <w:rsid w:val="00EB4D3C"/>
    <w:rsid w:val="00EB4DFD"/>
    <w:rsid w:val="00EB5014"/>
    <w:rsid w:val="00EB5020"/>
    <w:rsid w:val="00EB50A0"/>
    <w:rsid w:val="00EB52C7"/>
    <w:rsid w:val="00EB5339"/>
    <w:rsid w:val="00EB54FF"/>
    <w:rsid w:val="00EB5738"/>
    <w:rsid w:val="00EB5786"/>
    <w:rsid w:val="00EB5907"/>
    <w:rsid w:val="00EB59AD"/>
    <w:rsid w:val="00EB5B81"/>
    <w:rsid w:val="00EB5D15"/>
    <w:rsid w:val="00EB5EA8"/>
    <w:rsid w:val="00EB6040"/>
    <w:rsid w:val="00EB61AB"/>
    <w:rsid w:val="00EB6333"/>
    <w:rsid w:val="00EB6574"/>
    <w:rsid w:val="00EB6979"/>
    <w:rsid w:val="00EB6B89"/>
    <w:rsid w:val="00EB6D36"/>
    <w:rsid w:val="00EB6EA7"/>
    <w:rsid w:val="00EB6F60"/>
    <w:rsid w:val="00EB7118"/>
    <w:rsid w:val="00EB7184"/>
    <w:rsid w:val="00EB7208"/>
    <w:rsid w:val="00EB7280"/>
    <w:rsid w:val="00EB7631"/>
    <w:rsid w:val="00EB77C3"/>
    <w:rsid w:val="00EB7800"/>
    <w:rsid w:val="00EB79E2"/>
    <w:rsid w:val="00EB79F9"/>
    <w:rsid w:val="00EB7A14"/>
    <w:rsid w:val="00EB7A34"/>
    <w:rsid w:val="00EB7BCC"/>
    <w:rsid w:val="00EB7E33"/>
    <w:rsid w:val="00EC002A"/>
    <w:rsid w:val="00EC00B4"/>
    <w:rsid w:val="00EC0160"/>
    <w:rsid w:val="00EC0222"/>
    <w:rsid w:val="00EC0396"/>
    <w:rsid w:val="00EC04B8"/>
    <w:rsid w:val="00EC0655"/>
    <w:rsid w:val="00EC0832"/>
    <w:rsid w:val="00EC097D"/>
    <w:rsid w:val="00EC09A9"/>
    <w:rsid w:val="00EC0BD0"/>
    <w:rsid w:val="00EC0C8C"/>
    <w:rsid w:val="00EC0E54"/>
    <w:rsid w:val="00EC0FD5"/>
    <w:rsid w:val="00EC1125"/>
    <w:rsid w:val="00EC1139"/>
    <w:rsid w:val="00EC11A2"/>
    <w:rsid w:val="00EC130B"/>
    <w:rsid w:val="00EC1325"/>
    <w:rsid w:val="00EC13B9"/>
    <w:rsid w:val="00EC149D"/>
    <w:rsid w:val="00EC14CF"/>
    <w:rsid w:val="00EC152A"/>
    <w:rsid w:val="00EC158A"/>
    <w:rsid w:val="00EC169A"/>
    <w:rsid w:val="00EC16F3"/>
    <w:rsid w:val="00EC17CC"/>
    <w:rsid w:val="00EC182F"/>
    <w:rsid w:val="00EC1849"/>
    <w:rsid w:val="00EC1AD7"/>
    <w:rsid w:val="00EC1AEA"/>
    <w:rsid w:val="00EC1C6A"/>
    <w:rsid w:val="00EC1D56"/>
    <w:rsid w:val="00EC1FA2"/>
    <w:rsid w:val="00EC21F5"/>
    <w:rsid w:val="00EC2280"/>
    <w:rsid w:val="00EC22AC"/>
    <w:rsid w:val="00EC22E0"/>
    <w:rsid w:val="00EC243E"/>
    <w:rsid w:val="00EC245E"/>
    <w:rsid w:val="00EC248B"/>
    <w:rsid w:val="00EC26D3"/>
    <w:rsid w:val="00EC280D"/>
    <w:rsid w:val="00EC2838"/>
    <w:rsid w:val="00EC29D1"/>
    <w:rsid w:val="00EC2B2A"/>
    <w:rsid w:val="00EC2BD4"/>
    <w:rsid w:val="00EC2BDE"/>
    <w:rsid w:val="00EC2BE3"/>
    <w:rsid w:val="00EC2E06"/>
    <w:rsid w:val="00EC314A"/>
    <w:rsid w:val="00EC3160"/>
    <w:rsid w:val="00EC3222"/>
    <w:rsid w:val="00EC3228"/>
    <w:rsid w:val="00EC3271"/>
    <w:rsid w:val="00EC32A8"/>
    <w:rsid w:val="00EC3338"/>
    <w:rsid w:val="00EC3354"/>
    <w:rsid w:val="00EC33A0"/>
    <w:rsid w:val="00EC3537"/>
    <w:rsid w:val="00EC3A59"/>
    <w:rsid w:val="00EC3A93"/>
    <w:rsid w:val="00EC3AD9"/>
    <w:rsid w:val="00EC3B37"/>
    <w:rsid w:val="00EC3D59"/>
    <w:rsid w:val="00EC3E77"/>
    <w:rsid w:val="00EC3EC5"/>
    <w:rsid w:val="00EC3F6B"/>
    <w:rsid w:val="00EC406D"/>
    <w:rsid w:val="00EC432A"/>
    <w:rsid w:val="00EC489E"/>
    <w:rsid w:val="00EC4957"/>
    <w:rsid w:val="00EC4A8D"/>
    <w:rsid w:val="00EC4ADA"/>
    <w:rsid w:val="00EC4B0C"/>
    <w:rsid w:val="00EC4B96"/>
    <w:rsid w:val="00EC4BAB"/>
    <w:rsid w:val="00EC4E2C"/>
    <w:rsid w:val="00EC4EEE"/>
    <w:rsid w:val="00EC4F50"/>
    <w:rsid w:val="00EC4FE2"/>
    <w:rsid w:val="00EC539E"/>
    <w:rsid w:val="00EC54EF"/>
    <w:rsid w:val="00EC560F"/>
    <w:rsid w:val="00EC57D1"/>
    <w:rsid w:val="00EC58B4"/>
    <w:rsid w:val="00EC58CD"/>
    <w:rsid w:val="00EC58DE"/>
    <w:rsid w:val="00EC59B3"/>
    <w:rsid w:val="00EC5BB9"/>
    <w:rsid w:val="00EC5C07"/>
    <w:rsid w:val="00EC5F74"/>
    <w:rsid w:val="00EC632C"/>
    <w:rsid w:val="00EC63C2"/>
    <w:rsid w:val="00EC641A"/>
    <w:rsid w:val="00EC6535"/>
    <w:rsid w:val="00EC676F"/>
    <w:rsid w:val="00EC6795"/>
    <w:rsid w:val="00EC6835"/>
    <w:rsid w:val="00EC6CC8"/>
    <w:rsid w:val="00EC6EAE"/>
    <w:rsid w:val="00EC702F"/>
    <w:rsid w:val="00EC7191"/>
    <w:rsid w:val="00EC73C0"/>
    <w:rsid w:val="00EC7542"/>
    <w:rsid w:val="00EC75C9"/>
    <w:rsid w:val="00EC78EA"/>
    <w:rsid w:val="00EC7B15"/>
    <w:rsid w:val="00EC7BBA"/>
    <w:rsid w:val="00EC7C58"/>
    <w:rsid w:val="00EC7E1E"/>
    <w:rsid w:val="00ED0509"/>
    <w:rsid w:val="00ED06DA"/>
    <w:rsid w:val="00ED081E"/>
    <w:rsid w:val="00ED095A"/>
    <w:rsid w:val="00ED0B05"/>
    <w:rsid w:val="00ED0BF0"/>
    <w:rsid w:val="00ED0CC6"/>
    <w:rsid w:val="00ED0D5C"/>
    <w:rsid w:val="00ED0E34"/>
    <w:rsid w:val="00ED1000"/>
    <w:rsid w:val="00ED1085"/>
    <w:rsid w:val="00ED10FF"/>
    <w:rsid w:val="00ED1156"/>
    <w:rsid w:val="00ED1308"/>
    <w:rsid w:val="00ED1367"/>
    <w:rsid w:val="00ED1525"/>
    <w:rsid w:val="00ED15E6"/>
    <w:rsid w:val="00ED17A5"/>
    <w:rsid w:val="00ED183F"/>
    <w:rsid w:val="00ED186B"/>
    <w:rsid w:val="00ED1959"/>
    <w:rsid w:val="00ED1A05"/>
    <w:rsid w:val="00ED1B1B"/>
    <w:rsid w:val="00ED1CB9"/>
    <w:rsid w:val="00ED1CF6"/>
    <w:rsid w:val="00ED1DA0"/>
    <w:rsid w:val="00ED1E5F"/>
    <w:rsid w:val="00ED1F38"/>
    <w:rsid w:val="00ED1F9C"/>
    <w:rsid w:val="00ED2029"/>
    <w:rsid w:val="00ED20C9"/>
    <w:rsid w:val="00ED20F6"/>
    <w:rsid w:val="00ED2121"/>
    <w:rsid w:val="00ED2199"/>
    <w:rsid w:val="00ED23F2"/>
    <w:rsid w:val="00ED242E"/>
    <w:rsid w:val="00ED246F"/>
    <w:rsid w:val="00ED250E"/>
    <w:rsid w:val="00ED2820"/>
    <w:rsid w:val="00ED2A4A"/>
    <w:rsid w:val="00ED2A69"/>
    <w:rsid w:val="00ED2A8D"/>
    <w:rsid w:val="00ED2DA9"/>
    <w:rsid w:val="00ED2DF6"/>
    <w:rsid w:val="00ED2FAC"/>
    <w:rsid w:val="00ED30F7"/>
    <w:rsid w:val="00ED3171"/>
    <w:rsid w:val="00ED3253"/>
    <w:rsid w:val="00ED3566"/>
    <w:rsid w:val="00ED3611"/>
    <w:rsid w:val="00ED3903"/>
    <w:rsid w:val="00ED3A51"/>
    <w:rsid w:val="00ED3B07"/>
    <w:rsid w:val="00ED3BF4"/>
    <w:rsid w:val="00ED3CC8"/>
    <w:rsid w:val="00ED3D2B"/>
    <w:rsid w:val="00ED3D99"/>
    <w:rsid w:val="00ED3DD7"/>
    <w:rsid w:val="00ED3E63"/>
    <w:rsid w:val="00ED3E85"/>
    <w:rsid w:val="00ED40B0"/>
    <w:rsid w:val="00ED40C9"/>
    <w:rsid w:val="00ED41CB"/>
    <w:rsid w:val="00ED4353"/>
    <w:rsid w:val="00ED43F9"/>
    <w:rsid w:val="00ED4417"/>
    <w:rsid w:val="00ED4578"/>
    <w:rsid w:val="00ED4686"/>
    <w:rsid w:val="00ED49C5"/>
    <w:rsid w:val="00ED4A19"/>
    <w:rsid w:val="00ED4BF2"/>
    <w:rsid w:val="00ED4E28"/>
    <w:rsid w:val="00ED4FD5"/>
    <w:rsid w:val="00ED506B"/>
    <w:rsid w:val="00ED517D"/>
    <w:rsid w:val="00ED51FA"/>
    <w:rsid w:val="00ED5245"/>
    <w:rsid w:val="00ED54BC"/>
    <w:rsid w:val="00ED5628"/>
    <w:rsid w:val="00ED5759"/>
    <w:rsid w:val="00ED586A"/>
    <w:rsid w:val="00ED5903"/>
    <w:rsid w:val="00ED5A65"/>
    <w:rsid w:val="00ED5B7F"/>
    <w:rsid w:val="00ED5C70"/>
    <w:rsid w:val="00ED5F4C"/>
    <w:rsid w:val="00ED6105"/>
    <w:rsid w:val="00ED61AF"/>
    <w:rsid w:val="00ED63D1"/>
    <w:rsid w:val="00ED63D9"/>
    <w:rsid w:val="00ED6502"/>
    <w:rsid w:val="00ED66DB"/>
    <w:rsid w:val="00ED66E1"/>
    <w:rsid w:val="00ED6748"/>
    <w:rsid w:val="00ED6829"/>
    <w:rsid w:val="00ED694D"/>
    <w:rsid w:val="00ED6960"/>
    <w:rsid w:val="00ED6A03"/>
    <w:rsid w:val="00ED6BE7"/>
    <w:rsid w:val="00ED6CEC"/>
    <w:rsid w:val="00ED6E22"/>
    <w:rsid w:val="00ED6E3D"/>
    <w:rsid w:val="00ED6FAA"/>
    <w:rsid w:val="00ED72F1"/>
    <w:rsid w:val="00ED7440"/>
    <w:rsid w:val="00ED752A"/>
    <w:rsid w:val="00ED7747"/>
    <w:rsid w:val="00ED7839"/>
    <w:rsid w:val="00ED785D"/>
    <w:rsid w:val="00ED7978"/>
    <w:rsid w:val="00ED7AC0"/>
    <w:rsid w:val="00ED7AF4"/>
    <w:rsid w:val="00ED7AFF"/>
    <w:rsid w:val="00ED7B25"/>
    <w:rsid w:val="00ED7FB6"/>
    <w:rsid w:val="00EE02BC"/>
    <w:rsid w:val="00EE0342"/>
    <w:rsid w:val="00EE0434"/>
    <w:rsid w:val="00EE06B3"/>
    <w:rsid w:val="00EE0851"/>
    <w:rsid w:val="00EE0B3F"/>
    <w:rsid w:val="00EE0C44"/>
    <w:rsid w:val="00EE0D19"/>
    <w:rsid w:val="00EE134C"/>
    <w:rsid w:val="00EE134D"/>
    <w:rsid w:val="00EE15B1"/>
    <w:rsid w:val="00EE183F"/>
    <w:rsid w:val="00EE1937"/>
    <w:rsid w:val="00EE194C"/>
    <w:rsid w:val="00EE1A9F"/>
    <w:rsid w:val="00EE1C04"/>
    <w:rsid w:val="00EE1D63"/>
    <w:rsid w:val="00EE1E10"/>
    <w:rsid w:val="00EE1E8D"/>
    <w:rsid w:val="00EE1F72"/>
    <w:rsid w:val="00EE1F8F"/>
    <w:rsid w:val="00EE1FAB"/>
    <w:rsid w:val="00EE2011"/>
    <w:rsid w:val="00EE2190"/>
    <w:rsid w:val="00EE2221"/>
    <w:rsid w:val="00EE2304"/>
    <w:rsid w:val="00EE2393"/>
    <w:rsid w:val="00EE2894"/>
    <w:rsid w:val="00EE28AF"/>
    <w:rsid w:val="00EE2ADD"/>
    <w:rsid w:val="00EE2CBB"/>
    <w:rsid w:val="00EE2E97"/>
    <w:rsid w:val="00EE3520"/>
    <w:rsid w:val="00EE35A5"/>
    <w:rsid w:val="00EE36E7"/>
    <w:rsid w:val="00EE38CA"/>
    <w:rsid w:val="00EE38F2"/>
    <w:rsid w:val="00EE3999"/>
    <w:rsid w:val="00EE3A16"/>
    <w:rsid w:val="00EE3A2F"/>
    <w:rsid w:val="00EE3AD6"/>
    <w:rsid w:val="00EE3AEA"/>
    <w:rsid w:val="00EE3BB9"/>
    <w:rsid w:val="00EE3D77"/>
    <w:rsid w:val="00EE4197"/>
    <w:rsid w:val="00EE41CA"/>
    <w:rsid w:val="00EE436A"/>
    <w:rsid w:val="00EE450C"/>
    <w:rsid w:val="00EE4695"/>
    <w:rsid w:val="00EE46F9"/>
    <w:rsid w:val="00EE4707"/>
    <w:rsid w:val="00EE478B"/>
    <w:rsid w:val="00EE4946"/>
    <w:rsid w:val="00EE4962"/>
    <w:rsid w:val="00EE4ACF"/>
    <w:rsid w:val="00EE4B44"/>
    <w:rsid w:val="00EE4C05"/>
    <w:rsid w:val="00EE4EB4"/>
    <w:rsid w:val="00EE4EE3"/>
    <w:rsid w:val="00EE4F3E"/>
    <w:rsid w:val="00EE4F95"/>
    <w:rsid w:val="00EE5238"/>
    <w:rsid w:val="00EE52AF"/>
    <w:rsid w:val="00EE54AF"/>
    <w:rsid w:val="00EE55BA"/>
    <w:rsid w:val="00EE5695"/>
    <w:rsid w:val="00EE56A8"/>
    <w:rsid w:val="00EE5780"/>
    <w:rsid w:val="00EE5851"/>
    <w:rsid w:val="00EE59B7"/>
    <w:rsid w:val="00EE5A25"/>
    <w:rsid w:val="00EE5AE5"/>
    <w:rsid w:val="00EE5AF6"/>
    <w:rsid w:val="00EE5F5E"/>
    <w:rsid w:val="00EE6176"/>
    <w:rsid w:val="00EE61D2"/>
    <w:rsid w:val="00EE63B6"/>
    <w:rsid w:val="00EE63E3"/>
    <w:rsid w:val="00EE64AE"/>
    <w:rsid w:val="00EE660F"/>
    <w:rsid w:val="00EE6615"/>
    <w:rsid w:val="00EE66D6"/>
    <w:rsid w:val="00EE6878"/>
    <w:rsid w:val="00EE69CA"/>
    <w:rsid w:val="00EE6D02"/>
    <w:rsid w:val="00EE6D33"/>
    <w:rsid w:val="00EE6E43"/>
    <w:rsid w:val="00EE6FB8"/>
    <w:rsid w:val="00EE6FE1"/>
    <w:rsid w:val="00EE7096"/>
    <w:rsid w:val="00EE7184"/>
    <w:rsid w:val="00EE7346"/>
    <w:rsid w:val="00EE739A"/>
    <w:rsid w:val="00EE750E"/>
    <w:rsid w:val="00EE770D"/>
    <w:rsid w:val="00EE77FF"/>
    <w:rsid w:val="00EE7963"/>
    <w:rsid w:val="00EE79AC"/>
    <w:rsid w:val="00EE79B9"/>
    <w:rsid w:val="00EE7A18"/>
    <w:rsid w:val="00EE7A96"/>
    <w:rsid w:val="00EE7C62"/>
    <w:rsid w:val="00EE7CB5"/>
    <w:rsid w:val="00EE7D90"/>
    <w:rsid w:val="00EE7FE6"/>
    <w:rsid w:val="00EF000A"/>
    <w:rsid w:val="00EF0118"/>
    <w:rsid w:val="00EF0124"/>
    <w:rsid w:val="00EF036E"/>
    <w:rsid w:val="00EF0397"/>
    <w:rsid w:val="00EF0408"/>
    <w:rsid w:val="00EF0512"/>
    <w:rsid w:val="00EF05E4"/>
    <w:rsid w:val="00EF0701"/>
    <w:rsid w:val="00EF07F5"/>
    <w:rsid w:val="00EF08DC"/>
    <w:rsid w:val="00EF08F9"/>
    <w:rsid w:val="00EF0C49"/>
    <w:rsid w:val="00EF0CF2"/>
    <w:rsid w:val="00EF0D24"/>
    <w:rsid w:val="00EF0D56"/>
    <w:rsid w:val="00EF0E7D"/>
    <w:rsid w:val="00EF0EE6"/>
    <w:rsid w:val="00EF0F53"/>
    <w:rsid w:val="00EF0F8F"/>
    <w:rsid w:val="00EF10C5"/>
    <w:rsid w:val="00EF11F9"/>
    <w:rsid w:val="00EF1230"/>
    <w:rsid w:val="00EF1254"/>
    <w:rsid w:val="00EF13A7"/>
    <w:rsid w:val="00EF14F5"/>
    <w:rsid w:val="00EF152A"/>
    <w:rsid w:val="00EF1540"/>
    <w:rsid w:val="00EF160B"/>
    <w:rsid w:val="00EF16E7"/>
    <w:rsid w:val="00EF1750"/>
    <w:rsid w:val="00EF1833"/>
    <w:rsid w:val="00EF1971"/>
    <w:rsid w:val="00EF19EC"/>
    <w:rsid w:val="00EF1BD2"/>
    <w:rsid w:val="00EF1D68"/>
    <w:rsid w:val="00EF1E12"/>
    <w:rsid w:val="00EF2240"/>
    <w:rsid w:val="00EF2242"/>
    <w:rsid w:val="00EF22BD"/>
    <w:rsid w:val="00EF2439"/>
    <w:rsid w:val="00EF2504"/>
    <w:rsid w:val="00EF292E"/>
    <w:rsid w:val="00EF2A0C"/>
    <w:rsid w:val="00EF2A54"/>
    <w:rsid w:val="00EF2B38"/>
    <w:rsid w:val="00EF2F9E"/>
    <w:rsid w:val="00EF32EB"/>
    <w:rsid w:val="00EF3389"/>
    <w:rsid w:val="00EF3436"/>
    <w:rsid w:val="00EF354B"/>
    <w:rsid w:val="00EF3583"/>
    <w:rsid w:val="00EF3884"/>
    <w:rsid w:val="00EF3A7B"/>
    <w:rsid w:val="00EF3B40"/>
    <w:rsid w:val="00EF3BF3"/>
    <w:rsid w:val="00EF3EEC"/>
    <w:rsid w:val="00EF40A0"/>
    <w:rsid w:val="00EF40C2"/>
    <w:rsid w:val="00EF40C8"/>
    <w:rsid w:val="00EF44AF"/>
    <w:rsid w:val="00EF44D4"/>
    <w:rsid w:val="00EF4505"/>
    <w:rsid w:val="00EF45F6"/>
    <w:rsid w:val="00EF45F9"/>
    <w:rsid w:val="00EF462E"/>
    <w:rsid w:val="00EF4653"/>
    <w:rsid w:val="00EF4685"/>
    <w:rsid w:val="00EF48E8"/>
    <w:rsid w:val="00EF4B42"/>
    <w:rsid w:val="00EF4BDE"/>
    <w:rsid w:val="00EF4BF1"/>
    <w:rsid w:val="00EF4D3B"/>
    <w:rsid w:val="00EF4F57"/>
    <w:rsid w:val="00EF513A"/>
    <w:rsid w:val="00EF52D9"/>
    <w:rsid w:val="00EF5392"/>
    <w:rsid w:val="00EF5804"/>
    <w:rsid w:val="00EF58A9"/>
    <w:rsid w:val="00EF5B65"/>
    <w:rsid w:val="00EF5BA8"/>
    <w:rsid w:val="00EF5C19"/>
    <w:rsid w:val="00EF5C87"/>
    <w:rsid w:val="00EF5D14"/>
    <w:rsid w:val="00EF5F19"/>
    <w:rsid w:val="00EF5F76"/>
    <w:rsid w:val="00EF5FC0"/>
    <w:rsid w:val="00EF612D"/>
    <w:rsid w:val="00EF6280"/>
    <w:rsid w:val="00EF633B"/>
    <w:rsid w:val="00EF6414"/>
    <w:rsid w:val="00EF6757"/>
    <w:rsid w:val="00EF6766"/>
    <w:rsid w:val="00EF6839"/>
    <w:rsid w:val="00EF689F"/>
    <w:rsid w:val="00EF68BE"/>
    <w:rsid w:val="00EF6A94"/>
    <w:rsid w:val="00EF6B06"/>
    <w:rsid w:val="00EF6CF7"/>
    <w:rsid w:val="00EF6E55"/>
    <w:rsid w:val="00EF6E7D"/>
    <w:rsid w:val="00EF6E9E"/>
    <w:rsid w:val="00EF6F10"/>
    <w:rsid w:val="00EF704A"/>
    <w:rsid w:val="00EF704F"/>
    <w:rsid w:val="00EF70E7"/>
    <w:rsid w:val="00EF715E"/>
    <w:rsid w:val="00EF7276"/>
    <w:rsid w:val="00EF72BC"/>
    <w:rsid w:val="00EF7453"/>
    <w:rsid w:val="00EF7523"/>
    <w:rsid w:val="00EF75ED"/>
    <w:rsid w:val="00EF7799"/>
    <w:rsid w:val="00EF7937"/>
    <w:rsid w:val="00EF79CA"/>
    <w:rsid w:val="00EF7A5A"/>
    <w:rsid w:val="00EF7A61"/>
    <w:rsid w:val="00EF7C20"/>
    <w:rsid w:val="00EF7CDA"/>
    <w:rsid w:val="00EF7D70"/>
    <w:rsid w:val="00EF7DF2"/>
    <w:rsid w:val="00EF7EE1"/>
    <w:rsid w:val="00F000E2"/>
    <w:rsid w:val="00F0022F"/>
    <w:rsid w:val="00F0027A"/>
    <w:rsid w:val="00F002AF"/>
    <w:rsid w:val="00F0038B"/>
    <w:rsid w:val="00F004E5"/>
    <w:rsid w:val="00F005A8"/>
    <w:rsid w:val="00F005DB"/>
    <w:rsid w:val="00F0060C"/>
    <w:rsid w:val="00F008EF"/>
    <w:rsid w:val="00F00962"/>
    <w:rsid w:val="00F00CE9"/>
    <w:rsid w:val="00F00CFC"/>
    <w:rsid w:val="00F00D37"/>
    <w:rsid w:val="00F00F73"/>
    <w:rsid w:val="00F00FD2"/>
    <w:rsid w:val="00F01075"/>
    <w:rsid w:val="00F0137B"/>
    <w:rsid w:val="00F0142F"/>
    <w:rsid w:val="00F01727"/>
    <w:rsid w:val="00F017A1"/>
    <w:rsid w:val="00F01A38"/>
    <w:rsid w:val="00F01A3A"/>
    <w:rsid w:val="00F01C54"/>
    <w:rsid w:val="00F01D10"/>
    <w:rsid w:val="00F01DE0"/>
    <w:rsid w:val="00F01E09"/>
    <w:rsid w:val="00F01EBD"/>
    <w:rsid w:val="00F01F9D"/>
    <w:rsid w:val="00F0200C"/>
    <w:rsid w:val="00F02074"/>
    <w:rsid w:val="00F0209C"/>
    <w:rsid w:val="00F020E7"/>
    <w:rsid w:val="00F02151"/>
    <w:rsid w:val="00F0216C"/>
    <w:rsid w:val="00F022C9"/>
    <w:rsid w:val="00F02334"/>
    <w:rsid w:val="00F023D7"/>
    <w:rsid w:val="00F02411"/>
    <w:rsid w:val="00F0247A"/>
    <w:rsid w:val="00F02492"/>
    <w:rsid w:val="00F024CC"/>
    <w:rsid w:val="00F026A7"/>
    <w:rsid w:val="00F026EE"/>
    <w:rsid w:val="00F027B6"/>
    <w:rsid w:val="00F02A3A"/>
    <w:rsid w:val="00F02B3E"/>
    <w:rsid w:val="00F02B90"/>
    <w:rsid w:val="00F02DCF"/>
    <w:rsid w:val="00F02E7D"/>
    <w:rsid w:val="00F02F93"/>
    <w:rsid w:val="00F032D7"/>
    <w:rsid w:val="00F03507"/>
    <w:rsid w:val="00F03586"/>
    <w:rsid w:val="00F036F4"/>
    <w:rsid w:val="00F03740"/>
    <w:rsid w:val="00F03876"/>
    <w:rsid w:val="00F0397D"/>
    <w:rsid w:val="00F039B0"/>
    <w:rsid w:val="00F03D56"/>
    <w:rsid w:val="00F03E5D"/>
    <w:rsid w:val="00F04044"/>
    <w:rsid w:val="00F0407C"/>
    <w:rsid w:val="00F04498"/>
    <w:rsid w:val="00F044A2"/>
    <w:rsid w:val="00F0453C"/>
    <w:rsid w:val="00F04A98"/>
    <w:rsid w:val="00F04BD3"/>
    <w:rsid w:val="00F04D7D"/>
    <w:rsid w:val="00F04F08"/>
    <w:rsid w:val="00F04FB1"/>
    <w:rsid w:val="00F050A4"/>
    <w:rsid w:val="00F050DF"/>
    <w:rsid w:val="00F05165"/>
    <w:rsid w:val="00F05275"/>
    <w:rsid w:val="00F053EB"/>
    <w:rsid w:val="00F0546B"/>
    <w:rsid w:val="00F0550D"/>
    <w:rsid w:val="00F0563D"/>
    <w:rsid w:val="00F05855"/>
    <w:rsid w:val="00F058C2"/>
    <w:rsid w:val="00F0597E"/>
    <w:rsid w:val="00F05A15"/>
    <w:rsid w:val="00F05A9E"/>
    <w:rsid w:val="00F05D49"/>
    <w:rsid w:val="00F05E59"/>
    <w:rsid w:val="00F05F00"/>
    <w:rsid w:val="00F06234"/>
    <w:rsid w:val="00F062CE"/>
    <w:rsid w:val="00F06413"/>
    <w:rsid w:val="00F06458"/>
    <w:rsid w:val="00F06615"/>
    <w:rsid w:val="00F0674E"/>
    <w:rsid w:val="00F06890"/>
    <w:rsid w:val="00F069A9"/>
    <w:rsid w:val="00F06A30"/>
    <w:rsid w:val="00F06A8E"/>
    <w:rsid w:val="00F06B6B"/>
    <w:rsid w:val="00F06D2C"/>
    <w:rsid w:val="00F06E14"/>
    <w:rsid w:val="00F06E46"/>
    <w:rsid w:val="00F06EAE"/>
    <w:rsid w:val="00F07190"/>
    <w:rsid w:val="00F07346"/>
    <w:rsid w:val="00F0739B"/>
    <w:rsid w:val="00F073BF"/>
    <w:rsid w:val="00F075F0"/>
    <w:rsid w:val="00F07670"/>
    <w:rsid w:val="00F0779D"/>
    <w:rsid w:val="00F079D6"/>
    <w:rsid w:val="00F07A29"/>
    <w:rsid w:val="00F07A8A"/>
    <w:rsid w:val="00F07ABC"/>
    <w:rsid w:val="00F07C57"/>
    <w:rsid w:val="00F07D48"/>
    <w:rsid w:val="00F07D8E"/>
    <w:rsid w:val="00F07F47"/>
    <w:rsid w:val="00F1000A"/>
    <w:rsid w:val="00F100D4"/>
    <w:rsid w:val="00F100E2"/>
    <w:rsid w:val="00F102C3"/>
    <w:rsid w:val="00F103B2"/>
    <w:rsid w:val="00F10404"/>
    <w:rsid w:val="00F10481"/>
    <w:rsid w:val="00F104CF"/>
    <w:rsid w:val="00F1059F"/>
    <w:rsid w:val="00F10826"/>
    <w:rsid w:val="00F10884"/>
    <w:rsid w:val="00F10A0A"/>
    <w:rsid w:val="00F10ACF"/>
    <w:rsid w:val="00F10B80"/>
    <w:rsid w:val="00F10C39"/>
    <w:rsid w:val="00F10CB6"/>
    <w:rsid w:val="00F10CD0"/>
    <w:rsid w:val="00F10DDA"/>
    <w:rsid w:val="00F10E1B"/>
    <w:rsid w:val="00F10E90"/>
    <w:rsid w:val="00F10F93"/>
    <w:rsid w:val="00F10FA7"/>
    <w:rsid w:val="00F11191"/>
    <w:rsid w:val="00F112F4"/>
    <w:rsid w:val="00F113AA"/>
    <w:rsid w:val="00F113CF"/>
    <w:rsid w:val="00F1179E"/>
    <w:rsid w:val="00F119E1"/>
    <w:rsid w:val="00F11A39"/>
    <w:rsid w:val="00F11C27"/>
    <w:rsid w:val="00F11C37"/>
    <w:rsid w:val="00F11C6D"/>
    <w:rsid w:val="00F11D3B"/>
    <w:rsid w:val="00F11DD7"/>
    <w:rsid w:val="00F11FFC"/>
    <w:rsid w:val="00F120A8"/>
    <w:rsid w:val="00F120F0"/>
    <w:rsid w:val="00F12175"/>
    <w:rsid w:val="00F12302"/>
    <w:rsid w:val="00F12353"/>
    <w:rsid w:val="00F126DE"/>
    <w:rsid w:val="00F12707"/>
    <w:rsid w:val="00F12796"/>
    <w:rsid w:val="00F127FB"/>
    <w:rsid w:val="00F128BB"/>
    <w:rsid w:val="00F128D0"/>
    <w:rsid w:val="00F128E9"/>
    <w:rsid w:val="00F12904"/>
    <w:rsid w:val="00F1296D"/>
    <w:rsid w:val="00F12AE9"/>
    <w:rsid w:val="00F12B8C"/>
    <w:rsid w:val="00F12D9B"/>
    <w:rsid w:val="00F12DDD"/>
    <w:rsid w:val="00F12FC3"/>
    <w:rsid w:val="00F1302F"/>
    <w:rsid w:val="00F131DF"/>
    <w:rsid w:val="00F13263"/>
    <w:rsid w:val="00F1347C"/>
    <w:rsid w:val="00F1372D"/>
    <w:rsid w:val="00F13870"/>
    <w:rsid w:val="00F1387A"/>
    <w:rsid w:val="00F139B5"/>
    <w:rsid w:val="00F13A1F"/>
    <w:rsid w:val="00F13AC7"/>
    <w:rsid w:val="00F13B8F"/>
    <w:rsid w:val="00F13C11"/>
    <w:rsid w:val="00F13C45"/>
    <w:rsid w:val="00F13C7F"/>
    <w:rsid w:val="00F13CFD"/>
    <w:rsid w:val="00F13D52"/>
    <w:rsid w:val="00F13E48"/>
    <w:rsid w:val="00F140C3"/>
    <w:rsid w:val="00F140D7"/>
    <w:rsid w:val="00F1415E"/>
    <w:rsid w:val="00F142C3"/>
    <w:rsid w:val="00F14328"/>
    <w:rsid w:val="00F143DA"/>
    <w:rsid w:val="00F147FF"/>
    <w:rsid w:val="00F149CD"/>
    <w:rsid w:val="00F14A25"/>
    <w:rsid w:val="00F14A4A"/>
    <w:rsid w:val="00F14C44"/>
    <w:rsid w:val="00F14E1C"/>
    <w:rsid w:val="00F14EBA"/>
    <w:rsid w:val="00F14F53"/>
    <w:rsid w:val="00F15016"/>
    <w:rsid w:val="00F1513F"/>
    <w:rsid w:val="00F15255"/>
    <w:rsid w:val="00F15270"/>
    <w:rsid w:val="00F15462"/>
    <w:rsid w:val="00F15570"/>
    <w:rsid w:val="00F15714"/>
    <w:rsid w:val="00F15A7E"/>
    <w:rsid w:val="00F15AAB"/>
    <w:rsid w:val="00F15AD3"/>
    <w:rsid w:val="00F15AF6"/>
    <w:rsid w:val="00F15BC6"/>
    <w:rsid w:val="00F15BD7"/>
    <w:rsid w:val="00F15BFE"/>
    <w:rsid w:val="00F15DC7"/>
    <w:rsid w:val="00F15F70"/>
    <w:rsid w:val="00F16004"/>
    <w:rsid w:val="00F16261"/>
    <w:rsid w:val="00F16344"/>
    <w:rsid w:val="00F1637E"/>
    <w:rsid w:val="00F16447"/>
    <w:rsid w:val="00F1648A"/>
    <w:rsid w:val="00F164AD"/>
    <w:rsid w:val="00F164FE"/>
    <w:rsid w:val="00F16688"/>
    <w:rsid w:val="00F16BDC"/>
    <w:rsid w:val="00F16BF8"/>
    <w:rsid w:val="00F16C7E"/>
    <w:rsid w:val="00F16ED5"/>
    <w:rsid w:val="00F16F49"/>
    <w:rsid w:val="00F170A7"/>
    <w:rsid w:val="00F172C9"/>
    <w:rsid w:val="00F17549"/>
    <w:rsid w:val="00F17657"/>
    <w:rsid w:val="00F1786B"/>
    <w:rsid w:val="00F1789D"/>
    <w:rsid w:val="00F178E3"/>
    <w:rsid w:val="00F179C7"/>
    <w:rsid w:val="00F17A22"/>
    <w:rsid w:val="00F17AAD"/>
    <w:rsid w:val="00F17ABB"/>
    <w:rsid w:val="00F17B11"/>
    <w:rsid w:val="00F17B33"/>
    <w:rsid w:val="00F17D0F"/>
    <w:rsid w:val="00F17D83"/>
    <w:rsid w:val="00F17D8D"/>
    <w:rsid w:val="00F17DB3"/>
    <w:rsid w:val="00F17F6B"/>
    <w:rsid w:val="00F203E0"/>
    <w:rsid w:val="00F20505"/>
    <w:rsid w:val="00F20578"/>
    <w:rsid w:val="00F2058D"/>
    <w:rsid w:val="00F206CA"/>
    <w:rsid w:val="00F206CF"/>
    <w:rsid w:val="00F20705"/>
    <w:rsid w:val="00F20766"/>
    <w:rsid w:val="00F20932"/>
    <w:rsid w:val="00F20982"/>
    <w:rsid w:val="00F209D8"/>
    <w:rsid w:val="00F20A1A"/>
    <w:rsid w:val="00F20B93"/>
    <w:rsid w:val="00F20CF5"/>
    <w:rsid w:val="00F20E74"/>
    <w:rsid w:val="00F20E8E"/>
    <w:rsid w:val="00F20E9E"/>
    <w:rsid w:val="00F215DC"/>
    <w:rsid w:val="00F21A6B"/>
    <w:rsid w:val="00F21A9C"/>
    <w:rsid w:val="00F21C61"/>
    <w:rsid w:val="00F21C70"/>
    <w:rsid w:val="00F21E3A"/>
    <w:rsid w:val="00F21E54"/>
    <w:rsid w:val="00F21E58"/>
    <w:rsid w:val="00F21E83"/>
    <w:rsid w:val="00F22438"/>
    <w:rsid w:val="00F225A9"/>
    <w:rsid w:val="00F22758"/>
    <w:rsid w:val="00F22772"/>
    <w:rsid w:val="00F227E5"/>
    <w:rsid w:val="00F22ADC"/>
    <w:rsid w:val="00F22CC2"/>
    <w:rsid w:val="00F22D27"/>
    <w:rsid w:val="00F22EB6"/>
    <w:rsid w:val="00F22ECC"/>
    <w:rsid w:val="00F23105"/>
    <w:rsid w:val="00F23265"/>
    <w:rsid w:val="00F23290"/>
    <w:rsid w:val="00F23338"/>
    <w:rsid w:val="00F23364"/>
    <w:rsid w:val="00F233ED"/>
    <w:rsid w:val="00F2345C"/>
    <w:rsid w:val="00F23756"/>
    <w:rsid w:val="00F239C4"/>
    <w:rsid w:val="00F23A70"/>
    <w:rsid w:val="00F23AB5"/>
    <w:rsid w:val="00F23B34"/>
    <w:rsid w:val="00F23B73"/>
    <w:rsid w:val="00F23BDA"/>
    <w:rsid w:val="00F23CE6"/>
    <w:rsid w:val="00F23EC4"/>
    <w:rsid w:val="00F24278"/>
    <w:rsid w:val="00F2429A"/>
    <w:rsid w:val="00F24308"/>
    <w:rsid w:val="00F2435C"/>
    <w:rsid w:val="00F244D8"/>
    <w:rsid w:val="00F2475E"/>
    <w:rsid w:val="00F247F0"/>
    <w:rsid w:val="00F24944"/>
    <w:rsid w:val="00F24976"/>
    <w:rsid w:val="00F24C15"/>
    <w:rsid w:val="00F24C5C"/>
    <w:rsid w:val="00F250FD"/>
    <w:rsid w:val="00F251F1"/>
    <w:rsid w:val="00F25239"/>
    <w:rsid w:val="00F252EC"/>
    <w:rsid w:val="00F25488"/>
    <w:rsid w:val="00F25599"/>
    <w:rsid w:val="00F257DD"/>
    <w:rsid w:val="00F257E8"/>
    <w:rsid w:val="00F258C4"/>
    <w:rsid w:val="00F25942"/>
    <w:rsid w:val="00F259B0"/>
    <w:rsid w:val="00F25A29"/>
    <w:rsid w:val="00F25CB1"/>
    <w:rsid w:val="00F25F6D"/>
    <w:rsid w:val="00F260F0"/>
    <w:rsid w:val="00F26282"/>
    <w:rsid w:val="00F263E7"/>
    <w:rsid w:val="00F269A0"/>
    <w:rsid w:val="00F269BB"/>
    <w:rsid w:val="00F26A04"/>
    <w:rsid w:val="00F26BAA"/>
    <w:rsid w:val="00F26DBA"/>
    <w:rsid w:val="00F26DBB"/>
    <w:rsid w:val="00F26DC7"/>
    <w:rsid w:val="00F26E11"/>
    <w:rsid w:val="00F270C3"/>
    <w:rsid w:val="00F27128"/>
    <w:rsid w:val="00F2716E"/>
    <w:rsid w:val="00F27174"/>
    <w:rsid w:val="00F27180"/>
    <w:rsid w:val="00F271F9"/>
    <w:rsid w:val="00F2723E"/>
    <w:rsid w:val="00F2724D"/>
    <w:rsid w:val="00F272A3"/>
    <w:rsid w:val="00F27331"/>
    <w:rsid w:val="00F27425"/>
    <w:rsid w:val="00F275EC"/>
    <w:rsid w:val="00F2772F"/>
    <w:rsid w:val="00F27788"/>
    <w:rsid w:val="00F27799"/>
    <w:rsid w:val="00F2797A"/>
    <w:rsid w:val="00F27CD8"/>
    <w:rsid w:val="00F27DC6"/>
    <w:rsid w:val="00F27E48"/>
    <w:rsid w:val="00F304D0"/>
    <w:rsid w:val="00F30767"/>
    <w:rsid w:val="00F30901"/>
    <w:rsid w:val="00F30C72"/>
    <w:rsid w:val="00F30E63"/>
    <w:rsid w:val="00F30F37"/>
    <w:rsid w:val="00F30F84"/>
    <w:rsid w:val="00F30F8D"/>
    <w:rsid w:val="00F3102D"/>
    <w:rsid w:val="00F31084"/>
    <w:rsid w:val="00F3118C"/>
    <w:rsid w:val="00F313BC"/>
    <w:rsid w:val="00F314CA"/>
    <w:rsid w:val="00F31516"/>
    <w:rsid w:val="00F3167E"/>
    <w:rsid w:val="00F317C0"/>
    <w:rsid w:val="00F317EE"/>
    <w:rsid w:val="00F31839"/>
    <w:rsid w:val="00F31921"/>
    <w:rsid w:val="00F31931"/>
    <w:rsid w:val="00F31A3B"/>
    <w:rsid w:val="00F31AD1"/>
    <w:rsid w:val="00F31B50"/>
    <w:rsid w:val="00F31BA4"/>
    <w:rsid w:val="00F31D99"/>
    <w:rsid w:val="00F32096"/>
    <w:rsid w:val="00F321A2"/>
    <w:rsid w:val="00F321F5"/>
    <w:rsid w:val="00F323E8"/>
    <w:rsid w:val="00F324AC"/>
    <w:rsid w:val="00F327F1"/>
    <w:rsid w:val="00F327F4"/>
    <w:rsid w:val="00F32BD1"/>
    <w:rsid w:val="00F32D1D"/>
    <w:rsid w:val="00F32D31"/>
    <w:rsid w:val="00F32DEE"/>
    <w:rsid w:val="00F32FD5"/>
    <w:rsid w:val="00F33232"/>
    <w:rsid w:val="00F33276"/>
    <w:rsid w:val="00F332C7"/>
    <w:rsid w:val="00F333BA"/>
    <w:rsid w:val="00F3346E"/>
    <w:rsid w:val="00F33556"/>
    <w:rsid w:val="00F33647"/>
    <w:rsid w:val="00F336A7"/>
    <w:rsid w:val="00F33813"/>
    <w:rsid w:val="00F33850"/>
    <w:rsid w:val="00F3393E"/>
    <w:rsid w:val="00F33961"/>
    <w:rsid w:val="00F33B8E"/>
    <w:rsid w:val="00F33CAD"/>
    <w:rsid w:val="00F33CF2"/>
    <w:rsid w:val="00F33E3A"/>
    <w:rsid w:val="00F33EF3"/>
    <w:rsid w:val="00F345EA"/>
    <w:rsid w:val="00F349C5"/>
    <w:rsid w:val="00F34A91"/>
    <w:rsid w:val="00F34AF3"/>
    <w:rsid w:val="00F34B14"/>
    <w:rsid w:val="00F34BE5"/>
    <w:rsid w:val="00F34C8F"/>
    <w:rsid w:val="00F34D4A"/>
    <w:rsid w:val="00F34EB3"/>
    <w:rsid w:val="00F34F53"/>
    <w:rsid w:val="00F350EF"/>
    <w:rsid w:val="00F35141"/>
    <w:rsid w:val="00F351B3"/>
    <w:rsid w:val="00F35366"/>
    <w:rsid w:val="00F35390"/>
    <w:rsid w:val="00F35595"/>
    <w:rsid w:val="00F35762"/>
    <w:rsid w:val="00F358F7"/>
    <w:rsid w:val="00F35E4D"/>
    <w:rsid w:val="00F36062"/>
    <w:rsid w:val="00F3611F"/>
    <w:rsid w:val="00F3613A"/>
    <w:rsid w:val="00F36150"/>
    <w:rsid w:val="00F361F1"/>
    <w:rsid w:val="00F36247"/>
    <w:rsid w:val="00F36315"/>
    <w:rsid w:val="00F363DB"/>
    <w:rsid w:val="00F363DD"/>
    <w:rsid w:val="00F36791"/>
    <w:rsid w:val="00F368C1"/>
    <w:rsid w:val="00F3699C"/>
    <w:rsid w:val="00F36D5C"/>
    <w:rsid w:val="00F37146"/>
    <w:rsid w:val="00F37187"/>
    <w:rsid w:val="00F37243"/>
    <w:rsid w:val="00F37252"/>
    <w:rsid w:val="00F372EF"/>
    <w:rsid w:val="00F37339"/>
    <w:rsid w:val="00F373D2"/>
    <w:rsid w:val="00F374DA"/>
    <w:rsid w:val="00F37670"/>
    <w:rsid w:val="00F3769F"/>
    <w:rsid w:val="00F37B82"/>
    <w:rsid w:val="00F37BBA"/>
    <w:rsid w:val="00F37C6E"/>
    <w:rsid w:val="00F37C9D"/>
    <w:rsid w:val="00F37EA2"/>
    <w:rsid w:val="00F37EA8"/>
    <w:rsid w:val="00F401E4"/>
    <w:rsid w:val="00F4022F"/>
    <w:rsid w:val="00F4031E"/>
    <w:rsid w:val="00F40394"/>
    <w:rsid w:val="00F40444"/>
    <w:rsid w:val="00F4059F"/>
    <w:rsid w:val="00F40728"/>
    <w:rsid w:val="00F408C5"/>
    <w:rsid w:val="00F408E3"/>
    <w:rsid w:val="00F40A37"/>
    <w:rsid w:val="00F40CB3"/>
    <w:rsid w:val="00F40F0A"/>
    <w:rsid w:val="00F410DE"/>
    <w:rsid w:val="00F410F6"/>
    <w:rsid w:val="00F411C8"/>
    <w:rsid w:val="00F411D5"/>
    <w:rsid w:val="00F41239"/>
    <w:rsid w:val="00F4128D"/>
    <w:rsid w:val="00F412D8"/>
    <w:rsid w:val="00F412E8"/>
    <w:rsid w:val="00F412FF"/>
    <w:rsid w:val="00F414BC"/>
    <w:rsid w:val="00F418AD"/>
    <w:rsid w:val="00F4194D"/>
    <w:rsid w:val="00F41A1B"/>
    <w:rsid w:val="00F41A61"/>
    <w:rsid w:val="00F41C17"/>
    <w:rsid w:val="00F41E68"/>
    <w:rsid w:val="00F41FFA"/>
    <w:rsid w:val="00F42121"/>
    <w:rsid w:val="00F421E2"/>
    <w:rsid w:val="00F425A3"/>
    <w:rsid w:val="00F42771"/>
    <w:rsid w:val="00F4284B"/>
    <w:rsid w:val="00F42888"/>
    <w:rsid w:val="00F4292B"/>
    <w:rsid w:val="00F42B8B"/>
    <w:rsid w:val="00F42E4F"/>
    <w:rsid w:val="00F431D5"/>
    <w:rsid w:val="00F435AF"/>
    <w:rsid w:val="00F43683"/>
    <w:rsid w:val="00F4370C"/>
    <w:rsid w:val="00F4376E"/>
    <w:rsid w:val="00F43887"/>
    <w:rsid w:val="00F4394B"/>
    <w:rsid w:val="00F43A19"/>
    <w:rsid w:val="00F43A98"/>
    <w:rsid w:val="00F43AD1"/>
    <w:rsid w:val="00F43B95"/>
    <w:rsid w:val="00F43C4F"/>
    <w:rsid w:val="00F43CF4"/>
    <w:rsid w:val="00F43D22"/>
    <w:rsid w:val="00F43E0E"/>
    <w:rsid w:val="00F44123"/>
    <w:rsid w:val="00F442C5"/>
    <w:rsid w:val="00F444ED"/>
    <w:rsid w:val="00F4450B"/>
    <w:rsid w:val="00F44571"/>
    <w:rsid w:val="00F44634"/>
    <w:rsid w:val="00F44658"/>
    <w:rsid w:val="00F44669"/>
    <w:rsid w:val="00F446FF"/>
    <w:rsid w:val="00F44888"/>
    <w:rsid w:val="00F44937"/>
    <w:rsid w:val="00F44947"/>
    <w:rsid w:val="00F449D7"/>
    <w:rsid w:val="00F44B13"/>
    <w:rsid w:val="00F44BA6"/>
    <w:rsid w:val="00F44BF4"/>
    <w:rsid w:val="00F44CCB"/>
    <w:rsid w:val="00F44D84"/>
    <w:rsid w:val="00F44DBA"/>
    <w:rsid w:val="00F45040"/>
    <w:rsid w:val="00F4507A"/>
    <w:rsid w:val="00F451F6"/>
    <w:rsid w:val="00F451FA"/>
    <w:rsid w:val="00F45378"/>
    <w:rsid w:val="00F455B1"/>
    <w:rsid w:val="00F45BB7"/>
    <w:rsid w:val="00F45BF8"/>
    <w:rsid w:val="00F45E8A"/>
    <w:rsid w:val="00F45ECF"/>
    <w:rsid w:val="00F4603C"/>
    <w:rsid w:val="00F462D6"/>
    <w:rsid w:val="00F46397"/>
    <w:rsid w:val="00F46562"/>
    <w:rsid w:val="00F4663E"/>
    <w:rsid w:val="00F46655"/>
    <w:rsid w:val="00F46679"/>
    <w:rsid w:val="00F467B6"/>
    <w:rsid w:val="00F46801"/>
    <w:rsid w:val="00F46A0D"/>
    <w:rsid w:val="00F46B49"/>
    <w:rsid w:val="00F46B72"/>
    <w:rsid w:val="00F46C29"/>
    <w:rsid w:val="00F46C41"/>
    <w:rsid w:val="00F46CDA"/>
    <w:rsid w:val="00F46D50"/>
    <w:rsid w:val="00F46F6D"/>
    <w:rsid w:val="00F46F84"/>
    <w:rsid w:val="00F46FA9"/>
    <w:rsid w:val="00F47225"/>
    <w:rsid w:val="00F47240"/>
    <w:rsid w:val="00F472BE"/>
    <w:rsid w:val="00F47370"/>
    <w:rsid w:val="00F473EF"/>
    <w:rsid w:val="00F47738"/>
    <w:rsid w:val="00F47896"/>
    <w:rsid w:val="00F478D3"/>
    <w:rsid w:val="00F47C14"/>
    <w:rsid w:val="00F47C5D"/>
    <w:rsid w:val="00F47CE9"/>
    <w:rsid w:val="00F47D08"/>
    <w:rsid w:val="00F47D55"/>
    <w:rsid w:val="00F47D9A"/>
    <w:rsid w:val="00F47E72"/>
    <w:rsid w:val="00F47EB0"/>
    <w:rsid w:val="00F500BA"/>
    <w:rsid w:val="00F500BC"/>
    <w:rsid w:val="00F502D3"/>
    <w:rsid w:val="00F504B7"/>
    <w:rsid w:val="00F50537"/>
    <w:rsid w:val="00F50784"/>
    <w:rsid w:val="00F507D0"/>
    <w:rsid w:val="00F50836"/>
    <w:rsid w:val="00F508E3"/>
    <w:rsid w:val="00F50920"/>
    <w:rsid w:val="00F50CD2"/>
    <w:rsid w:val="00F50F6D"/>
    <w:rsid w:val="00F511E1"/>
    <w:rsid w:val="00F51244"/>
    <w:rsid w:val="00F514AE"/>
    <w:rsid w:val="00F5154E"/>
    <w:rsid w:val="00F51662"/>
    <w:rsid w:val="00F5184D"/>
    <w:rsid w:val="00F5185D"/>
    <w:rsid w:val="00F518B5"/>
    <w:rsid w:val="00F51A91"/>
    <w:rsid w:val="00F51CB7"/>
    <w:rsid w:val="00F51E6E"/>
    <w:rsid w:val="00F51F35"/>
    <w:rsid w:val="00F52085"/>
    <w:rsid w:val="00F520DC"/>
    <w:rsid w:val="00F524A9"/>
    <w:rsid w:val="00F524AD"/>
    <w:rsid w:val="00F5276A"/>
    <w:rsid w:val="00F5289B"/>
    <w:rsid w:val="00F528E5"/>
    <w:rsid w:val="00F52971"/>
    <w:rsid w:val="00F52998"/>
    <w:rsid w:val="00F52A5E"/>
    <w:rsid w:val="00F52AC2"/>
    <w:rsid w:val="00F52B5D"/>
    <w:rsid w:val="00F52B9A"/>
    <w:rsid w:val="00F52BD4"/>
    <w:rsid w:val="00F52C01"/>
    <w:rsid w:val="00F52C6C"/>
    <w:rsid w:val="00F52E75"/>
    <w:rsid w:val="00F52EAA"/>
    <w:rsid w:val="00F530B0"/>
    <w:rsid w:val="00F5313C"/>
    <w:rsid w:val="00F531A8"/>
    <w:rsid w:val="00F531EB"/>
    <w:rsid w:val="00F533C5"/>
    <w:rsid w:val="00F53540"/>
    <w:rsid w:val="00F53629"/>
    <w:rsid w:val="00F5375E"/>
    <w:rsid w:val="00F53782"/>
    <w:rsid w:val="00F5388F"/>
    <w:rsid w:val="00F538B5"/>
    <w:rsid w:val="00F53A61"/>
    <w:rsid w:val="00F53E49"/>
    <w:rsid w:val="00F53EB7"/>
    <w:rsid w:val="00F53F77"/>
    <w:rsid w:val="00F540CB"/>
    <w:rsid w:val="00F54446"/>
    <w:rsid w:val="00F54461"/>
    <w:rsid w:val="00F544ED"/>
    <w:rsid w:val="00F5466B"/>
    <w:rsid w:val="00F54679"/>
    <w:rsid w:val="00F54802"/>
    <w:rsid w:val="00F54829"/>
    <w:rsid w:val="00F549EB"/>
    <w:rsid w:val="00F54B34"/>
    <w:rsid w:val="00F54BAF"/>
    <w:rsid w:val="00F54C5F"/>
    <w:rsid w:val="00F54D16"/>
    <w:rsid w:val="00F54D24"/>
    <w:rsid w:val="00F54E81"/>
    <w:rsid w:val="00F54F1F"/>
    <w:rsid w:val="00F54FA6"/>
    <w:rsid w:val="00F5505C"/>
    <w:rsid w:val="00F550D5"/>
    <w:rsid w:val="00F5518C"/>
    <w:rsid w:val="00F55320"/>
    <w:rsid w:val="00F55331"/>
    <w:rsid w:val="00F55358"/>
    <w:rsid w:val="00F554CE"/>
    <w:rsid w:val="00F555DB"/>
    <w:rsid w:val="00F556EE"/>
    <w:rsid w:val="00F55850"/>
    <w:rsid w:val="00F558A0"/>
    <w:rsid w:val="00F55C2E"/>
    <w:rsid w:val="00F55CE0"/>
    <w:rsid w:val="00F55DA2"/>
    <w:rsid w:val="00F55E72"/>
    <w:rsid w:val="00F55FD0"/>
    <w:rsid w:val="00F5602E"/>
    <w:rsid w:val="00F56050"/>
    <w:rsid w:val="00F56320"/>
    <w:rsid w:val="00F56330"/>
    <w:rsid w:val="00F565D9"/>
    <w:rsid w:val="00F567C1"/>
    <w:rsid w:val="00F56AAE"/>
    <w:rsid w:val="00F56AB1"/>
    <w:rsid w:val="00F56E45"/>
    <w:rsid w:val="00F56E87"/>
    <w:rsid w:val="00F56F32"/>
    <w:rsid w:val="00F570B5"/>
    <w:rsid w:val="00F57437"/>
    <w:rsid w:val="00F5791C"/>
    <w:rsid w:val="00F579D0"/>
    <w:rsid w:val="00F57A02"/>
    <w:rsid w:val="00F57B0B"/>
    <w:rsid w:val="00F57BC5"/>
    <w:rsid w:val="00F57F9B"/>
    <w:rsid w:val="00F60060"/>
    <w:rsid w:val="00F60099"/>
    <w:rsid w:val="00F600B3"/>
    <w:rsid w:val="00F6010F"/>
    <w:rsid w:val="00F60168"/>
    <w:rsid w:val="00F6030D"/>
    <w:rsid w:val="00F603A6"/>
    <w:rsid w:val="00F603BD"/>
    <w:rsid w:val="00F6059D"/>
    <w:rsid w:val="00F605A4"/>
    <w:rsid w:val="00F60620"/>
    <w:rsid w:val="00F606EE"/>
    <w:rsid w:val="00F60891"/>
    <w:rsid w:val="00F608D1"/>
    <w:rsid w:val="00F6099F"/>
    <w:rsid w:val="00F609E9"/>
    <w:rsid w:val="00F60A96"/>
    <w:rsid w:val="00F60AC4"/>
    <w:rsid w:val="00F60ADB"/>
    <w:rsid w:val="00F60B2A"/>
    <w:rsid w:val="00F60BAF"/>
    <w:rsid w:val="00F60BC0"/>
    <w:rsid w:val="00F60DD0"/>
    <w:rsid w:val="00F60E14"/>
    <w:rsid w:val="00F60EBC"/>
    <w:rsid w:val="00F60F26"/>
    <w:rsid w:val="00F60FD4"/>
    <w:rsid w:val="00F61091"/>
    <w:rsid w:val="00F610F8"/>
    <w:rsid w:val="00F613CF"/>
    <w:rsid w:val="00F6159D"/>
    <w:rsid w:val="00F61731"/>
    <w:rsid w:val="00F61808"/>
    <w:rsid w:val="00F61CF0"/>
    <w:rsid w:val="00F61D80"/>
    <w:rsid w:val="00F61F3E"/>
    <w:rsid w:val="00F61F65"/>
    <w:rsid w:val="00F62031"/>
    <w:rsid w:val="00F62083"/>
    <w:rsid w:val="00F62205"/>
    <w:rsid w:val="00F62485"/>
    <w:rsid w:val="00F624D0"/>
    <w:rsid w:val="00F62629"/>
    <w:rsid w:val="00F62701"/>
    <w:rsid w:val="00F628F8"/>
    <w:rsid w:val="00F6294F"/>
    <w:rsid w:val="00F629F0"/>
    <w:rsid w:val="00F62AE5"/>
    <w:rsid w:val="00F63176"/>
    <w:rsid w:val="00F633A6"/>
    <w:rsid w:val="00F634CE"/>
    <w:rsid w:val="00F634F9"/>
    <w:rsid w:val="00F6368D"/>
    <w:rsid w:val="00F636E5"/>
    <w:rsid w:val="00F637D4"/>
    <w:rsid w:val="00F63D31"/>
    <w:rsid w:val="00F63DA9"/>
    <w:rsid w:val="00F63E8B"/>
    <w:rsid w:val="00F63EAE"/>
    <w:rsid w:val="00F63ED7"/>
    <w:rsid w:val="00F63FA2"/>
    <w:rsid w:val="00F64082"/>
    <w:rsid w:val="00F640E9"/>
    <w:rsid w:val="00F644B5"/>
    <w:rsid w:val="00F645E1"/>
    <w:rsid w:val="00F645E8"/>
    <w:rsid w:val="00F64616"/>
    <w:rsid w:val="00F647BB"/>
    <w:rsid w:val="00F649B4"/>
    <w:rsid w:val="00F64A6A"/>
    <w:rsid w:val="00F64ADC"/>
    <w:rsid w:val="00F64D73"/>
    <w:rsid w:val="00F64E18"/>
    <w:rsid w:val="00F64E7A"/>
    <w:rsid w:val="00F64F4F"/>
    <w:rsid w:val="00F65051"/>
    <w:rsid w:val="00F65077"/>
    <w:rsid w:val="00F650A2"/>
    <w:rsid w:val="00F6549E"/>
    <w:rsid w:val="00F654C3"/>
    <w:rsid w:val="00F656BC"/>
    <w:rsid w:val="00F65821"/>
    <w:rsid w:val="00F65937"/>
    <w:rsid w:val="00F65B31"/>
    <w:rsid w:val="00F65B37"/>
    <w:rsid w:val="00F65B6E"/>
    <w:rsid w:val="00F65BFC"/>
    <w:rsid w:val="00F65CC7"/>
    <w:rsid w:val="00F65CEF"/>
    <w:rsid w:val="00F65E12"/>
    <w:rsid w:val="00F65F0E"/>
    <w:rsid w:val="00F65F91"/>
    <w:rsid w:val="00F666E0"/>
    <w:rsid w:val="00F666FA"/>
    <w:rsid w:val="00F66851"/>
    <w:rsid w:val="00F66898"/>
    <w:rsid w:val="00F6696E"/>
    <w:rsid w:val="00F669F6"/>
    <w:rsid w:val="00F66B0B"/>
    <w:rsid w:val="00F66B36"/>
    <w:rsid w:val="00F66C28"/>
    <w:rsid w:val="00F66C79"/>
    <w:rsid w:val="00F66C80"/>
    <w:rsid w:val="00F66C95"/>
    <w:rsid w:val="00F66CA0"/>
    <w:rsid w:val="00F66D18"/>
    <w:rsid w:val="00F66EBF"/>
    <w:rsid w:val="00F66FB5"/>
    <w:rsid w:val="00F67011"/>
    <w:rsid w:val="00F67063"/>
    <w:rsid w:val="00F67285"/>
    <w:rsid w:val="00F67535"/>
    <w:rsid w:val="00F675EB"/>
    <w:rsid w:val="00F676AB"/>
    <w:rsid w:val="00F6797F"/>
    <w:rsid w:val="00F67A96"/>
    <w:rsid w:val="00F67C30"/>
    <w:rsid w:val="00F67E71"/>
    <w:rsid w:val="00F7002B"/>
    <w:rsid w:val="00F700FF"/>
    <w:rsid w:val="00F702CC"/>
    <w:rsid w:val="00F7045A"/>
    <w:rsid w:val="00F7063C"/>
    <w:rsid w:val="00F706FC"/>
    <w:rsid w:val="00F70760"/>
    <w:rsid w:val="00F70855"/>
    <w:rsid w:val="00F70899"/>
    <w:rsid w:val="00F70A42"/>
    <w:rsid w:val="00F70A5B"/>
    <w:rsid w:val="00F70C33"/>
    <w:rsid w:val="00F70C6F"/>
    <w:rsid w:val="00F70CBE"/>
    <w:rsid w:val="00F70ECB"/>
    <w:rsid w:val="00F70F2B"/>
    <w:rsid w:val="00F70FF0"/>
    <w:rsid w:val="00F71090"/>
    <w:rsid w:val="00F71135"/>
    <w:rsid w:val="00F7130D"/>
    <w:rsid w:val="00F713CC"/>
    <w:rsid w:val="00F714D0"/>
    <w:rsid w:val="00F714E4"/>
    <w:rsid w:val="00F71595"/>
    <w:rsid w:val="00F716A7"/>
    <w:rsid w:val="00F7176D"/>
    <w:rsid w:val="00F7187A"/>
    <w:rsid w:val="00F719B8"/>
    <w:rsid w:val="00F71A7E"/>
    <w:rsid w:val="00F71B63"/>
    <w:rsid w:val="00F71BD8"/>
    <w:rsid w:val="00F71D7D"/>
    <w:rsid w:val="00F71E06"/>
    <w:rsid w:val="00F71F7A"/>
    <w:rsid w:val="00F721AE"/>
    <w:rsid w:val="00F72250"/>
    <w:rsid w:val="00F723D2"/>
    <w:rsid w:val="00F723E8"/>
    <w:rsid w:val="00F72603"/>
    <w:rsid w:val="00F72657"/>
    <w:rsid w:val="00F7271D"/>
    <w:rsid w:val="00F72ADC"/>
    <w:rsid w:val="00F72E54"/>
    <w:rsid w:val="00F73016"/>
    <w:rsid w:val="00F73124"/>
    <w:rsid w:val="00F731A3"/>
    <w:rsid w:val="00F7385A"/>
    <w:rsid w:val="00F73B0E"/>
    <w:rsid w:val="00F73B5C"/>
    <w:rsid w:val="00F73BDD"/>
    <w:rsid w:val="00F73D0E"/>
    <w:rsid w:val="00F73D89"/>
    <w:rsid w:val="00F73E34"/>
    <w:rsid w:val="00F73F48"/>
    <w:rsid w:val="00F74007"/>
    <w:rsid w:val="00F7401F"/>
    <w:rsid w:val="00F74131"/>
    <w:rsid w:val="00F7420F"/>
    <w:rsid w:val="00F742EE"/>
    <w:rsid w:val="00F743A7"/>
    <w:rsid w:val="00F743C1"/>
    <w:rsid w:val="00F74595"/>
    <w:rsid w:val="00F748D2"/>
    <w:rsid w:val="00F749A3"/>
    <w:rsid w:val="00F74A23"/>
    <w:rsid w:val="00F74ADF"/>
    <w:rsid w:val="00F74B75"/>
    <w:rsid w:val="00F74D23"/>
    <w:rsid w:val="00F74D39"/>
    <w:rsid w:val="00F74D5D"/>
    <w:rsid w:val="00F7509C"/>
    <w:rsid w:val="00F750E6"/>
    <w:rsid w:val="00F75128"/>
    <w:rsid w:val="00F752A5"/>
    <w:rsid w:val="00F752BF"/>
    <w:rsid w:val="00F753B8"/>
    <w:rsid w:val="00F754B6"/>
    <w:rsid w:val="00F7566C"/>
    <w:rsid w:val="00F75A29"/>
    <w:rsid w:val="00F75DB7"/>
    <w:rsid w:val="00F75DD8"/>
    <w:rsid w:val="00F75DE8"/>
    <w:rsid w:val="00F761CB"/>
    <w:rsid w:val="00F763D0"/>
    <w:rsid w:val="00F76607"/>
    <w:rsid w:val="00F7666D"/>
    <w:rsid w:val="00F76920"/>
    <w:rsid w:val="00F76978"/>
    <w:rsid w:val="00F76B8C"/>
    <w:rsid w:val="00F76BBF"/>
    <w:rsid w:val="00F76CB7"/>
    <w:rsid w:val="00F76DAB"/>
    <w:rsid w:val="00F76E18"/>
    <w:rsid w:val="00F7719B"/>
    <w:rsid w:val="00F771F7"/>
    <w:rsid w:val="00F77216"/>
    <w:rsid w:val="00F772BB"/>
    <w:rsid w:val="00F773EB"/>
    <w:rsid w:val="00F77465"/>
    <w:rsid w:val="00F776A3"/>
    <w:rsid w:val="00F7775A"/>
    <w:rsid w:val="00F77882"/>
    <w:rsid w:val="00F7797D"/>
    <w:rsid w:val="00F779F0"/>
    <w:rsid w:val="00F77DEA"/>
    <w:rsid w:val="00F77E8D"/>
    <w:rsid w:val="00F8004B"/>
    <w:rsid w:val="00F80252"/>
    <w:rsid w:val="00F802E8"/>
    <w:rsid w:val="00F804E3"/>
    <w:rsid w:val="00F805F2"/>
    <w:rsid w:val="00F8060B"/>
    <w:rsid w:val="00F808F6"/>
    <w:rsid w:val="00F80999"/>
    <w:rsid w:val="00F80A45"/>
    <w:rsid w:val="00F80B09"/>
    <w:rsid w:val="00F80B7C"/>
    <w:rsid w:val="00F80CB2"/>
    <w:rsid w:val="00F80E13"/>
    <w:rsid w:val="00F80E1C"/>
    <w:rsid w:val="00F80E25"/>
    <w:rsid w:val="00F80E9B"/>
    <w:rsid w:val="00F80FA8"/>
    <w:rsid w:val="00F812A6"/>
    <w:rsid w:val="00F812CE"/>
    <w:rsid w:val="00F81432"/>
    <w:rsid w:val="00F8156F"/>
    <w:rsid w:val="00F816E9"/>
    <w:rsid w:val="00F817BD"/>
    <w:rsid w:val="00F81918"/>
    <w:rsid w:val="00F81919"/>
    <w:rsid w:val="00F81AC2"/>
    <w:rsid w:val="00F81BD3"/>
    <w:rsid w:val="00F81C18"/>
    <w:rsid w:val="00F81CE0"/>
    <w:rsid w:val="00F81FFD"/>
    <w:rsid w:val="00F8218F"/>
    <w:rsid w:val="00F821A2"/>
    <w:rsid w:val="00F821B7"/>
    <w:rsid w:val="00F821E7"/>
    <w:rsid w:val="00F822EB"/>
    <w:rsid w:val="00F823FB"/>
    <w:rsid w:val="00F82476"/>
    <w:rsid w:val="00F824C5"/>
    <w:rsid w:val="00F8254B"/>
    <w:rsid w:val="00F825D3"/>
    <w:rsid w:val="00F826C5"/>
    <w:rsid w:val="00F826CA"/>
    <w:rsid w:val="00F828B8"/>
    <w:rsid w:val="00F829E1"/>
    <w:rsid w:val="00F82BC4"/>
    <w:rsid w:val="00F82E58"/>
    <w:rsid w:val="00F831AF"/>
    <w:rsid w:val="00F832EB"/>
    <w:rsid w:val="00F83313"/>
    <w:rsid w:val="00F83577"/>
    <w:rsid w:val="00F83783"/>
    <w:rsid w:val="00F83ABE"/>
    <w:rsid w:val="00F83AD8"/>
    <w:rsid w:val="00F83C18"/>
    <w:rsid w:val="00F83F20"/>
    <w:rsid w:val="00F83FDB"/>
    <w:rsid w:val="00F84019"/>
    <w:rsid w:val="00F84152"/>
    <w:rsid w:val="00F84230"/>
    <w:rsid w:val="00F8429B"/>
    <w:rsid w:val="00F84368"/>
    <w:rsid w:val="00F84375"/>
    <w:rsid w:val="00F8437A"/>
    <w:rsid w:val="00F844A4"/>
    <w:rsid w:val="00F84684"/>
    <w:rsid w:val="00F846D5"/>
    <w:rsid w:val="00F84802"/>
    <w:rsid w:val="00F84A9B"/>
    <w:rsid w:val="00F84C24"/>
    <w:rsid w:val="00F84C5C"/>
    <w:rsid w:val="00F84C64"/>
    <w:rsid w:val="00F84C7A"/>
    <w:rsid w:val="00F84C83"/>
    <w:rsid w:val="00F84D8D"/>
    <w:rsid w:val="00F84DD8"/>
    <w:rsid w:val="00F84DF7"/>
    <w:rsid w:val="00F84E63"/>
    <w:rsid w:val="00F84EE4"/>
    <w:rsid w:val="00F84FB5"/>
    <w:rsid w:val="00F84FC2"/>
    <w:rsid w:val="00F85045"/>
    <w:rsid w:val="00F852D5"/>
    <w:rsid w:val="00F85340"/>
    <w:rsid w:val="00F8558D"/>
    <w:rsid w:val="00F855C0"/>
    <w:rsid w:val="00F85665"/>
    <w:rsid w:val="00F85757"/>
    <w:rsid w:val="00F85A8F"/>
    <w:rsid w:val="00F85B57"/>
    <w:rsid w:val="00F85C50"/>
    <w:rsid w:val="00F85C7D"/>
    <w:rsid w:val="00F85CEB"/>
    <w:rsid w:val="00F85D6C"/>
    <w:rsid w:val="00F85EC2"/>
    <w:rsid w:val="00F8600E"/>
    <w:rsid w:val="00F861E3"/>
    <w:rsid w:val="00F86250"/>
    <w:rsid w:val="00F863A3"/>
    <w:rsid w:val="00F86434"/>
    <w:rsid w:val="00F866B1"/>
    <w:rsid w:val="00F867CB"/>
    <w:rsid w:val="00F86837"/>
    <w:rsid w:val="00F86B16"/>
    <w:rsid w:val="00F86B1A"/>
    <w:rsid w:val="00F86B4A"/>
    <w:rsid w:val="00F86B4E"/>
    <w:rsid w:val="00F86EF7"/>
    <w:rsid w:val="00F8706C"/>
    <w:rsid w:val="00F87264"/>
    <w:rsid w:val="00F87423"/>
    <w:rsid w:val="00F874D3"/>
    <w:rsid w:val="00F87635"/>
    <w:rsid w:val="00F87898"/>
    <w:rsid w:val="00F879E6"/>
    <w:rsid w:val="00F87AD5"/>
    <w:rsid w:val="00F87B32"/>
    <w:rsid w:val="00F87DB9"/>
    <w:rsid w:val="00F87DF7"/>
    <w:rsid w:val="00F9005C"/>
    <w:rsid w:val="00F9009F"/>
    <w:rsid w:val="00F900BB"/>
    <w:rsid w:val="00F9017B"/>
    <w:rsid w:val="00F902C7"/>
    <w:rsid w:val="00F9047D"/>
    <w:rsid w:val="00F90486"/>
    <w:rsid w:val="00F904DC"/>
    <w:rsid w:val="00F90836"/>
    <w:rsid w:val="00F909C4"/>
    <w:rsid w:val="00F90BE6"/>
    <w:rsid w:val="00F90C98"/>
    <w:rsid w:val="00F90E17"/>
    <w:rsid w:val="00F90EC9"/>
    <w:rsid w:val="00F91159"/>
    <w:rsid w:val="00F911F7"/>
    <w:rsid w:val="00F91208"/>
    <w:rsid w:val="00F91315"/>
    <w:rsid w:val="00F9140D"/>
    <w:rsid w:val="00F91464"/>
    <w:rsid w:val="00F9159A"/>
    <w:rsid w:val="00F916F5"/>
    <w:rsid w:val="00F91773"/>
    <w:rsid w:val="00F91867"/>
    <w:rsid w:val="00F918AF"/>
    <w:rsid w:val="00F9190D"/>
    <w:rsid w:val="00F919CE"/>
    <w:rsid w:val="00F91A87"/>
    <w:rsid w:val="00F91C01"/>
    <w:rsid w:val="00F91DD0"/>
    <w:rsid w:val="00F92116"/>
    <w:rsid w:val="00F9211E"/>
    <w:rsid w:val="00F921B2"/>
    <w:rsid w:val="00F92210"/>
    <w:rsid w:val="00F9236B"/>
    <w:rsid w:val="00F923D2"/>
    <w:rsid w:val="00F92910"/>
    <w:rsid w:val="00F92A97"/>
    <w:rsid w:val="00F92B51"/>
    <w:rsid w:val="00F92E8D"/>
    <w:rsid w:val="00F93005"/>
    <w:rsid w:val="00F9309F"/>
    <w:rsid w:val="00F9316F"/>
    <w:rsid w:val="00F93203"/>
    <w:rsid w:val="00F93491"/>
    <w:rsid w:val="00F93494"/>
    <w:rsid w:val="00F934F5"/>
    <w:rsid w:val="00F9351E"/>
    <w:rsid w:val="00F9356B"/>
    <w:rsid w:val="00F9357E"/>
    <w:rsid w:val="00F9361C"/>
    <w:rsid w:val="00F9380F"/>
    <w:rsid w:val="00F93872"/>
    <w:rsid w:val="00F939E6"/>
    <w:rsid w:val="00F93B94"/>
    <w:rsid w:val="00F93D00"/>
    <w:rsid w:val="00F93D25"/>
    <w:rsid w:val="00F93FED"/>
    <w:rsid w:val="00F94240"/>
    <w:rsid w:val="00F944E2"/>
    <w:rsid w:val="00F946A5"/>
    <w:rsid w:val="00F9480A"/>
    <w:rsid w:val="00F949F4"/>
    <w:rsid w:val="00F94B2D"/>
    <w:rsid w:val="00F94C4B"/>
    <w:rsid w:val="00F94D42"/>
    <w:rsid w:val="00F9501D"/>
    <w:rsid w:val="00F950C9"/>
    <w:rsid w:val="00F9511C"/>
    <w:rsid w:val="00F951E6"/>
    <w:rsid w:val="00F952B0"/>
    <w:rsid w:val="00F9532C"/>
    <w:rsid w:val="00F95417"/>
    <w:rsid w:val="00F95582"/>
    <w:rsid w:val="00F95776"/>
    <w:rsid w:val="00F95963"/>
    <w:rsid w:val="00F95C30"/>
    <w:rsid w:val="00F95D76"/>
    <w:rsid w:val="00F95F84"/>
    <w:rsid w:val="00F960EC"/>
    <w:rsid w:val="00F9626B"/>
    <w:rsid w:val="00F96321"/>
    <w:rsid w:val="00F96383"/>
    <w:rsid w:val="00F963FE"/>
    <w:rsid w:val="00F96659"/>
    <w:rsid w:val="00F96699"/>
    <w:rsid w:val="00F969F4"/>
    <w:rsid w:val="00F96A0B"/>
    <w:rsid w:val="00F96A52"/>
    <w:rsid w:val="00F96D4B"/>
    <w:rsid w:val="00F971C9"/>
    <w:rsid w:val="00F972A5"/>
    <w:rsid w:val="00F97422"/>
    <w:rsid w:val="00F977C3"/>
    <w:rsid w:val="00F978E9"/>
    <w:rsid w:val="00F979FD"/>
    <w:rsid w:val="00F97A57"/>
    <w:rsid w:val="00F97AF0"/>
    <w:rsid w:val="00F97C0E"/>
    <w:rsid w:val="00F97D82"/>
    <w:rsid w:val="00F97DF9"/>
    <w:rsid w:val="00F97EEB"/>
    <w:rsid w:val="00FA013D"/>
    <w:rsid w:val="00FA01DA"/>
    <w:rsid w:val="00FA0253"/>
    <w:rsid w:val="00FA02AF"/>
    <w:rsid w:val="00FA03B7"/>
    <w:rsid w:val="00FA0413"/>
    <w:rsid w:val="00FA0557"/>
    <w:rsid w:val="00FA05C3"/>
    <w:rsid w:val="00FA0620"/>
    <w:rsid w:val="00FA07A5"/>
    <w:rsid w:val="00FA08AC"/>
    <w:rsid w:val="00FA0A48"/>
    <w:rsid w:val="00FA0A5D"/>
    <w:rsid w:val="00FA0F01"/>
    <w:rsid w:val="00FA1156"/>
    <w:rsid w:val="00FA1249"/>
    <w:rsid w:val="00FA1252"/>
    <w:rsid w:val="00FA140A"/>
    <w:rsid w:val="00FA1412"/>
    <w:rsid w:val="00FA15AE"/>
    <w:rsid w:val="00FA160B"/>
    <w:rsid w:val="00FA1696"/>
    <w:rsid w:val="00FA1893"/>
    <w:rsid w:val="00FA19D0"/>
    <w:rsid w:val="00FA19D9"/>
    <w:rsid w:val="00FA1AF8"/>
    <w:rsid w:val="00FA1B7C"/>
    <w:rsid w:val="00FA1C12"/>
    <w:rsid w:val="00FA1C85"/>
    <w:rsid w:val="00FA1CF6"/>
    <w:rsid w:val="00FA1FA9"/>
    <w:rsid w:val="00FA21ED"/>
    <w:rsid w:val="00FA2204"/>
    <w:rsid w:val="00FA2249"/>
    <w:rsid w:val="00FA2405"/>
    <w:rsid w:val="00FA2553"/>
    <w:rsid w:val="00FA26AF"/>
    <w:rsid w:val="00FA27E3"/>
    <w:rsid w:val="00FA2C60"/>
    <w:rsid w:val="00FA2E78"/>
    <w:rsid w:val="00FA2F2C"/>
    <w:rsid w:val="00FA2F7F"/>
    <w:rsid w:val="00FA2F9E"/>
    <w:rsid w:val="00FA2FA3"/>
    <w:rsid w:val="00FA3184"/>
    <w:rsid w:val="00FA3402"/>
    <w:rsid w:val="00FA348E"/>
    <w:rsid w:val="00FA37DF"/>
    <w:rsid w:val="00FA3875"/>
    <w:rsid w:val="00FA3C77"/>
    <w:rsid w:val="00FA3F69"/>
    <w:rsid w:val="00FA3FCB"/>
    <w:rsid w:val="00FA3FFE"/>
    <w:rsid w:val="00FA4067"/>
    <w:rsid w:val="00FA40DC"/>
    <w:rsid w:val="00FA41B9"/>
    <w:rsid w:val="00FA4858"/>
    <w:rsid w:val="00FA48B3"/>
    <w:rsid w:val="00FA48D6"/>
    <w:rsid w:val="00FA491F"/>
    <w:rsid w:val="00FA4D12"/>
    <w:rsid w:val="00FA4D4E"/>
    <w:rsid w:val="00FA5007"/>
    <w:rsid w:val="00FA53C4"/>
    <w:rsid w:val="00FA547E"/>
    <w:rsid w:val="00FA5580"/>
    <w:rsid w:val="00FA56CE"/>
    <w:rsid w:val="00FA5848"/>
    <w:rsid w:val="00FA5950"/>
    <w:rsid w:val="00FA5B26"/>
    <w:rsid w:val="00FA5BDC"/>
    <w:rsid w:val="00FA5C65"/>
    <w:rsid w:val="00FA6019"/>
    <w:rsid w:val="00FA61CF"/>
    <w:rsid w:val="00FA61D0"/>
    <w:rsid w:val="00FA62BE"/>
    <w:rsid w:val="00FA630C"/>
    <w:rsid w:val="00FA639A"/>
    <w:rsid w:val="00FA646D"/>
    <w:rsid w:val="00FA6534"/>
    <w:rsid w:val="00FA6580"/>
    <w:rsid w:val="00FA6582"/>
    <w:rsid w:val="00FA6686"/>
    <w:rsid w:val="00FA6828"/>
    <w:rsid w:val="00FA68BE"/>
    <w:rsid w:val="00FA6A2D"/>
    <w:rsid w:val="00FA6DC1"/>
    <w:rsid w:val="00FA6E07"/>
    <w:rsid w:val="00FA6EDB"/>
    <w:rsid w:val="00FA6F02"/>
    <w:rsid w:val="00FA6FD7"/>
    <w:rsid w:val="00FA7108"/>
    <w:rsid w:val="00FA7191"/>
    <w:rsid w:val="00FA71AF"/>
    <w:rsid w:val="00FA7635"/>
    <w:rsid w:val="00FA7854"/>
    <w:rsid w:val="00FA7A4B"/>
    <w:rsid w:val="00FA7BE7"/>
    <w:rsid w:val="00FA7C8C"/>
    <w:rsid w:val="00FA7CDF"/>
    <w:rsid w:val="00FA7F83"/>
    <w:rsid w:val="00FA7FD1"/>
    <w:rsid w:val="00FB0102"/>
    <w:rsid w:val="00FB0129"/>
    <w:rsid w:val="00FB0173"/>
    <w:rsid w:val="00FB01B0"/>
    <w:rsid w:val="00FB0295"/>
    <w:rsid w:val="00FB02E9"/>
    <w:rsid w:val="00FB03B2"/>
    <w:rsid w:val="00FB054A"/>
    <w:rsid w:val="00FB06F4"/>
    <w:rsid w:val="00FB075A"/>
    <w:rsid w:val="00FB0AB6"/>
    <w:rsid w:val="00FB0B37"/>
    <w:rsid w:val="00FB0BDC"/>
    <w:rsid w:val="00FB0E8E"/>
    <w:rsid w:val="00FB0E97"/>
    <w:rsid w:val="00FB0ED2"/>
    <w:rsid w:val="00FB124C"/>
    <w:rsid w:val="00FB1477"/>
    <w:rsid w:val="00FB14AC"/>
    <w:rsid w:val="00FB1578"/>
    <w:rsid w:val="00FB1801"/>
    <w:rsid w:val="00FB1853"/>
    <w:rsid w:val="00FB1913"/>
    <w:rsid w:val="00FB1A49"/>
    <w:rsid w:val="00FB1AC6"/>
    <w:rsid w:val="00FB1C5E"/>
    <w:rsid w:val="00FB1CFE"/>
    <w:rsid w:val="00FB1EA0"/>
    <w:rsid w:val="00FB1F41"/>
    <w:rsid w:val="00FB21BD"/>
    <w:rsid w:val="00FB2492"/>
    <w:rsid w:val="00FB24B7"/>
    <w:rsid w:val="00FB2507"/>
    <w:rsid w:val="00FB254A"/>
    <w:rsid w:val="00FB2564"/>
    <w:rsid w:val="00FB26B7"/>
    <w:rsid w:val="00FB2790"/>
    <w:rsid w:val="00FB288C"/>
    <w:rsid w:val="00FB2BCB"/>
    <w:rsid w:val="00FB2C2B"/>
    <w:rsid w:val="00FB2C74"/>
    <w:rsid w:val="00FB2D94"/>
    <w:rsid w:val="00FB2E06"/>
    <w:rsid w:val="00FB2F0F"/>
    <w:rsid w:val="00FB2F84"/>
    <w:rsid w:val="00FB2FD8"/>
    <w:rsid w:val="00FB306D"/>
    <w:rsid w:val="00FB313C"/>
    <w:rsid w:val="00FB32B3"/>
    <w:rsid w:val="00FB33BD"/>
    <w:rsid w:val="00FB33D1"/>
    <w:rsid w:val="00FB3410"/>
    <w:rsid w:val="00FB34A7"/>
    <w:rsid w:val="00FB34AE"/>
    <w:rsid w:val="00FB36E2"/>
    <w:rsid w:val="00FB384A"/>
    <w:rsid w:val="00FB3943"/>
    <w:rsid w:val="00FB39A4"/>
    <w:rsid w:val="00FB39B3"/>
    <w:rsid w:val="00FB39BD"/>
    <w:rsid w:val="00FB3A70"/>
    <w:rsid w:val="00FB3A75"/>
    <w:rsid w:val="00FB3C4B"/>
    <w:rsid w:val="00FB3D52"/>
    <w:rsid w:val="00FB3FA6"/>
    <w:rsid w:val="00FB4103"/>
    <w:rsid w:val="00FB4111"/>
    <w:rsid w:val="00FB41E7"/>
    <w:rsid w:val="00FB4297"/>
    <w:rsid w:val="00FB457E"/>
    <w:rsid w:val="00FB4675"/>
    <w:rsid w:val="00FB46AD"/>
    <w:rsid w:val="00FB47D2"/>
    <w:rsid w:val="00FB4CA7"/>
    <w:rsid w:val="00FB4E03"/>
    <w:rsid w:val="00FB4E10"/>
    <w:rsid w:val="00FB4EF4"/>
    <w:rsid w:val="00FB5056"/>
    <w:rsid w:val="00FB5191"/>
    <w:rsid w:val="00FB5244"/>
    <w:rsid w:val="00FB5432"/>
    <w:rsid w:val="00FB54C2"/>
    <w:rsid w:val="00FB552E"/>
    <w:rsid w:val="00FB55FF"/>
    <w:rsid w:val="00FB580A"/>
    <w:rsid w:val="00FB5979"/>
    <w:rsid w:val="00FB59BA"/>
    <w:rsid w:val="00FB5A6C"/>
    <w:rsid w:val="00FB5AD7"/>
    <w:rsid w:val="00FB5B59"/>
    <w:rsid w:val="00FB5C62"/>
    <w:rsid w:val="00FB5D2C"/>
    <w:rsid w:val="00FB61A5"/>
    <w:rsid w:val="00FB6280"/>
    <w:rsid w:val="00FB64D4"/>
    <w:rsid w:val="00FB64F0"/>
    <w:rsid w:val="00FB662E"/>
    <w:rsid w:val="00FB6899"/>
    <w:rsid w:val="00FB6A46"/>
    <w:rsid w:val="00FB6B97"/>
    <w:rsid w:val="00FB6C1E"/>
    <w:rsid w:val="00FB6CA6"/>
    <w:rsid w:val="00FB6F56"/>
    <w:rsid w:val="00FB70B6"/>
    <w:rsid w:val="00FB7199"/>
    <w:rsid w:val="00FB72C6"/>
    <w:rsid w:val="00FB72CB"/>
    <w:rsid w:val="00FB737F"/>
    <w:rsid w:val="00FB73EC"/>
    <w:rsid w:val="00FB7467"/>
    <w:rsid w:val="00FB76BF"/>
    <w:rsid w:val="00FB77E2"/>
    <w:rsid w:val="00FB77F2"/>
    <w:rsid w:val="00FB7D39"/>
    <w:rsid w:val="00FB7D53"/>
    <w:rsid w:val="00FB7DD9"/>
    <w:rsid w:val="00FB7EF8"/>
    <w:rsid w:val="00FC027C"/>
    <w:rsid w:val="00FC02A0"/>
    <w:rsid w:val="00FC02E3"/>
    <w:rsid w:val="00FC03D2"/>
    <w:rsid w:val="00FC04D2"/>
    <w:rsid w:val="00FC050E"/>
    <w:rsid w:val="00FC0515"/>
    <w:rsid w:val="00FC051B"/>
    <w:rsid w:val="00FC0947"/>
    <w:rsid w:val="00FC0ABC"/>
    <w:rsid w:val="00FC0D96"/>
    <w:rsid w:val="00FC0F13"/>
    <w:rsid w:val="00FC0FD9"/>
    <w:rsid w:val="00FC11EB"/>
    <w:rsid w:val="00FC15CB"/>
    <w:rsid w:val="00FC1669"/>
    <w:rsid w:val="00FC1761"/>
    <w:rsid w:val="00FC1966"/>
    <w:rsid w:val="00FC1A48"/>
    <w:rsid w:val="00FC1AD6"/>
    <w:rsid w:val="00FC1C91"/>
    <w:rsid w:val="00FC1D7B"/>
    <w:rsid w:val="00FC1EB9"/>
    <w:rsid w:val="00FC2222"/>
    <w:rsid w:val="00FC2580"/>
    <w:rsid w:val="00FC288E"/>
    <w:rsid w:val="00FC28BB"/>
    <w:rsid w:val="00FC2968"/>
    <w:rsid w:val="00FC29CC"/>
    <w:rsid w:val="00FC29E2"/>
    <w:rsid w:val="00FC2A39"/>
    <w:rsid w:val="00FC2A68"/>
    <w:rsid w:val="00FC2A86"/>
    <w:rsid w:val="00FC2B16"/>
    <w:rsid w:val="00FC2BA0"/>
    <w:rsid w:val="00FC2E24"/>
    <w:rsid w:val="00FC2E7C"/>
    <w:rsid w:val="00FC2F4C"/>
    <w:rsid w:val="00FC2F71"/>
    <w:rsid w:val="00FC3061"/>
    <w:rsid w:val="00FC31EC"/>
    <w:rsid w:val="00FC37A7"/>
    <w:rsid w:val="00FC390B"/>
    <w:rsid w:val="00FC39D2"/>
    <w:rsid w:val="00FC3D9C"/>
    <w:rsid w:val="00FC3DC1"/>
    <w:rsid w:val="00FC3DEC"/>
    <w:rsid w:val="00FC3FE0"/>
    <w:rsid w:val="00FC4403"/>
    <w:rsid w:val="00FC45CE"/>
    <w:rsid w:val="00FC45CF"/>
    <w:rsid w:val="00FC4693"/>
    <w:rsid w:val="00FC46A5"/>
    <w:rsid w:val="00FC48AF"/>
    <w:rsid w:val="00FC4A57"/>
    <w:rsid w:val="00FC4DC1"/>
    <w:rsid w:val="00FC4E2A"/>
    <w:rsid w:val="00FC4F2C"/>
    <w:rsid w:val="00FC4FF0"/>
    <w:rsid w:val="00FC503B"/>
    <w:rsid w:val="00FC514E"/>
    <w:rsid w:val="00FC5189"/>
    <w:rsid w:val="00FC5238"/>
    <w:rsid w:val="00FC5271"/>
    <w:rsid w:val="00FC5342"/>
    <w:rsid w:val="00FC53C6"/>
    <w:rsid w:val="00FC580B"/>
    <w:rsid w:val="00FC5A8E"/>
    <w:rsid w:val="00FC5AFF"/>
    <w:rsid w:val="00FC5BB9"/>
    <w:rsid w:val="00FC5DC1"/>
    <w:rsid w:val="00FC6199"/>
    <w:rsid w:val="00FC622B"/>
    <w:rsid w:val="00FC648D"/>
    <w:rsid w:val="00FC64B8"/>
    <w:rsid w:val="00FC65B8"/>
    <w:rsid w:val="00FC66EF"/>
    <w:rsid w:val="00FC6825"/>
    <w:rsid w:val="00FC6871"/>
    <w:rsid w:val="00FC6889"/>
    <w:rsid w:val="00FC68F7"/>
    <w:rsid w:val="00FC69AD"/>
    <w:rsid w:val="00FC6AC3"/>
    <w:rsid w:val="00FC6B68"/>
    <w:rsid w:val="00FC6BAC"/>
    <w:rsid w:val="00FC6CD2"/>
    <w:rsid w:val="00FC6CFE"/>
    <w:rsid w:val="00FC6DF8"/>
    <w:rsid w:val="00FC6EA8"/>
    <w:rsid w:val="00FC6FA7"/>
    <w:rsid w:val="00FC7098"/>
    <w:rsid w:val="00FC7193"/>
    <w:rsid w:val="00FC71C3"/>
    <w:rsid w:val="00FC7222"/>
    <w:rsid w:val="00FC72AD"/>
    <w:rsid w:val="00FC73A8"/>
    <w:rsid w:val="00FC73EF"/>
    <w:rsid w:val="00FC7611"/>
    <w:rsid w:val="00FC765F"/>
    <w:rsid w:val="00FC7692"/>
    <w:rsid w:val="00FC7768"/>
    <w:rsid w:val="00FC7817"/>
    <w:rsid w:val="00FC7833"/>
    <w:rsid w:val="00FC7A36"/>
    <w:rsid w:val="00FC7A83"/>
    <w:rsid w:val="00FC7C03"/>
    <w:rsid w:val="00FC7E3A"/>
    <w:rsid w:val="00FC7F74"/>
    <w:rsid w:val="00FC7F86"/>
    <w:rsid w:val="00FC7F99"/>
    <w:rsid w:val="00FC7FB3"/>
    <w:rsid w:val="00FD01C8"/>
    <w:rsid w:val="00FD01D0"/>
    <w:rsid w:val="00FD0258"/>
    <w:rsid w:val="00FD032C"/>
    <w:rsid w:val="00FD0863"/>
    <w:rsid w:val="00FD08B2"/>
    <w:rsid w:val="00FD09B6"/>
    <w:rsid w:val="00FD09E2"/>
    <w:rsid w:val="00FD0BC3"/>
    <w:rsid w:val="00FD0BD4"/>
    <w:rsid w:val="00FD0BF4"/>
    <w:rsid w:val="00FD0C6D"/>
    <w:rsid w:val="00FD0D1E"/>
    <w:rsid w:val="00FD0D20"/>
    <w:rsid w:val="00FD0D40"/>
    <w:rsid w:val="00FD0F52"/>
    <w:rsid w:val="00FD1268"/>
    <w:rsid w:val="00FD13D6"/>
    <w:rsid w:val="00FD14AB"/>
    <w:rsid w:val="00FD17C1"/>
    <w:rsid w:val="00FD1980"/>
    <w:rsid w:val="00FD19B5"/>
    <w:rsid w:val="00FD1A2E"/>
    <w:rsid w:val="00FD1B55"/>
    <w:rsid w:val="00FD1C8F"/>
    <w:rsid w:val="00FD1C98"/>
    <w:rsid w:val="00FD1CA4"/>
    <w:rsid w:val="00FD1EAD"/>
    <w:rsid w:val="00FD1F75"/>
    <w:rsid w:val="00FD2139"/>
    <w:rsid w:val="00FD236C"/>
    <w:rsid w:val="00FD248E"/>
    <w:rsid w:val="00FD2519"/>
    <w:rsid w:val="00FD2732"/>
    <w:rsid w:val="00FD27DC"/>
    <w:rsid w:val="00FD28C1"/>
    <w:rsid w:val="00FD28D5"/>
    <w:rsid w:val="00FD29C3"/>
    <w:rsid w:val="00FD2A04"/>
    <w:rsid w:val="00FD2A2D"/>
    <w:rsid w:val="00FD2A52"/>
    <w:rsid w:val="00FD2A60"/>
    <w:rsid w:val="00FD2B4D"/>
    <w:rsid w:val="00FD2E26"/>
    <w:rsid w:val="00FD3414"/>
    <w:rsid w:val="00FD357B"/>
    <w:rsid w:val="00FD3645"/>
    <w:rsid w:val="00FD3792"/>
    <w:rsid w:val="00FD3A66"/>
    <w:rsid w:val="00FD3F44"/>
    <w:rsid w:val="00FD3F52"/>
    <w:rsid w:val="00FD40AC"/>
    <w:rsid w:val="00FD40FC"/>
    <w:rsid w:val="00FD41C1"/>
    <w:rsid w:val="00FD453E"/>
    <w:rsid w:val="00FD46EA"/>
    <w:rsid w:val="00FD47A3"/>
    <w:rsid w:val="00FD4900"/>
    <w:rsid w:val="00FD4CEB"/>
    <w:rsid w:val="00FD4DE7"/>
    <w:rsid w:val="00FD4E2B"/>
    <w:rsid w:val="00FD52E7"/>
    <w:rsid w:val="00FD5669"/>
    <w:rsid w:val="00FD5737"/>
    <w:rsid w:val="00FD5C3E"/>
    <w:rsid w:val="00FD5D90"/>
    <w:rsid w:val="00FD5E21"/>
    <w:rsid w:val="00FD5E6D"/>
    <w:rsid w:val="00FD5EA2"/>
    <w:rsid w:val="00FD6602"/>
    <w:rsid w:val="00FD6608"/>
    <w:rsid w:val="00FD668D"/>
    <w:rsid w:val="00FD66D6"/>
    <w:rsid w:val="00FD673F"/>
    <w:rsid w:val="00FD67FC"/>
    <w:rsid w:val="00FD6808"/>
    <w:rsid w:val="00FD69AE"/>
    <w:rsid w:val="00FD69DB"/>
    <w:rsid w:val="00FD6A17"/>
    <w:rsid w:val="00FD6AFF"/>
    <w:rsid w:val="00FD6C32"/>
    <w:rsid w:val="00FD6DF5"/>
    <w:rsid w:val="00FD6E73"/>
    <w:rsid w:val="00FD6EAC"/>
    <w:rsid w:val="00FD6FC9"/>
    <w:rsid w:val="00FD7008"/>
    <w:rsid w:val="00FD70AE"/>
    <w:rsid w:val="00FD720C"/>
    <w:rsid w:val="00FD7301"/>
    <w:rsid w:val="00FD73B0"/>
    <w:rsid w:val="00FD7408"/>
    <w:rsid w:val="00FD7539"/>
    <w:rsid w:val="00FD7817"/>
    <w:rsid w:val="00FD790B"/>
    <w:rsid w:val="00FD79F5"/>
    <w:rsid w:val="00FD7A1D"/>
    <w:rsid w:val="00FD7B51"/>
    <w:rsid w:val="00FD7D6D"/>
    <w:rsid w:val="00FD7E58"/>
    <w:rsid w:val="00FE000D"/>
    <w:rsid w:val="00FE005A"/>
    <w:rsid w:val="00FE007A"/>
    <w:rsid w:val="00FE02B5"/>
    <w:rsid w:val="00FE043F"/>
    <w:rsid w:val="00FE04FB"/>
    <w:rsid w:val="00FE08C7"/>
    <w:rsid w:val="00FE08D8"/>
    <w:rsid w:val="00FE08EB"/>
    <w:rsid w:val="00FE0D97"/>
    <w:rsid w:val="00FE1022"/>
    <w:rsid w:val="00FE105B"/>
    <w:rsid w:val="00FE106A"/>
    <w:rsid w:val="00FE108B"/>
    <w:rsid w:val="00FE12A3"/>
    <w:rsid w:val="00FE1305"/>
    <w:rsid w:val="00FE133B"/>
    <w:rsid w:val="00FE14E4"/>
    <w:rsid w:val="00FE1756"/>
    <w:rsid w:val="00FE1892"/>
    <w:rsid w:val="00FE1B06"/>
    <w:rsid w:val="00FE1D1A"/>
    <w:rsid w:val="00FE1DB6"/>
    <w:rsid w:val="00FE2114"/>
    <w:rsid w:val="00FE222A"/>
    <w:rsid w:val="00FE22AC"/>
    <w:rsid w:val="00FE2572"/>
    <w:rsid w:val="00FE261A"/>
    <w:rsid w:val="00FE2873"/>
    <w:rsid w:val="00FE28C4"/>
    <w:rsid w:val="00FE2970"/>
    <w:rsid w:val="00FE2999"/>
    <w:rsid w:val="00FE2BBD"/>
    <w:rsid w:val="00FE2C5C"/>
    <w:rsid w:val="00FE2CF2"/>
    <w:rsid w:val="00FE2EA3"/>
    <w:rsid w:val="00FE2F16"/>
    <w:rsid w:val="00FE2FC5"/>
    <w:rsid w:val="00FE303B"/>
    <w:rsid w:val="00FE30F4"/>
    <w:rsid w:val="00FE3199"/>
    <w:rsid w:val="00FE3338"/>
    <w:rsid w:val="00FE3518"/>
    <w:rsid w:val="00FE35A9"/>
    <w:rsid w:val="00FE3A04"/>
    <w:rsid w:val="00FE3BBA"/>
    <w:rsid w:val="00FE3BE3"/>
    <w:rsid w:val="00FE3CAD"/>
    <w:rsid w:val="00FE3D0A"/>
    <w:rsid w:val="00FE3D1E"/>
    <w:rsid w:val="00FE3DE5"/>
    <w:rsid w:val="00FE41C6"/>
    <w:rsid w:val="00FE4399"/>
    <w:rsid w:val="00FE4565"/>
    <w:rsid w:val="00FE4660"/>
    <w:rsid w:val="00FE495D"/>
    <w:rsid w:val="00FE49D6"/>
    <w:rsid w:val="00FE4CF5"/>
    <w:rsid w:val="00FE4D3B"/>
    <w:rsid w:val="00FE4F83"/>
    <w:rsid w:val="00FE5052"/>
    <w:rsid w:val="00FE50E4"/>
    <w:rsid w:val="00FE5277"/>
    <w:rsid w:val="00FE537B"/>
    <w:rsid w:val="00FE54A8"/>
    <w:rsid w:val="00FE57AB"/>
    <w:rsid w:val="00FE59F4"/>
    <w:rsid w:val="00FE5DCC"/>
    <w:rsid w:val="00FE5DCF"/>
    <w:rsid w:val="00FE60A4"/>
    <w:rsid w:val="00FE61BC"/>
    <w:rsid w:val="00FE6464"/>
    <w:rsid w:val="00FE64B5"/>
    <w:rsid w:val="00FE64F0"/>
    <w:rsid w:val="00FE67D2"/>
    <w:rsid w:val="00FE691D"/>
    <w:rsid w:val="00FE6B21"/>
    <w:rsid w:val="00FE6C8F"/>
    <w:rsid w:val="00FE6E6A"/>
    <w:rsid w:val="00FE70AB"/>
    <w:rsid w:val="00FE73F7"/>
    <w:rsid w:val="00FE75F1"/>
    <w:rsid w:val="00FE78B6"/>
    <w:rsid w:val="00FE7990"/>
    <w:rsid w:val="00FE7B28"/>
    <w:rsid w:val="00FE7B9E"/>
    <w:rsid w:val="00FE7C7C"/>
    <w:rsid w:val="00FE7E30"/>
    <w:rsid w:val="00FF003A"/>
    <w:rsid w:val="00FF01DF"/>
    <w:rsid w:val="00FF0349"/>
    <w:rsid w:val="00FF036D"/>
    <w:rsid w:val="00FF03AA"/>
    <w:rsid w:val="00FF05E0"/>
    <w:rsid w:val="00FF0894"/>
    <w:rsid w:val="00FF08C6"/>
    <w:rsid w:val="00FF0A41"/>
    <w:rsid w:val="00FF0AD0"/>
    <w:rsid w:val="00FF0D99"/>
    <w:rsid w:val="00FF0E5B"/>
    <w:rsid w:val="00FF0EAD"/>
    <w:rsid w:val="00FF0F15"/>
    <w:rsid w:val="00FF11C6"/>
    <w:rsid w:val="00FF133D"/>
    <w:rsid w:val="00FF13BB"/>
    <w:rsid w:val="00FF1766"/>
    <w:rsid w:val="00FF1858"/>
    <w:rsid w:val="00FF1CFB"/>
    <w:rsid w:val="00FF1F72"/>
    <w:rsid w:val="00FF1F89"/>
    <w:rsid w:val="00FF2010"/>
    <w:rsid w:val="00FF205E"/>
    <w:rsid w:val="00FF207C"/>
    <w:rsid w:val="00FF22CB"/>
    <w:rsid w:val="00FF23B7"/>
    <w:rsid w:val="00FF2416"/>
    <w:rsid w:val="00FF246B"/>
    <w:rsid w:val="00FF2617"/>
    <w:rsid w:val="00FF265B"/>
    <w:rsid w:val="00FF2687"/>
    <w:rsid w:val="00FF2702"/>
    <w:rsid w:val="00FF2717"/>
    <w:rsid w:val="00FF291D"/>
    <w:rsid w:val="00FF299E"/>
    <w:rsid w:val="00FF2A74"/>
    <w:rsid w:val="00FF2AF9"/>
    <w:rsid w:val="00FF2BAE"/>
    <w:rsid w:val="00FF2BCF"/>
    <w:rsid w:val="00FF2BF3"/>
    <w:rsid w:val="00FF2CEA"/>
    <w:rsid w:val="00FF2E7A"/>
    <w:rsid w:val="00FF2FF6"/>
    <w:rsid w:val="00FF31E1"/>
    <w:rsid w:val="00FF323C"/>
    <w:rsid w:val="00FF3467"/>
    <w:rsid w:val="00FF35B9"/>
    <w:rsid w:val="00FF3737"/>
    <w:rsid w:val="00FF3760"/>
    <w:rsid w:val="00FF38DF"/>
    <w:rsid w:val="00FF3A7E"/>
    <w:rsid w:val="00FF3AA1"/>
    <w:rsid w:val="00FF3D97"/>
    <w:rsid w:val="00FF3DA0"/>
    <w:rsid w:val="00FF3E37"/>
    <w:rsid w:val="00FF3FF0"/>
    <w:rsid w:val="00FF403A"/>
    <w:rsid w:val="00FF405C"/>
    <w:rsid w:val="00FF41DE"/>
    <w:rsid w:val="00FF4200"/>
    <w:rsid w:val="00FF4815"/>
    <w:rsid w:val="00FF4864"/>
    <w:rsid w:val="00FF4B29"/>
    <w:rsid w:val="00FF4C58"/>
    <w:rsid w:val="00FF4CD1"/>
    <w:rsid w:val="00FF4DC6"/>
    <w:rsid w:val="00FF4DF0"/>
    <w:rsid w:val="00FF4E8C"/>
    <w:rsid w:val="00FF4FEF"/>
    <w:rsid w:val="00FF517F"/>
    <w:rsid w:val="00FF518D"/>
    <w:rsid w:val="00FF52AD"/>
    <w:rsid w:val="00FF5605"/>
    <w:rsid w:val="00FF5680"/>
    <w:rsid w:val="00FF5775"/>
    <w:rsid w:val="00FF5955"/>
    <w:rsid w:val="00FF5A76"/>
    <w:rsid w:val="00FF5AAD"/>
    <w:rsid w:val="00FF5ADA"/>
    <w:rsid w:val="00FF5E2F"/>
    <w:rsid w:val="00FF5FCB"/>
    <w:rsid w:val="00FF600A"/>
    <w:rsid w:val="00FF605D"/>
    <w:rsid w:val="00FF6090"/>
    <w:rsid w:val="00FF60DA"/>
    <w:rsid w:val="00FF6277"/>
    <w:rsid w:val="00FF62BA"/>
    <w:rsid w:val="00FF634A"/>
    <w:rsid w:val="00FF6518"/>
    <w:rsid w:val="00FF6524"/>
    <w:rsid w:val="00FF6527"/>
    <w:rsid w:val="00FF6619"/>
    <w:rsid w:val="00FF6795"/>
    <w:rsid w:val="00FF679D"/>
    <w:rsid w:val="00FF6893"/>
    <w:rsid w:val="00FF6947"/>
    <w:rsid w:val="00FF694C"/>
    <w:rsid w:val="00FF6A86"/>
    <w:rsid w:val="00FF701B"/>
    <w:rsid w:val="00FF703F"/>
    <w:rsid w:val="00FF706C"/>
    <w:rsid w:val="00FF758E"/>
    <w:rsid w:val="00FF7A8D"/>
    <w:rsid w:val="00FF7B18"/>
    <w:rsid w:val="00FF7B85"/>
    <w:rsid w:val="00FF7BC3"/>
    <w:rsid w:val="00FF7DCB"/>
    <w:rsid w:val="00FF7E73"/>
    <w:rsid w:val="00FF7F05"/>
    <w:rsid w:val="0283A86B"/>
    <w:rsid w:val="02C3B3F5"/>
    <w:rsid w:val="038A39CC"/>
    <w:rsid w:val="04356B17"/>
    <w:rsid w:val="057EE350"/>
    <w:rsid w:val="07E07CEA"/>
    <w:rsid w:val="0808E165"/>
    <w:rsid w:val="08160C33"/>
    <w:rsid w:val="08AEBEC5"/>
    <w:rsid w:val="0940C84F"/>
    <w:rsid w:val="09980019"/>
    <w:rsid w:val="0AC2AC07"/>
    <w:rsid w:val="0AEE1136"/>
    <w:rsid w:val="0BC7D8D9"/>
    <w:rsid w:val="0CD3D6BF"/>
    <w:rsid w:val="0F19479C"/>
    <w:rsid w:val="0F7BB06A"/>
    <w:rsid w:val="106A25D9"/>
    <w:rsid w:val="10F14530"/>
    <w:rsid w:val="13B3F5C7"/>
    <w:rsid w:val="14DD68DA"/>
    <w:rsid w:val="14E460CD"/>
    <w:rsid w:val="156BF279"/>
    <w:rsid w:val="16CE6B9F"/>
    <w:rsid w:val="16FEE04F"/>
    <w:rsid w:val="18AB9DA5"/>
    <w:rsid w:val="192670C4"/>
    <w:rsid w:val="19C5B8EF"/>
    <w:rsid w:val="1ACBAE8C"/>
    <w:rsid w:val="1DFECC59"/>
    <w:rsid w:val="1FA63E73"/>
    <w:rsid w:val="22666CFF"/>
    <w:rsid w:val="23F99A59"/>
    <w:rsid w:val="24D89939"/>
    <w:rsid w:val="2509DCBC"/>
    <w:rsid w:val="25530D26"/>
    <w:rsid w:val="262FA446"/>
    <w:rsid w:val="26AC11A7"/>
    <w:rsid w:val="273AC12F"/>
    <w:rsid w:val="2807B4C2"/>
    <w:rsid w:val="2A09A20D"/>
    <w:rsid w:val="2B73367C"/>
    <w:rsid w:val="2D72A755"/>
    <w:rsid w:val="2DB67C4A"/>
    <w:rsid w:val="2F459ADA"/>
    <w:rsid w:val="3033EACD"/>
    <w:rsid w:val="304D4477"/>
    <w:rsid w:val="3228BC6E"/>
    <w:rsid w:val="3302E1FA"/>
    <w:rsid w:val="339458CB"/>
    <w:rsid w:val="357E43E9"/>
    <w:rsid w:val="361C82E3"/>
    <w:rsid w:val="367A7B02"/>
    <w:rsid w:val="36E24829"/>
    <w:rsid w:val="3AF0430B"/>
    <w:rsid w:val="3BBE80C9"/>
    <w:rsid w:val="3C40BF53"/>
    <w:rsid w:val="3C4A6B45"/>
    <w:rsid w:val="3D2C9079"/>
    <w:rsid w:val="401BB08F"/>
    <w:rsid w:val="4059BCEE"/>
    <w:rsid w:val="438928CB"/>
    <w:rsid w:val="43E85F15"/>
    <w:rsid w:val="48EFFA2C"/>
    <w:rsid w:val="49CEF7D6"/>
    <w:rsid w:val="49E1541E"/>
    <w:rsid w:val="4CA2E589"/>
    <w:rsid w:val="4EB37E27"/>
    <w:rsid w:val="5197D553"/>
    <w:rsid w:val="522A0B47"/>
    <w:rsid w:val="526E83B4"/>
    <w:rsid w:val="5634400F"/>
    <w:rsid w:val="57AA241D"/>
    <w:rsid w:val="57C05722"/>
    <w:rsid w:val="5ABFC5E6"/>
    <w:rsid w:val="6055DDB7"/>
    <w:rsid w:val="61F44512"/>
    <w:rsid w:val="625B8CCF"/>
    <w:rsid w:val="647F4A24"/>
    <w:rsid w:val="649801C1"/>
    <w:rsid w:val="654E36A2"/>
    <w:rsid w:val="6558C57A"/>
    <w:rsid w:val="656A7706"/>
    <w:rsid w:val="66BE6C3B"/>
    <w:rsid w:val="67A3A3D5"/>
    <w:rsid w:val="68C53240"/>
    <w:rsid w:val="6B44D7B6"/>
    <w:rsid w:val="6B4FE1A0"/>
    <w:rsid w:val="6D2EAD48"/>
    <w:rsid w:val="6DBD90DD"/>
    <w:rsid w:val="70D3C43D"/>
    <w:rsid w:val="7122FB96"/>
    <w:rsid w:val="732CC03F"/>
    <w:rsid w:val="73DF91F1"/>
    <w:rsid w:val="759A45B0"/>
    <w:rsid w:val="7717F86D"/>
    <w:rsid w:val="791576D6"/>
    <w:rsid w:val="792F7D28"/>
    <w:rsid w:val="797620C0"/>
    <w:rsid w:val="7E344D7E"/>
    <w:rsid w:val="7E532EEB"/>
    <w:rsid w:val="7E9A782A"/>
    <w:rsid w:val="7FC802A0"/>
  </w:rsids>
  <m:mathPr>
    <m:mathFont m:val="Cambria Math"/>
    <m:brkBin m:val="before"/>
    <m:brkBinSub m:val="--"/>
    <m:smallFrac m:val="0"/>
    <m:dispDef/>
    <m:lMargin m:val="0"/>
    <m:rMargin m:val="0"/>
    <m:defJc m:val="center"/>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1C1C79"/>
  <w14:defaultImageDpi w14:val="150"/>
  <w15:docId w15:val="{437F468D-0BA6-4004-BF26-1C27A04EE6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Open Sans" w:eastAsiaTheme="minorHAnsi" w:hAnsi="Open Sans" w:cs="Times New Roman"/>
        <w:lang w:val="pl-PL" w:eastAsia="en-US" w:bidi="ar-SA"/>
      </w:rPr>
    </w:rPrDefault>
    <w:pPrDefault>
      <w:pPr>
        <w:spacing w:after="240"/>
        <w:ind w:left="720" w:hanging="578"/>
        <w:jc w:val="both"/>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ny">
    <w:name w:val="Normal"/>
    <w:qFormat/>
    <w:rsid w:val="00970FAE"/>
    <w:pPr>
      <w:spacing w:line="276" w:lineRule="auto"/>
      <w:ind w:left="0" w:firstLine="0"/>
    </w:pPr>
  </w:style>
  <w:style w:type="paragraph" w:styleId="Nagwek1">
    <w:name w:val="heading 1"/>
    <w:aliases w:val="Nagłówek 1 Tytuł rozdziału,Tytuł rozdziału,TRAKO Nagłówek 1"/>
    <w:basedOn w:val="Normalny"/>
    <w:next w:val="Normalny"/>
    <w:link w:val="Nagwek1Znak"/>
    <w:autoRedefine/>
    <w:uiPriority w:val="9"/>
    <w:qFormat/>
    <w:rsid w:val="00EF462E"/>
    <w:pPr>
      <w:keepNext/>
      <w:keepLines/>
      <w:numPr>
        <w:numId w:val="8"/>
      </w:numPr>
      <w:shd w:val="clear" w:color="auto" w:fill="F68D28" w:themeFill="background2"/>
      <w:suppressAutoHyphens/>
      <w:spacing w:before="360" w:after="360"/>
      <w:outlineLvl w:val="0"/>
    </w:pPr>
    <w:rPr>
      <w:rFonts w:cs="Open Sans"/>
      <w:b/>
      <w:bCs/>
      <w:color w:val="002060"/>
      <w:sz w:val="32"/>
      <w:szCs w:val="28"/>
    </w:rPr>
  </w:style>
  <w:style w:type="paragraph" w:styleId="Nagwek2">
    <w:name w:val="heading 2"/>
    <w:basedOn w:val="Normalny"/>
    <w:next w:val="Normalny"/>
    <w:link w:val="Nagwek2Znak"/>
    <w:uiPriority w:val="9"/>
    <w:unhideWhenUsed/>
    <w:qFormat/>
    <w:rsid w:val="00A76EF5"/>
    <w:pPr>
      <w:keepNext/>
      <w:keepLines/>
      <w:numPr>
        <w:ilvl w:val="1"/>
        <w:numId w:val="8"/>
      </w:numPr>
      <w:spacing w:before="360" w:after="360"/>
      <w:outlineLvl w:val="1"/>
    </w:pPr>
    <w:rPr>
      <w:b/>
      <w:bCs/>
      <w:color w:val="331A5E" w:themeColor="text2"/>
      <w:sz w:val="28"/>
      <w:szCs w:val="26"/>
    </w:rPr>
  </w:style>
  <w:style w:type="paragraph" w:styleId="Nagwek3">
    <w:name w:val="heading 3"/>
    <w:basedOn w:val="Normalny"/>
    <w:link w:val="Nagwek3Znak"/>
    <w:uiPriority w:val="9"/>
    <w:qFormat/>
    <w:rsid w:val="00682C24"/>
    <w:pPr>
      <w:numPr>
        <w:ilvl w:val="2"/>
        <w:numId w:val="8"/>
      </w:numPr>
      <w:spacing w:before="360" w:after="360"/>
      <w:outlineLvl w:val="2"/>
    </w:pPr>
    <w:rPr>
      <w:rFonts w:cs="Open Sans"/>
      <w:b/>
      <w:bCs/>
      <w:color w:val="331A5E" w:themeColor="text2"/>
      <w:sz w:val="24"/>
      <w:szCs w:val="24"/>
    </w:rPr>
  </w:style>
  <w:style w:type="paragraph" w:styleId="Nagwek4">
    <w:name w:val="heading 4"/>
    <w:basedOn w:val="Normalny"/>
    <w:next w:val="Normalny"/>
    <w:link w:val="Nagwek4Znak"/>
    <w:uiPriority w:val="9"/>
    <w:unhideWhenUsed/>
    <w:qFormat/>
    <w:rsid w:val="00B82F99"/>
    <w:pPr>
      <w:keepNext/>
      <w:keepLines/>
      <w:numPr>
        <w:ilvl w:val="3"/>
        <w:numId w:val="8"/>
      </w:numPr>
      <w:outlineLvl w:val="3"/>
    </w:pPr>
    <w:rPr>
      <w:rFonts w:eastAsiaTheme="majorEastAsia" w:cs="Open Sans"/>
      <w:b/>
      <w:bCs/>
      <w:iCs/>
      <w:color w:val="331A5E" w:themeColor="text2"/>
      <w:sz w:val="22"/>
      <w:szCs w:val="22"/>
    </w:rPr>
  </w:style>
  <w:style w:type="paragraph" w:styleId="Nagwek5">
    <w:name w:val="heading 5"/>
    <w:basedOn w:val="Normalny"/>
    <w:next w:val="Normalny"/>
    <w:link w:val="Nagwek5Znak"/>
    <w:autoRedefine/>
    <w:uiPriority w:val="9"/>
    <w:unhideWhenUsed/>
    <w:qFormat/>
    <w:rsid w:val="00280521"/>
    <w:pPr>
      <w:keepNext/>
      <w:keepLines/>
      <w:numPr>
        <w:ilvl w:val="4"/>
        <w:numId w:val="8"/>
      </w:numPr>
      <w:spacing w:before="240"/>
      <w:outlineLvl w:val="4"/>
    </w:pPr>
    <w:rPr>
      <w:rFonts w:eastAsiaTheme="majorEastAsia" w:cstheme="majorBidi"/>
      <w:b/>
      <w:color w:val="32195F"/>
    </w:rPr>
  </w:style>
  <w:style w:type="paragraph" w:styleId="Nagwek6">
    <w:name w:val="heading 6"/>
    <w:basedOn w:val="Normalny"/>
    <w:next w:val="Normalny"/>
    <w:link w:val="Nagwek6Znak"/>
    <w:uiPriority w:val="9"/>
    <w:semiHidden/>
    <w:unhideWhenUsed/>
    <w:qFormat/>
    <w:rsid w:val="005F2D09"/>
    <w:pPr>
      <w:keepNext/>
      <w:keepLines/>
      <w:numPr>
        <w:ilvl w:val="5"/>
        <w:numId w:val="8"/>
      </w:numPr>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5F2D09"/>
    <w:pPr>
      <w:keepNext/>
      <w:keepLines/>
      <w:numPr>
        <w:ilvl w:val="6"/>
        <w:numId w:val="8"/>
      </w:numPr>
      <w:spacing w:before="40" w:after="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5F2D09"/>
    <w:pPr>
      <w:keepNext/>
      <w:keepLines/>
      <w:numPr>
        <w:ilvl w:val="7"/>
        <w:numId w:val="8"/>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5F2D09"/>
    <w:pPr>
      <w:keepNext/>
      <w:keepLines/>
      <w:numPr>
        <w:ilvl w:val="8"/>
        <w:numId w:val="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aliases w:val="TRAKO Nagłówek"/>
    <w:basedOn w:val="Normalny"/>
    <w:link w:val="NagwekZnak"/>
    <w:uiPriority w:val="99"/>
    <w:unhideWhenUsed/>
    <w:rsid w:val="005C0DE7"/>
    <w:pPr>
      <w:tabs>
        <w:tab w:val="center" w:pos="4536"/>
        <w:tab w:val="right" w:pos="9072"/>
      </w:tabs>
      <w:spacing w:after="0"/>
    </w:pPr>
  </w:style>
  <w:style w:type="character" w:customStyle="1" w:styleId="NagwekZnak">
    <w:name w:val="Nagłówek Znak"/>
    <w:aliases w:val="TRAKO Nagłówek Znak"/>
    <w:basedOn w:val="Domylnaczcionkaakapitu"/>
    <w:link w:val="Nagwek"/>
    <w:uiPriority w:val="99"/>
    <w:rsid w:val="005C0DE7"/>
    <w:rPr>
      <w:rFonts w:eastAsia="Times New Roman"/>
      <w:lang w:eastAsia="pl-PL"/>
    </w:rPr>
  </w:style>
  <w:style w:type="paragraph" w:styleId="Stopka">
    <w:name w:val="footer"/>
    <w:aliases w:val="TRAKO Stopka"/>
    <w:basedOn w:val="Normalny"/>
    <w:link w:val="StopkaZnak"/>
    <w:uiPriority w:val="99"/>
    <w:unhideWhenUsed/>
    <w:rsid w:val="005C0DE7"/>
    <w:pPr>
      <w:tabs>
        <w:tab w:val="center" w:pos="4536"/>
        <w:tab w:val="right" w:pos="9072"/>
      </w:tabs>
      <w:spacing w:after="0"/>
    </w:pPr>
  </w:style>
  <w:style w:type="character" w:customStyle="1" w:styleId="StopkaZnak">
    <w:name w:val="Stopka Znak"/>
    <w:aliases w:val="TRAKO Stopka Znak"/>
    <w:basedOn w:val="Domylnaczcionkaakapitu"/>
    <w:link w:val="Stopka"/>
    <w:uiPriority w:val="99"/>
    <w:rsid w:val="005C0DE7"/>
    <w:rPr>
      <w:rFonts w:eastAsia="Times New Roman"/>
      <w:lang w:eastAsia="pl-PL"/>
    </w:rPr>
  </w:style>
  <w:style w:type="character" w:styleId="Hipercze">
    <w:name w:val="Hyperlink"/>
    <w:basedOn w:val="Domylnaczcionkaakapitu"/>
    <w:uiPriority w:val="99"/>
    <w:unhideWhenUsed/>
    <w:rsid w:val="005C0DE7"/>
    <w:rPr>
      <w:color w:val="0000FF"/>
      <w:u w:val="single"/>
    </w:rPr>
  </w:style>
  <w:style w:type="character" w:customStyle="1" w:styleId="Nagwek1Znak">
    <w:name w:val="Nagłówek 1 Znak"/>
    <w:aliases w:val="Nagłówek 1 Tytuł rozdziału Znak,Tytuł rozdziału Znak,TRAKO Nagłówek 1 Znak"/>
    <w:basedOn w:val="Domylnaczcionkaakapitu"/>
    <w:link w:val="Nagwek1"/>
    <w:uiPriority w:val="9"/>
    <w:rsid w:val="00EF462E"/>
    <w:rPr>
      <w:rFonts w:cs="Open Sans"/>
      <w:b/>
      <w:bCs/>
      <w:color w:val="002060"/>
      <w:sz w:val="32"/>
      <w:szCs w:val="28"/>
      <w:shd w:val="clear" w:color="auto" w:fill="F68D28" w:themeFill="background2"/>
    </w:rPr>
  </w:style>
  <w:style w:type="paragraph" w:styleId="Nagwekspisutreci">
    <w:name w:val="TOC Heading"/>
    <w:basedOn w:val="Nagwek1"/>
    <w:next w:val="Normalny"/>
    <w:uiPriority w:val="39"/>
    <w:unhideWhenUsed/>
    <w:qFormat/>
    <w:rsid w:val="00420728"/>
    <w:pPr>
      <w:numPr>
        <w:numId w:val="0"/>
      </w:numPr>
      <w:outlineLvl w:val="9"/>
    </w:pPr>
    <w:rPr>
      <w:color w:val="32195F"/>
    </w:rPr>
  </w:style>
  <w:style w:type="paragraph" w:styleId="Spistreci1">
    <w:name w:val="toc 1"/>
    <w:basedOn w:val="Normalny"/>
    <w:next w:val="Normalny"/>
    <w:autoRedefine/>
    <w:uiPriority w:val="39"/>
    <w:unhideWhenUsed/>
    <w:rsid w:val="0042632D"/>
    <w:pPr>
      <w:tabs>
        <w:tab w:val="left" w:pos="567"/>
        <w:tab w:val="right" w:leader="dot" w:pos="9354"/>
      </w:tabs>
      <w:spacing w:afterLines="60" w:after="144" w:line="23" w:lineRule="atLeast"/>
    </w:pPr>
    <w:rPr>
      <w:rFonts w:asciiTheme="minorHAnsi" w:hAnsiTheme="minorHAnsi"/>
      <w:bCs/>
      <w:noProof/>
      <w:sz w:val="24"/>
    </w:rPr>
  </w:style>
  <w:style w:type="paragraph" w:styleId="Tekstdymka">
    <w:name w:val="Balloon Text"/>
    <w:basedOn w:val="Normalny"/>
    <w:link w:val="TekstdymkaZnak"/>
    <w:uiPriority w:val="99"/>
    <w:semiHidden/>
    <w:unhideWhenUsed/>
    <w:rsid w:val="005C0DE7"/>
    <w:pPr>
      <w:spacing w:after="0"/>
    </w:pPr>
    <w:rPr>
      <w:rFonts w:ascii="Tahoma" w:hAnsi="Tahoma" w:cs="Tahoma"/>
      <w:sz w:val="16"/>
      <w:szCs w:val="16"/>
    </w:rPr>
  </w:style>
  <w:style w:type="character" w:customStyle="1" w:styleId="TekstdymkaZnak">
    <w:name w:val="Tekst dymka Znak"/>
    <w:basedOn w:val="Domylnaczcionkaakapitu"/>
    <w:link w:val="Tekstdymka"/>
    <w:uiPriority w:val="99"/>
    <w:semiHidden/>
    <w:rsid w:val="005C0DE7"/>
    <w:rPr>
      <w:rFonts w:ascii="Tahoma" w:eastAsia="Times New Roman" w:hAnsi="Tahoma" w:cs="Tahoma"/>
      <w:sz w:val="16"/>
      <w:szCs w:val="16"/>
      <w:lang w:eastAsia="pl-PL"/>
    </w:rPr>
  </w:style>
  <w:style w:type="paragraph" w:styleId="Spisilustracji">
    <w:name w:val="table of figures"/>
    <w:aliases w:val="TRAKO Spis rysunków"/>
    <w:basedOn w:val="Normalny"/>
    <w:next w:val="Normalny"/>
    <w:uiPriority w:val="99"/>
    <w:unhideWhenUsed/>
    <w:qFormat/>
    <w:rsid w:val="005C0DE7"/>
    <w:pPr>
      <w:spacing w:after="0"/>
    </w:pPr>
  </w:style>
  <w:style w:type="character" w:styleId="Uwydatnienie">
    <w:name w:val="Emphasis"/>
    <w:basedOn w:val="Domylnaczcionkaakapitu"/>
    <w:uiPriority w:val="20"/>
    <w:qFormat/>
    <w:rsid w:val="005C0DE7"/>
    <w:rPr>
      <w:i/>
      <w:iCs/>
    </w:rPr>
  </w:style>
  <w:style w:type="paragraph" w:styleId="Tekstprzypisudolnego">
    <w:name w:val="footnote text"/>
    <w:aliases w:val=" Znak,Tekst przypisu Znak,Tekst przypisu Znak Znak Znak Znak,Tekst przypisu Znak Znak Znak Znak Znak Znak,Tekst przypisu dolnego1 Znak,Tekst przypisu1 Znak,Tekst przypisu Znak Znak Znak Znak Znak Znak Znak,Tekst przypisu, Znak Zna"/>
    <w:basedOn w:val="Normalny"/>
    <w:link w:val="TekstprzypisudolnegoZnak"/>
    <w:unhideWhenUsed/>
    <w:rsid w:val="002E25F3"/>
    <w:pPr>
      <w:spacing w:after="0"/>
    </w:pPr>
    <w:rPr>
      <w:rFonts w:ascii="Times New Roman" w:eastAsia="Calibri" w:hAnsi="Times New Roman"/>
    </w:rPr>
  </w:style>
  <w:style w:type="character" w:customStyle="1" w:styleId="TekstprzypisudolnegoZnak">
    <w:name w:val="Tekst przypisu dolnego Znak"/>
    <w:aliases w:val=" Znak Znak,Tekst przypisu Znak Znak,Tekst przypisu Znak Znak Znak Znak Znak,Tekst przypisu Znak Znak Znak Znak Znak Znak Znak1,Tekst przypisu dolnego1 Znak Znak,Tekst przypisu1 Znak Znak,Tekst przypisu Znak1, Znak Zna Znak"/>
    <w:basedOn w:val="Domylnaczcionkaakapitu"/>
    <w:link w:val="Tekstprzypisudolnego"/>
    <w:rsid w:val="002E25F3"/>
    <w:rPr>
      <w:rFonts w:ascii="Times New Roman" w:hAnsi="Times New Roman"/>
      <w:lang w:eastAsia="en-US"/>
    </w:rPr>
  </w:style>
  <w:style w:type="character" w:customStyle="1" w:styleId="LegendaZnak">
    <w:name w:val="Legenda Znak"/>
    <w:aliases w:val="Legenda Znak Znak Znak Znak1,Legenda Znak Znak Znak1,Legenda Znak Znak Znak Znak Znak,Legenda Znak Znak Znak Znak Znak Znak Znak1,Legenda Znak Znak Znak Znak Znak Znak Znak Znak,Podpis nad obiektem Znak,Tabela nr Znak"/>
    <w:basedOn w:val="Domylnaczcionkaakapitu"/>
    <w:link w:val="Legenda"/>
    <w:locked/>
    <w:rsid w:val="002E25F3"/>
    <w:rPr>
      <w:rFonts w:ascii="Arial" w:eastAsia="Times New Roman" w:hAnsi="Arial" w:cs="Times New Roman"/>
      <w:b/>
      <w:bCs/>
      <w:sz w:val="24"/>
      <w:szCs w:val="20"/>
      <w:lang w:eastAsia="pl-PL"/>
    </w:rPr>
  </w:style>
  <w:style w:type="paragraph" w:styleId="Legenda">
    <w:name w:val="caption"/>
    <w:aliases w:val="Legenda Znak Znak Znak,Legenda Znak Znak,Legenda Znak Znak Znak Znak,Legenda Znak Znak Znak Znak Znak Znak,Legenda Znak Znak Znak Znak Znak Znak Znak,Podpis nad obiektem,Legenda Znak Znak Znak Znak Znak Znak Znak Znak Znak Z Znak Znak,Tabela nr"/>
    <w:basedOn w:val="Normalny"/>
    <w:next w:val="Normalny"/>
    <w:link w:val="LegendaZnak"/>
    <w:uiPriority w:val="35"/>
    <w:unhideWhenUsed/>
    <w:qFormat/>
    <w:rsid w:val="002E25F3"/>
    <w:pPr>
      <w:widowControl w:val="0"/>
      <w:adjustRightInd w:val="0"/>
      <w:spacing w:line="360" w:lineRule="atLeast"/>
    </w:pPr>
    <w:rPr>
      <w:rFonts w:ascii="Arial" w:hAnsi="Arial"/>
      <w:b/>
      <w:bCs/>
      <w:sz w:val="24"/>
    </w:rPr>
  </w:style>
  <w:style w:type="character" w:styleId="Odwoanieprzypisudolnego">
    <w:name w:val="footnote reference"/>
    <w:aliases w:val="Odwołanie przypisu,Odwo³anie przypisu,Odwołanie przypisu1,Odwołanie przypisu2,Footnote Reference Number"/>
    <w:basedOn w:val="Domylnaczcionkaakapitu"/>
    <w:unhideWhenUsed/>
    <w:qFormat/>
    <w:rsid w:val="002E25F3"/>
    <w:rPr>
      <w:vertAlign w:val="superscript"/>
    </w:rPr>
  </w:style>
  <w:style w:type="paragraph" w:styleId="Akapitzlist">
    <w:name w:val="List Paragraph"/>
    <w:aliases w:val="TRAKO Akapit z listą"/>
    <w:basedOn w:val="Normalny"/>
    <w:link w:val="AkapitzlistZnak"/>
    <w:uiPriority w:val="34"/>
    <w:qFormat/>
    <w:rsid w:val="00164E0C"/>
    <w:pPr>
      <w:spacing w:after="0"/>
      <w:contextualSpacing/>
    </w:pPr>
    <w:rPr>
      <w:rFonts w:eastAsia="Calibri"/>
    </w:rPr>
  </w:style>
  <w:style w:type="table" w:styleId="Tabela-Siatka">
    <w:name w:val="Table Grid"/>
    <w:basedOn w:val="Standardowy"/>
    <w:uiPriority w:val="39"/>
    <w:rsid w:val="002E25F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1F14C4"/>
    <w:pPr>
      <w:tabs>
        <w:tab w:val="left" w:pos="1100"/>
        <w:tab w:val="right" w:leader="dot" w:pos="9354"/>
      </w:tabs>
      <w:spacing w:after="100"/>
      <w:ind w:left="220"/>
    </w:pPr>
  </w:style>
  <w:style w:type="character" w:customStyle="1" w:styleId="AkapitzlistZnak">
    <w:name w:val="Akapit z listą Znak"/>
    <w:aliases w:val="TRAKO Akapit z listą Znak"/>
    <w:basedOn w:val="Domylnaczcionkaakapitu"/>
    <w:link w:val="Akapitzlist"/>
    <w:uiPriority w:val="34"/>
    <w:rsid w:val="00164E0C"/>
    <w:rPr>
      <w:rFonts w:ascii="Open Sans" w:eastAsia="Calibri" w:hAnsi="Open Sans"/>
      <w:szCs w:val="22"/>
      <w:lang w:eastAsia="en-US"/>
    </w:rPr>
  </w:style>
  <w:style w:type="character" w:customStyle="1" w:styleId="Nagwek2Znak">
    <w:name w:val="Nagłówek 2 Znak"/>
    <w:basedOn w:val="Domylnaczcionkaakapitu"/>
    <w:link w:val="Nagwek2"/>
    <w:uiPriority w:val="9"/>
    <w:rsid w:val="00A76EF5"/>
    <w:rPr>
      <w:b/>
      <w:bCs/>
      <w:color w:val="331A5E" w:themeColor="text2"/>
      <w:sz w:val="28"/>
      <w:szCs w:val="26"/>
    </w:rPr>
  </w:style>
  <w:style w:type="character" w:customStyle="1" w:styleId="Nagwek3Znak">
    <w:name w:val="Nagłówek 3 Znak"/>
    <w:basedOn w:val="Domylnaczcionkaakapitu"/>
    <w:link w:val="Nagwek3"/>
    <w:uiPriority w:val="9"/>
    <w:rsid w:val="00682C24"/>
    <w:rPr>
      <w:rFonts w:cs="Open Sans"/>
      <w:b/>
      <w:bCs/>
      <w:color w:val="331A5E" w:themeColor="text2"/>
      <w:sz w:val="24"/>
      <w:szCs w:val="24"/>
    </w:rPr>
  </w:style>
  <w:style w:type="numbering" w:customStyle="1" w:styleId="Bezlisty1">
    <w:name w:val="Bez listy1"/>
    <w:next w:val="Bezlisty"/>
    <w:uiPriority w:val="99"/>
    <w:semiHidden/>
    <w:unhideWhenUsed/>
    <w:rsid w:val="00627087"/>
  </w:style>
  <w:style w:type="paragraph" w:customStyle="1" w:styleId="section-name">
    <w:name w:val="section-name"/>
    <w:basedOn w:val="Normalny"/>
    <w:rsid w:val="00627087"/>
    <w:pPr>
      <w:spacing w:before="100" w:beforeAutospacing="1" w:after="100" w:afterAutospacing="1"/>
    </w:pPr>
    <w:rPr>
      <w:rFonts w:ascii="Times New Roman" w:hAnsi="Times New Roman"/>
      <w:sz w:val="24"/>
      <w:szCs w:val="24"/>
    </w:rPr>
  </w:style>
  <w:style w:type="paragraph" w:styleId="NormalnyWeb">
    <w:name w:val="Normal (Web)"/>
    <w:basedOn w:val="Normalny"/>
    <w:uiPriority w:val="99"/>
    <w:unhideWhenUsed/>
    <w:rsid w:val="00627087"/>
    <w:pPr>
      <w:spacing w:before="100" w:beforeAutospacing="1" w:after="100" w:afterAutospacing="1"/>
    </w:pPr>
    <w:rPr>
      <w:rFonts w:ascii="Times New Roman" w:hAnsi="Times New Roman"/>
      <w:sz w:val="24"/>
      <w:szCs w:val="24"/>
    </w:rPr>
  </w:style>
  <w:style w:type="character" w:customStyle="1" w:styleId="apple-converted-space">
    <w:name w:val="apple-converted-space"/>
    <w:basedOn w:val="Domylnaczcionkaakapitu"/>
    <w:rsid w:val="00627087"/>
  </w:style>
  <w:style w:type="paragraph" w:styleId="Tekstpodstawowy">
    <w:name w:val="Body Text"/>
    <w:basedOn w:val="Normalny"/>
    <w:link w:val="TekstpodstawowyZnak"/>
    <w:uiPriority w:val="99"/>
    <w:rsid w:val="00627087"/>
    <w:pPr>
      <w:spacing w:after="0"/>
    </w:pPr>
    <w:rPr>
      <w:rFonts w:ascii="Times New Roman" w:hAnsi="Times New Roman"/>
      <w:sz w:val="24"/>
      <w:szCs w:val="24"/>
    </w:rPr>
  </w:style>
  <w:style w:type="character" w:customStyle="1" w:styleId="TekstpodstawowyZnak">
    <w:name w:val="Tekst podstawowy Znak"/>
    <w:basedOn w:val="Domylnaczcionkaakapitu"/>
    <w:link w:val="Tekstpodstawowy"/>
    <w:uiPriority w:val="99"/>
    <w:rsid w:val="00627087"/>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uiPriority w:val="99"/>
    <w:unhideWhenUsed/>
    <w:rsid w:val="00627087"/>
    <w:pPr>
      <w:ind w:left="283" w:hanging="567"/>
    </w:pPr>
    <w:rPr>
      <w:rFonts w:eastAsia="Calibri"/>
    </w:rPr>
  </w:style>
  <w:style w:type="character" w:customStyle="1" w:styleId="TekstpodstawowywcityZnak">
    <w:name w:val="Tekst podstawowy wcięty Znak"/>
    <w:basedOn w:val="Domylnaczcionkaakapitu"/>
    <w:link w:val="Tekstpodstawowywcity"/>
    <w:uiPriority w:val="99"/>
    <w:rsid w:val="00627087"/>
    <w:rPr>
      <w:rFonts w:ascii="Calibri" w:eastAsia="Calibri" w:hAnsi="Calibri" w:cs="Times New Roman"/>
    </w:rPr>
  </w:style>
  <w:style w:type="character" w:customStyle="1" w:styleId="audiolink">
    <w:name w:val="audiolink"/>
    <w:basedOn w:val="Domylnaczcionkaakapitu"/>
    <w:rsid w:val="00627087"/>
  </w:style>
  <w:style w:type="character" w:customStyle="1" w:styleId="noprint">
    <w:name w:val="noprint"/>
    <w:basedOn w:val="Domylnaczcionkaakapitu"/>
    <w:rsid w:val="00627087"/>
  </w:style>
  <w:style w:type="character" w:styleId="HTML-staaszeroko">
    <w:name w:val="HTML Typewriter"/>
    <w:basedOn w:val="Domylnaczcionkaakapitu"/>
    <w:uiPriority w:val="99"/>
    <w:semiHidden/>
    <w:unhideWhenUsed/>
    <w:rsid w:val="00627087"/>
    <w:rPr>
      <w:rFonts w:ascii="Courier New" w:eastAsia="Times New Roman" w:hAnsi="Courier New" w:cs="Courier New"/>
      <w:sz w:val="20"/>
      <w:szCs w:val="20"/>
    </w:rPr>
  </w:style>
  <w:style w:type="character" w:customStyle="1" w:styleId="needref">
    <w:name w:val="need_ref"/>
    <w:basedOn w:val="Domylnaczcionkaakapitu"/>
    <w:rsid w:val="00627087"/>
  </w:style>
  <w:style w:type="character" w:customStyle="1" w:styleId="mw-headline">
    <w:name w:val="mw-headline"/>
    <w:basedOn w:val="Domylnaczcionkaakapitu"/>
    <w:rsid w:val="00627087"/>
  </w:style>
  <w:style w:type="character" w:customStyle="1" w:styleId="editsection">
    <w:name w:val="editsection"/>
    <w:basedOn w:val="Domylnaczcionkaakapitu"/>
    <w:rsid w:val="00627087"/>
  </w:style>
  <w:style w:type="character" w:styleId="UyteHipercze">
    <w:name w:val="FollowedHyperlink"/>
    <w:basedOn w:val="Domylnaczcionkaakapitu"/>
    <w:uiPriority w:val="99"/>
    <w:semiHidden/>
    <w:unhideWhenUsed/>
    <w:rsid w:val="00627087"/>
    <w:rPr>
      <w:color w:val="800080"/>
      <w:u w:val="single"/>
    </w:rPr>
  </w:style>
  <w:style w:type="paragraph" w:customStyle="1" w:styleId="BezodstpwZnak1">
    <w:name w:val="Bez odstępów Znak1"/>
    <w:basedOn w:val="Normalny"/>
    <w:qFormat/>
    <w:rsid w:val="00B108A6"/>
    <w:pPr>
      <w:spacing w:after="0"/>
      <w:contextualSpacing/>
    </w:pPr>
    <w:rPr>
      <w:rFonts w:cs="Calibri"/>
      <w:color w:val="000000"/>
      <w:lang w:bidi="en-US"/>
    </w:rPr>
  </w:style>
  <w:style w:type="paragraph" w:customStyle="1" w:styleId="Tekstpodstawowy31">
    <w:name w:val="Tekst podstawowy 31"/>
    <w:basedOn w:val="Normalny"/>
    <w:rsid w:val="00627087"/>
    <w:pPr>
      <w:suppressAutoHyphens/>
      <w:spacing w:after="0" w:line="360" w:lineRule="auto"/>
    </w:pPr>
    <w:rPr>
      <w:rFonts w:ascii="Arial" w:hAnsi="Arial"/>
      <w:szCs w:val="24"/>
      <w:lang w:eastAsia="ar-SA"/>
    </w:rPr>
  </w:style>
  <w:style w:type="table" w:customStyle="1" w:styleId="Tabela-Siatka1">
    <w:name w:val="Tabela - Siatka1"/>
    <w:basedOn w:val="Standardowy"/>
    <w:next w:val="Tabela-Siatka"/>
    <w:rsid w:val="006270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627087"/>
    <w:rPr>
      <w:sz w:val="22"/>
      <w:szCs w:val="22"/>
    </w:rPr>
  </w:style>
  <w:style w:type="character" w:customStyle="1" w:styleId="block">
    <w:name w:val="block"/>
    <w:basedOn w:val="Domylnaczcionkaakapitu"/>
    <w:rsid w:val="00627087"/>
  </w:style>
  <w:style w:type="paragraph" w:styleId="Tekstpodstawowywcity2">
    <w:name w:val="Body Text Indent 2"/>
    <w:basedOn w:val="Normalny"/>
    <w:link w:val="Tekstpodstawowywcity2Znak"/>
    <w:uiPriority w:val="99"/>
    <w:semiHidden/>
    <w:unhideWhenUsed/>
    <w:rsid w:val="00627087"/>
    <w:pPr>
      <w:spacing w:line="480" w:lineRule="auto"/>
      <w:ind w:left="283" w:hanging="567"/>
    </w:pPr>
    <w:rPr>
      <w:rFonts w:eastAsia="Calibri"/>
    </w:rPr>
  </w:style>
  <w:style w:type="character" w:customStyle="1" w:styleId="Tekstpodstawowywcity2Znak">
    <w:name w:val="Tekst podstawowy wcięty 2 Znak"/>
    <w:basedOn w:val="Domylnaczcionkaakapitu"/>
    <w:link w:val="Tekstpodstawowywcity2"/>
    <w:uiPriority w:val="99"/>
    <w:semiHidden/>
    <w:rsid w:val="00627087"/>
    <w:rPr>
      <w:rFonts w:ascii="Calibri" w:eastAsia="Calibri" w:hAnsi="Calibri" w:cs="Times New Roman"/>
    </w:rPr>
  </w:style>
  <w:style w:type="paragraph" w:customStyle="1" w:styleId="Default">
    <w:name w:val="Default"/>
    <w:rsid w:val="00627087"/>
    <w:pPr>
      <w:autoSpaceDE w:val="0"/>
      <w:autoSpaceDN w:val="0"/>
      <w:adjustRightInd w:val="0"/>
    </w:pPr>
    <w:rPr>
      <w:rFonts w:ascii="Times New Roman" w:hAnsi="Times New Roman"/>
      <w:color w:val="000000"/>
      <w:sz w:val="24"/>
      <w:szCs w:val="24"/>
    </w:rPr>
  </w:style>
  <w:style w:type="paragraph" w:customStyle="1" w:styleId="JG1">
    <w:name w:val="JG1"/>
    <w:basedOn w:val="Akapitzlist"/>
    <w:link w:val="JG1Znak"/>
    <w:rsid w:val="00627087"/>
    <w:pPr>
      <w:numPr>
        <w:numId w:val="1"/>
      </w:numPr>
      <w:spacing w:after="240" w:line="360" w:lineRule="auto"/>
      <w:contextualSpacing w:val="0"/>
    </w:pPr>
    <w:rPr>
      <w:rFonts w:ascii="Calibri" w:eastAsia="Times New Roman" w:hAnsi="Calibri" w:cs="Tahoma"/>
      <w:b/>
      <w:bCs/>
      <w:sz w:val="24"/>
      <w:szCs w:val="24"/>
    </w:rPr>
  </w:style>
  <w:style w:type="paragraph" w:customStyle="1" w:styleId="JG">
    <w:name w:val="JG"/>
    <w:basedOn w:val="Nagwek2"/>
    <w:link w:val="JGZnak"/>
    <w:rsid w:val="00627087"/>
    <w:pPr>
      <w:numPr>
        <w:numId w:val="2"/>
      </w:numPr>
      <w:spacing w:before="200" w:after="0"/>
    </w:pPr>
    <w:rPr>
      <w:color w:val="4F81BD"/>
    </w:rPr>
  </w:style>
  <w:style w:type="character" w:customStyle="1" w:styleId="JG1Znak">
    <w:name w:val="JG1 Znak"/>
    <w:basedOn w:val="AkapitzlistZnak"/>
    <w:link w:val="JG1"/>
    <w:rsid w:val="00627087"/>
    <w:rPr>
      <w:rFonts w:ascii="Calibri" w:eastAsia="Times New Roman" w:hAnsi="Calibri" w:cs="Tahoma"/>
      <w:b/>
      <w:bCs/>
      <w:sz w:val="24"/>
      <w:szCs w:val="24"/>
      <w:lang w:eastAsia="en-US"/>
    </w:rPr>
  </w:style>
  <w:style w:type="paragraph" w:customStyle="1" w:styleId="JG2">
    <w:name w:val="JG2"/>
    <w:basedOn w:val="JG"/>
    <w:link w:val="JG2Znak"/>
    <w:rsid w:val="00627087"/>
    <w:pPr>
      <w:numPr>
        <w:numId w:val="0"/>
      </w:numPr>
      <w:ind w:left="851" w:hanging="284"/>
    </w:pPr>
  </w:style>
  <w:style w:type="character" w:customStyle="1" w:styleId="JGZnak">
    <w:name w:val="JG Znak"/>
    <w:basedOn w:val="Nagwek2Znak"/>
    <w:link w:val="JG"/>
    <w:rsid w:val="00627087"/>
    <w:rPr>
      <w:b/>
      <w:bCs/>
      <w:color w:val="4F81BD"/>
      <w:sz w:val="28"/>
      <w:szCs w:val="26"/>
    </w:rPr>
  </w:style>
  <w:style w:type="character" w:customStyle="1" w:styleId="JG2Znak">
    <w:name w:val="JG2 Znak"/>
    <w:basedOn w:val="JGZnak"/>
    <w:link w:val="JG2"/>
    <w:rsid w:val="00627087"/>
    <w:rPr>
      <w:rFonts w:ascii="Calibri" w:eastAsia="Times New Roman" w:hAnsi="Calibri" w:cs="Times New Roman"/>
      <w:b/>
      <w:bCs/>
      <w:color w:val="4F81BD"/>
      <w:sz w:val="24"/>
      <w:szCs w:val="26"/>
      <w:lang w:eastAsia="pl-PL"/>
    </w:rPr>
  </w:style>
  <w:style w:type="paragraph" w:styleId="Spistreci4">
    <w:name w:val="toc 4"/>
    <w:basedOn w:val="Normalny"/>
    <w:next w:val="Normalny"/>
    <w:autoRedefine/>
    <w:uiPriority w:val="39"/>
    <w:unhideWhenUsed/>
    <w:rsid w:val="00627087"/>
    <w:pPr>
      <w:ind w:left="660" w:hanging="567"/>
    </w:pPr>
    <w:rPr>
      <w:rFonts w:eastAsia="Calibri"/>
    </w:rPr>
  </w:style>
  <w:style w:type="paragraph" w:styleId="Spistreci3">
    <w:name w:val="toc 3"/>
    <w:basedOn w:val="Normalny"/>
    <w:next w:val="Normalny"/>
    <w:autoRedefine/>
    <w:uiPriority w:val="39"/>
    <w:unhideWhenUsed/>
    <w:rsid w:val="001F14C4"/>
    <w:pPr>
      <w:tabs>
        <w:tab w:val="left" w:pos="1320"/>
        <w:tab w:val="right" w:leader="dot" w:pos="9354"/>
      </w:tabs>
      <w:spacing w:after="100"/>
      <w:ind w:left="440"/>
    </w:pPr>
  </w:style>
  <w:style w:type="paragraph" w:styleId="Spistreci5">
    <w:name w:val="toc 5"/>
    <w:basedOn w:val="Normalny"/>
    <w:next w:val="Normalny"/>
    <w:autoRedefine/>
    <w:uiPriority w:val="39"/>
    <w:unhideWhenUsed/>
    <w:rsid w:val="00627087"/>
    <w:pPr>
      <w:spacing w:after="100"/>
      <w:ind w:left="880"/>
    </w:pPr>
  </w:style>
  <w:style w:type="paragraph" w:styleId="Spistreci6">
    <w:name w:val="toc 6"/>
    <w:basedOn w:val="Normalny"/>
    <w:next w:val="Normalny"/>
    <w:autoRedefine/>
    <w:uiPriority w:val="39"/>
    <w:unhideWhenUsed/>
    <w:rsid w:val="00627087"/>
    <w:pPr>
      <w:spacing w:after="100"/>
      <w:ind w:left="1100"/>
    </w:pPr>
  </w:style>
  <w:style w:type="paragraph" w:styleId="Spistreci7">
    <w:name w:val="toc 7"/>
    <w:basedOn w:val="Normalny"/>
    <w:next w:val="Normalny"/>
    <w:autoRedefine/>
    <w:uiPriority w:val="39"/>
    <w:unhideWhenUsed/>
    <w:rsid w:val="00627087"/>
    <w:pPr>
      <w:spacing w:after="100"/>
      <w:ind w:left="1320"/>
    </w:pPr>
  </w:style>
  <w:style w:type="paragraph" w:styleId="Spistreci8">
    <w:name w:val="toc 8"/>
    <w:basedOn w:val="Normalny"/>
    <w:next w:val="Normalny"/>
    <w:autoRedefine/>
    <w:uiPriority w:val="39"/>
    <w:unhideWhenUsed/>
    <w:rsid w:val="00627087"/>
    <w:pPr>
      <w:spacing w:after="100"/>
      <w:ind w:left="1540"/>
    </w:pPr>
  </w:style>
  <w:style w:type="paragraph" w:styleId="Spistreci9">
    <w:name w:val="toc 9"/>
    <w:basedOn w:val="Normalny"/>
    <w:next w:val="Normalny"/>
    <w:autoRedefine/>
    <w:uiPriority w:val="39"/>
    <w:unhideWhenUsed/>
    <w:rsid w:val="00627087"/>
    <w:pPr>
      <w:spacing w:after="100"/>
      <w:ind w:left="1760"/>
    </w:pPr>
  </w:style>
  <w:style w:type="table" w:customStyle="1" w:styleId="Tabela-Siatka11">
    <w:name w:val="Tabela - Siatka11"/>
    <w:basedOn w:val="Standardowy"/>
    <w:next w:val="Tabela-Siatka"/>
    <w:uiPriority w:val="59"/>
    <w:rsid w:val="00627087"/>
    <w:pPr>
      <w:ind w:left="567" w:hanging="56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627087"/>
    <w:pPr>
      <w:ind w:left="567" w:hanging="567"/>
    </w:pPr>
    <w:rPr>
      <w:rFonts w:eastAsia="Calibri"/>
    </w:rPr>
  </w:style>
  <w:style w:type="character" w:customStyle="1" w:styleId="TekstprzypisukocowegoZnak">
    <w:name w:val="Tekst przypisu końcowego Znak"/>
    <w:basedOn w:val="Domylnaczcionkaakapitu"/>
    <w:link w:val="Tekstprzypisukocowego"/>
    <w:uiPriority w:val="99"/>
    <w:semiHidden/>
    <w:rsid w:val="00627087"/>
    <w:rPr>
      <w:rFonts w:ascii="Open Sans" w:hAnsi="Open Sans"/>
      <w:lang w:eastAsia="en-US"/>
    </w:rPr>
  </w:style>
  <w:style w:type="character" w:styleId="Odwoanieprzypisukocowego">
    <w:name w:val="endnote reference"/>
    <w:basedOn w:val="Domylnaczcionkaakapitu"/>
    <w:uiPriority w:val="99"/>
    <w:semiHidden/>
    <w:unhideWhenUsed/>
    <w:rsid w:val="00627087"/>
    <w:rPr>
      <w:vertAlign w:val="superscript"/>
    </w:rPr>
  </w:style>
  <w:style w:type="numbering" w:customStyle="1" w:styleId="Bezlisty2">
    <w:name w:val="Bez listy2"/>
    <w:next w:val="Bezlisty"/>
    <w:uiPriority w:val="99"/>
    <w:semiHidden/>
    <w:unhideWhenUsed/>
    <w:rsid w:val="00627087"/>
  </w:style>
  <w:style w:type="table" w:customStyle="1" w:styleId="Tabela-Siatka2">
    <w:name w:val="Tabela - Siatka2"/>
    <w:basedOn w:val="Standardowy"/>
    <w:next w:val="Tabela-Siatka"/>
    <w:uiPriority w:val="59"/>
    <w:rsid w:val="006270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627087"/>
    <w:pPr>
      <w:ind w:left="567" w:hanging="56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punktowana">
    <w:name w:val="List Bullet"/>
    <w:basedOn w:val="Normalny"/>
    <w:uiPriority w:val="99"/>
    <w:semiHidden/>
    <w:unhideWhenUsed/>
    <w:rsid w:val="00156B37"/>
    <w:pPr>
      <w:numPr>
        <w:numId w:val="3"/>
      </w:numPr>
      <w:contextualSpacing/>
    </w:pPr>
    <w:rPr>
      <w:rFonts w:eastAsia="Calibri"/>
    </w:rPr>
  </w:style>
  <w:style w:type="character" w:styleId="Odwoaniedokomentarza">
    <w:name w:val="annotation reference"/>
    <w:basedOn w:val="Domylnaczcionkaakapitu"/>
    <w:uiPriority w:val="99"/>
    <w:semiHidden/>
    <w:unhideWhenUsed/>
    <w:rsid w:val="007774E2"/>
    <w:rPr>
      <w:sz w:val="16"/>
      <w:szCs w:val="16"/>
    </w:rPr>
  </w:style>
  <w:style w:type="paragraph" w:styleId="Tekstkomentarza">
    <w:name w:val="annotation text"/>
    <w:basedOn w:val="Normalny"/>
    <w:link w:val="TekstkomentarzaZnak"/>
    <w:uiPriority w:val="99"/>
    <w:unhideWhenUsed/>
    <w:rsid w:val="007774E2"/>
  </w:style>
  <w:style w:type="character" w:customStyle="1" w:styleId="TekstkomentarzaZnak">
    <w:name w:val="Tekst komentarza Znak"/>
    <w:basedOn w:val="Domylnaczcionkaakapitu"/>
    <w:link w:val="Tekstkomentarza"/>
    <w:uiPriority w:val="99"/>
    <w:rsid w:val="007774E2"/>
    <w:rPr>
      <w:rFonts w:ascii="Open Sans" w:eastAsia="Times New Roman" w:hAnsi="Open Sans"/>
    </w:rPr>
  </w:style>
  <w:style w:type="paragraph" w:styleId="Tematkomentarza">
    <w:name w:val="annotation subject"/>
    <w:basedOn w:val="Tekstkomentarza"/>
    <w:next w:val="Tekstkomentarza"/>
    <w:link w:val="TematkomentarzaZnak"/>
    <w:uiPriority w:val="99"/>
    <w:semiHidden/>
    <w:unhideWhenUsed/>
    <w:rsid w:val="007774E2"/>
    <w:rPr>
      <w:b/>
      <w:bCs/>
    </w:rPr>
  </w:style>
  <w:style w:type="character" w:customStyle="1" w:styleId="TematkomentarzaZnak">
    <w:name w:val="Temat komentarza Znak"/>
    <w:basedOn w:val="TekstkomentarzaZnak"/>
    <w:link w:val="Tematkomentarza"/>
    <w:uiPriority w:val="99"/>
    <w:semiHidden/>
    <w:rsid w:val="007774E2"/>
    <w:rPr>
      <w:rFonts w:ascii="Open Sans" w:eastAsia="Times New Roman" w:hAnsi="Open Sans"/>
      <w:b/>
      <w:bCs/>
      <w:sz w:val="20"/>
      <w:szCs w:val="20"/>
      <w:lang w:eastAsia="pl-PL"/>
    </w:rPr>
  </w:style>
  <w:style w:type="character" w:customStyle="1" w:styleId="Nagwek4Znak">
    <w:name w:val="Nagłówek 4 Znak"/>
    <w:basedOn w:val="Domylnaczcionkaakapitu"/>
    <w:link w:val="Nagwek4"/>
    <w:uiPriority w:val="9"/>
    <w:rsid w:val="00B82F99"/>
    <w:rPr>
      <w:rFonts w:eastAsiaTheme="majorEastAsia" w:cs="Open Sans"/>
      <w:b/>
      <w:bCs/>
      <w:iCs/>
      <w:color w:val="331A5E" w:themeColor="text2"/>
      <w:sz w:val="22"/>
      <w:szCs w:val="22"/>
    </w:rPr>
  </w:style>
  <w:style w:type="character" w:styleId="Pogrubienie">
    <w:name w:val="Strong"/>
    <w:basedOn w:val="Domylnaczcionkaakapitu"/>
    <w:uiPriority w:val="22"/>
    <w:qFormat/>
    <w:rsid w:val="00CE3E38"/>
    <w:rPr>
      <w:b/>
      <w:bCs/>
    </w:rPr>
  </w:style>
  <w:style w:type="paragraph" w:customStyle="1" w:styleId="xl65">
    <w:name w:val="xl65"/>
    <w:basedOn w:val="Normalny"/>
    <w:rsid w:val="00E3053C"/>
    <w:pPr>
      <w:spacing w:before="100" w:beforeAutospacing="1" w:after="100" w:afterAutospacing="1"/>
      <w:jc w:val="center"/>
      <w:textAlignment w:val="center"/>
    </w:pPr>
    <w:rPr>
      <w:rFonts w:ascii="Times New Roman" w:hAnsi="Times New Roman"/>
      <w:sz w:val="24"/>
      <w:szCs w:val="24"/>
    </w:rPr>
  </w:style>
  <w:style w:type="paragraph" w:customStyle="1" w:styleId="xl66">
    <w:name w:val="xl66"/>
    <w:basedOn w:val="Normalny"/>
    <w:rsid w:val="00E3053C"/>
    <w:pPr>
      <w:spacing w:before="100" w:beforeAutospacing="1" w:after="100" w:afterAutospacing="1"/>
      <w:jc w:val="center"/>
    </w:pPr>
    <w:rPr>
      <w:rFonts w:ascii="Times New Roman" w:hAnsi="Times New Roman"/>
      <w:sz w:val="24"/>
      <w:szCs w:val="24"/>
    </w:rPr>
  </w:style>
  <w:style w:type="paragraph" w:customStyle="1" w:styleId="xl67">
    <w:name w:val="xl67"/>
    <w:basedOn w:val="Normalny"/>
    <w:rsid w:val="00E3053C"/>
    <w:pPr>
      <w:spacing w:before="100" w:beforeAutospacing="1" w:after="100" w:afterAutospacing="1"/>
      <w:jc w:val="center"/>
      <w:textAlignment w:val="center"/>
    </w:pPr>
    <w:rPr>
      <w:rFonts w:ascii="Times New Roman" w:hAnsi="Times New Roman"/>
      <w:sz w:val="24"/>
      <w:szCs w:val="24"/>
    </w:rPr>
  </w:style>
  <w:style w:type="paragraph" w:customStyle="1" w:styleId="xl68">
    <w:name w:val="xl68"/>
    <w:basedOn w:val="Normalny"/>
    <w:rsid w:val="00E3053C"/>
    <w:pPr>
      <w:spacing w:before="100" w:beforeAutospacing="1" w:after="100" w:afterAutospacing="1"/>
      <w:jc w:val="center"/>
    </w:pPr>
    <w:rPr>
      <w:rFonts w:ascii="Times New Roman" w:hAnsi="Times New Roman"/>
      <w:sz w:val="24"/>
      <w:szCs w:val="24"/>
    </w:rPr>
  </w:style>
  <w:style w:type="paragraph" w:customStyle="1" w:styleId="xl69">
    <w:name w:val="xl69"/>
    <w:basedOn w:val="Normalny"/>
    <w:rsid w:val="00E3053C"/>
    <w:pPr>
      <w:spacing w:before="100" w:beforeAutospacing="1" w:after="100" w:afterAutospacing="1"/>
      <w:jc w:val="center"/>
      <w:textAlignment w:val="center"/>
    </w:pPr>
    <w:rPr>
      <w:rFonts w:ascii="Times New Roman" w:hAnsi="Times New Roman"/>
      <w:sz w:val="24"/>
      <w:szCs w:val="24"/>
    </w:rPr>
  </w:style>
  <w:style w:type="paragraph" w:customStyle="1" w:styleId="xl70">
    <w:name w:val="xl70"/>
    <w:basedOn w:val="Normalny"/>
    <w:rsid w:val="00E3053C"/>
    <w:pPr>
      <w:spacing w:before="100" w:beforeAutospacing="1" w:after="100" w:afterAutospacing="1"/>
      <w:jc w:val="center"/>
      <w:textAlignment w:val="center"/>
    </w:pPr>
    <w:rPr>
      <w:rFonts w:ascii="Times New Roman" w:hAnsi="Times New Roman"/>
      <w:sz w:val="24"/>
      <w:szCs w:val="24"/>
    </w:rPr>
  </w:style>
  <w:style w:type="paragraph" w:customStyle="1" w:styleId="xl71">
    <w:name w:val="xl71"/>
    <w:basedOn w:val="Normalny"/>
    <w:rsid w:val="00E3053C"/>
    <w:pPr>
      <w:spacing w:before="100" w:beforeAutospacing="1" w:after="100" w:afterAutospacing="1"/>
      <w:jc w:val="center"/>
      <w:textAlignment w:val="center"/>
    </w:pPr>
    <w:rPr>
      <w:sz w:val="24"/>
      <w:szCs w:val="24"/>
    </w:rPr>
  </w:style>
  <w:style w:type="paragraph" w:customStyle="1" w:styleId="xl72">
    <w:name w:val="xl72"/>
    <w:basedOn w:val="Normalny"/>
    <w:rsid w:val="00E3053C"/>
    <w:pPr>
      <w:spacing w:before="100" w:beforeAutospacing="1" w:after="100" w:afterAutospacing="1"/>
      <w:jc w:val="center"/>
      <w:textAlignment w:val="center"/>
    </w:pPr>
    <w:rPr>
      <w:sz w:val="24"/>
      <w:szCs w:val="24"/>
    </w:rPr>
  </w:style>
  <w:style w:type="paragraph" w:customStyle="1" w:styleId="xl73">
    <w:name w:val="xl73"/>
    <w:basedOn w:val="Normalny"/>
    <w:rsid w:val="00E3053C"/>
    <w:pPr>
      <w:spacing w:before="100" w:beforeAutospacing="1" w:after="100" w:afterAutospacing="1"/>
      <w:jc w:val="center"/>
      <w:textAlignment w:val="center"/>
    </w:pPr>
    <w:rPr>
      <w:sz w:val="24"/>
      <w:szCs w:val="24"/>
    </w:rPr>
  </w:style>
  <w:style w:type="paragraph" w:customStyle="1" w:styleId="xl74">
    <w:name w:val="xl74"/>
    <w:basedOn w:val="Normalny"/>
    <w:rsid w:val="00E3053C"/>
    <w:pPr>
      <w:spacing w:before="100" w:beforeAutospacing="1" w:after="100" w:afterAutospacing="1"/>
      <w:jc w:val="center"/>
    </w:pPr>
    <w:rPr>
      <w:sz w:val="24"/>
      <w:szCs w:val="24"/>
    </w:rPr>
  </w:style>
  <w:style w:type="paragraph" w:customStyle="1" w:styleId="xl75">
    <w:name w:val="xl75"/>
    <w:basedOn w:val="Normalny"/>
    <w:rsid w:val="00E3053C"/>
    <w:pPr>
      <w:spacing w:before="100" w:beforeAutospacing="1" w:after="100" w:afterAutospacing="1"/>
      <w:jc w:val="center"/>
    </w:pPr>
    <w:rPr>
      <w:sz w:val="24"/>
      <w:szCs w:val="24"/>
    </w:rPr>
  </w:style>
  <w:style w:type="paragraph" w:customStyle="1" w:styleId="xl76">
    <w:name w:val="xl76"/>
    <w:basedOn w:val="Normalny"/>
    <w:rsid w:val="00E3053C"/>
    <w:pPr>
      <w:spacing w:before="100" w:beforeAutospacing="1" w:after="100" w:afterAutospacing="1"/>
      <w:jc w:val="center"/>
    </w:pPr>
    <w:rPr>
      <w:rFonts w:ascii="Times New Roman" w:hAnsi="Times New Roman"/>
      <w:sz w:val="24"/>
      <w:szCs w:val="24"/>
    </w:rPr>
  </w:style>
  <w:style w:type="paragraph" w:customStyle="1" w:styleId="xl77">
    <w:name w:val="xl77"/>
    <w:basedOn w:val="Normalny"/>
    <w:rsid w:val="00E3053C"/>
    <w:pPr>
      <w:pBdr>
        <w:top w:val="single" w:sz="4" w:space="0" w:color="8064A2"/>
        <w:left w:val="single" w:sz="4" w:space="0" w:color="8064A2"/>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78">
    <w:name w:val="xl78"/>
    <w:basedOn w:val="Normalny"/>
    <w:rsid w:val="00E3053C"/>
    <w:pPr>
      <w:pBdr>
        <w:top w:val="single" w:sz="4" w:space="0" w:color="8064A2"/>
        <w:left w:val="single" w:sz="4" w:space="0" w:color="8064A2"/>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79">
    <w:name w:val="xl79"/>
    <w:basedOn w:val="Normalny"/>
    <w:rsid w:val="00E3053C"/>
    <w:pPr>
      <w:pBdr>
        <w:top w:val="single" w:sz="4" w:space="0" w:color="8064A2"/>
        <w:left w:val="single" w:sz="4" w:space="0" w:color="8064A2"/>
        <w:bottom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0">
    <w:name w:val="xl80"/>
    <w:basedOn w:val="Normalny"/>
    <w:rsid w:val="00E3053C"/>
    <w:pPr>
      <w:pBdr>
        <w:top w:val="single" w:sz="4" w:space="0" w:color="8064A2"/>
        <w:bottom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1">
    <w:name w:val="xl81"/>
    <w:basedOn w:val="Normalny"/>
    <w:rsid w:val="00E3053C"/>
    <w:pPr>
      <w:pBdr>
        <w:top w:val="single" w:sz="4" w:space="0" w:color="8064A2"/>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2">
    <w:name w:val="xl82"/>
    <w:basedOn w:val="Normalny"/>
    <w:rsid w:val="00E3053C"/>
    <w:pPr>
      <w:pBdr>
        <w:top w:val="single" w:sz="4" w:space="0" w:color="8064A2"/>
        <w:left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3">
    <w:name w:val="xl83"/>
    <w:basedOn w:val="Normalny"/>
    <w:rsid w:val="00E3053C"/>
    <w:pPr>
      <w:pBdr>
        <w:top w:val="single" w:sz="4" w:space="0" w:color="8064A2"/>
        <w:left w:val="single" w:sz="4" w:space="0" w:color="8064A2"/>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4">
    <w:name w:val="xl84"/>
    <w:basedOn w:val="Normalny"/>
    <w:rsid w:val="00E3053C"/>
    <w:pPr>
      <w:pBdr>
        <w:top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5">
    <w:name w:val="xl85"/>
    <w:basedOn w:val="Normalny"/>
    <w:rsid w:val="00E3053C"/>
    <w:pPr>
      <w:pBdr>
        <w:top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6">
    <w:name w:val="xl86"/>
    <w:basedOn w:val="Normalny"/>
    <w:rsid w:val="00E3053C"/>
    <w:pPr>
      <w:pBdr>
        <w:left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7">
    <w:name w:val="xl87"/>
    <w:basedOn w:val="Normalny"/>
    <w:rsid w:val="00E3053C"/>
    <w:pPr>
      <w:pBdr>
        <w:bottom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8">
    <w:name w:val="xl88"/>
    <w:basedOn w:val="Normalny"/>
    <w:rsid w:val="00E3053C"/>
    <w:pPr>
      <w:pBdr>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89">
    <w:name w:val="xl89"/>
    <w:basedOn w:val="Normalny"/>
    <w:rsid w:val="00E3053C"/>
    <w:pPr>
      <w:pBdr>
        <w:top w:val="single" w:sz="4" w:space="0" w:color="8064A2"/>
        <w:left w:val="single" w:sz="4" w:space="0" w:color="8064A2"/>
        <w:bottom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90">
    <w:name w:val="xl90"/>
    <w:basedOn w:val="Normalny"/>
    <w:rsid w:val="00E3053C"/>
    <w:pPr>
      <w:pBdr>
        <w:top w:val="single" w:sz="4" w:space="0" w:color="8064A2"/>
        <w:bottom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91">
    <w:name w:val="xl91"/>
    <w:basedOn w:val="Normalny"/>
    <w:rsid w:val="00E3053C"/>
    <w:pPr>
      <w:pBdr>
        <w:left w:val="single" w:sz="4" w:space="0" w:color="8064A2"/>
        <w:bottom w:val="single" w:sz="4" w:space="0" w:color="8064A2"/>
        <w:right w:val="single" w:sz="4" w:space="0" w:color="8064A2"/>
      </w:pBdr>
      <w:shd w:val="clear" w:color="000000" w:fill="FFC000"/>
      <w:spacing w:before="100" w:beforeAutospacing="1" w:after="100" w:afterAutospacing="1"/>
      <w:jc w:val="center"/>
      <w:textAlignment w:val="center"/>
    </w:pPr>
    <w:rPr>
      <w:rFonts w:ascii="Times New Roman" w:hAnsi="Times New Roman"/>
      <w:b/>
      <w:bCs/>
      <w:sz w:val="24"/>
      <w:szCs w:val="24"/>
    </w:rPr>
  </w:style>
  <w:style w:type="paragraph" w:customStyle="1" w:styleId="xl92">
    <w:name w:val="xl92"/>
    <w:basedOn w:val="Normalny"/>
    <w:rsid w:val="00E3053C"/>
    <w:pPr>
      <w:shd w:val="clear" w:color="000000" w:fill="FFC000"/>
      <w:spacing w:before="100" w:beforeAutospacing="1" w:after="100" w:afterAutospacing="1"/>
      <w:jc w:val="center"/>
      <w:textAlignment w:val="center"/>
    </w:pPr>
    <w:rPr>
      <w:rFonts w:ascii="Times New Roman" w:hAnsi="Times New Roman"/>
      <w:sz w:val="24"/>
      <w:szCs w:val="24"/>
    </w:rPr>
  </w:style>
  <w:style w:type="paragraph" w:customStyle="1" w:styleId="xl93">
    <w:name w:val="xl93"/>
    <w:basedOn w:val="Normalny"/>
    <w:rsid w:val="00E3053C"/>
    <w:pPr>
      <w:shd w:val="clear" w:color="000000" w:fill="FFC000"/>
      <w:spacing w:before="100" w:beforeAutospacing="1" w:after="100" w:afterAutospacing="1"/>
      <w:jc w:val="center"/>
      <w:textAlignment w:val="center"/>
    </w:pPr>
    <w:rPr>
      <w:rFonts w:ascii="Times New Roman" w:hAnsi="Times New Roman"/>
      <w:sz w:val="24"/>
      <w:szCs w:val="24"/>
    </w:rPr>
  </w:style>
  <w:style w:type="paragraph" w:customStyle="1" w:styleId="xl94">
    <w:name w:val="xl94"/>
    <w:basedOn w:val="Normalny"/>
    <w:rsid w:val="00E3053C"/>
    <w:pPr>
      <w:shd w:val="clear" w:color="000000" w:fill="FFC000"/>
      <w:spacing w:before="100" w:beforeAutospacing="1" w:after="100" w:afterAutospacing="1"/>
      <w:jc w:val="center"/>
      <w:textAlignment w:val="center"/>
    </w:pPr>
    <w:rPr>
      <w:rFonts w:ascii="Times New Roman" w:hAnsi="Times New Roman"/>
      <w:sz w:val="24"/>
      <w:szCs w:val="24"/>
    </w:rPr>
  </w:style>
  <w:style w:type="paragraph" w:customStyle="1" w:styleId="xl95">
    <w:name w:val="xl95"/>
    <w:basedOn w:val="Normalny"/>
    <w:rsid w:val="00E3053C"/>
    <w:pPr>
      <w:shd w:val="clear" w:color="000000" w:fill="FFC000"/>
      <w:spacing w:before="100" w:beforeAutospacing="1" w:after="100" w:afterAutospacing="1"/>
      <w:jc w:val="center"/>
    </w:pPr>
    <w:rPr>
      <w:rFonts w:ascii="Times New Roman" w:hAnsi="Times New Roman"/>
      <w:sz w:val="24"/>
      <w:szCs w:val="24"/>
    </w:rPr>
  </w:style>
  <w:style w:type="paragraph" w:customStyle="1" w:styleId="xl96">
    <w:name w:val="xl96"/>
    <w:basedOn w:val="Normalny"/>
    <w:rsid w:val="00E3053C"/>
    <w:pPr>
      <w:shd w:val="clear" w:color="000000" w:fill="FFC000"/>
      <w:spacing w:before="100" w:beforeAutospacing="1" w:after="100" w:afterAutospacing="1"/>
      <w:jc w:val="center"/>
      <w:textAlignment w:val="center"/>
    </w:pPr>
    <w:rPr>
      <w:rFonts w:ascii="Times New Roman" w:hAnsi="Times New Roman"/>
      <w:sz w:val="24"/>
      <w:szCs w:val="24"/>
    </w:rPr>
  </w:style>
  <w:style w:type="paragraph" w:customStyle="1" w:styleId="xl97">
    <w:name w:val="xl97"/>
    <w:basedOn w:val="Normalny"/>
    <w:rsid w:val="00E3053C"/>
    <w:pPr>
      <w:shd w:val="clear" w:color="000000" w:fill="FFFFFF"/>
      <w:spacing w:before="100" w:beforeAutospacing="1" w:after="100" w:afterAutospacing="1"/>
      <w:jc w:val="center"/>
    </w:pPr>
    <w:rPr>
      <w:sz w:val="24"/>
      <w:szCs w:val="24"/>
    </w:rPr>
  </w:style>
  <w:style w:type="character" w:customStyle="1" w:styleId="BezodstpwZnak">
    <w:name w:val="Bez odstępów Znak"/>
    <w:basedOn w:val="Domylnaczcionkaakapitu"/>
    <w:link w:val="Bezodstpw"/>
    <w:uiPriority w:val="1"/>
    <w:rsid w:val="00B86D15"/>
    <w:rPr>
      <w:sz w:val="22"/>
      <w:szCs w:val="22"/>
      <w:lang w:eastAsia="en-US"/>
    </w:rPr>
  </w:style>
  <w:style w:type="paragraph" w:customStyle="1" w:styleId="Standard">
    <w:name w:val="Standard"/>
    <w:rsid w:val="00D20C87"/>
    <w:pPr>
      <w:suppressAutoHyphens/>
      <w:autoSpaceDN w:val="0"/>
      <w:spacing w:after="200" w:line="276" w:lineRule="auto"/>
      <w:textAlignment w:val="baseline"/>
    </w:pPr>
    <w:rPr>
      <w:rFonts w:eastAsia="Times New Roman"/>
      <w:kern w:val="3"/>
      <w:sz w:val="22"/>
      <w:szCs w:val="22"/>
    </w:rPr>
  </w:style>
  <w:style w:type="numbering" w:customStyle="1" w:styleId="WWNum11">
    <w:name w:val="WWNum11"/>
    <w:basedOn w:val="Bezlisty"/>
    <w:rsid w:val="00D20C87"/>
    <w:pPr>
      <w:numPr>
        <w:numId w:val="4"/>
      </w:numPr>
    </w:pPr>
  </w:style>
  <w:style w:type="character" w:customStyle="1" w:styleId="TekstprzypisudolnegoZnak1">
    <w:name w:val="Tekst przypisu dolnego Znak1"/>
    <w:basedOn w:val="Domylnaczcionkaakapitu"/>
    <w:uiPriority w:val="99"/>
    <w:semiHidden/>
    <w:rsid w:val="00A03BA9"/>
    <w:rPr>
      <w:sz w:val="20"/>
      <w:szCs w:val="20"/>
    </w:rPr>
  </w:style>
  <w:style w:type="paragraph" w:styleId="Tytu">
    <w:name w:val="Title"/>
    <w:basedOn w:val="Normalny"/>
    <w:next w:val="Normalny"/>
    <w:link w:val="TytuZnak"/>
    <w:uiPriority w:val="10"/>
    <w:rsid w:val="00904AF5"/>
    <w:pPr>
      <w:spacing w:after="0"/>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904AF5"/>
    <w:rPr>
      <w:rFonts w:asciiTheme="majorHAnsi" w:eastAsiaTheme="majorEastAsia" w:hAnsiTheme="majorHAnsi" w:cstheme="majorBidi"/>
      <w:spacing w:val="-10"/>
      <w:kern w:val="28"/>
      <w:sz w:val="56"/>
      <w:szCs w:val="56"/>
    </w:rPr>
  </w:style>
  <w:style w:type="paragraph" w:customStyle="1" w:styleId="listap1">
    <w:name w:val="lista_p1"/>
    <w:basedOn w:val="Normalny"/>
    <w:rsid w:val="004026D7"/>
    <w:pPr>
      <w:spacing w:before="100" w:beforeAutospacing="1" w:after="100" w:afterAutospacing="1"/>
      <w:jc w:val="left"/>
    </w:pPr>
    <w:rPr>
      <w:rFonts w:ascii="Times New Roman" w:hAnsi="Times New Roman"/>
      <w:sz w:val="24"/>
      <w:szCs w:val="24"/>
    </w:rPr>
  </w:style>
  <w:style w:type="paragraph" w:customStyle="1" w:styleId="rdo">
    <w:name w:val="źródło"/>
    <w:basedOn w:val="Legenda"/>
    <w:link w:val="rdoZnak"/>
    <w:qFormat/>
    <w:rsid w:val="009D2501"/>
    <w:pPr>
      <w:spacing w:line="240" w:lineRule="auto"/>
      <w:contextualSpacing/>
      <w:jc w:val="center"/>
    </w:pPr>
    <w:rPr>
      <w:rFonts w:ascii="Open Sans" w:hAnsi="Open Sans" w:cstheme="minorHAnsi"/>
      <w:b w:val="0"/>
      <w:i/>
      <w:sz w:val="18"/>
      <w:szCs w:val="22"/>
    </w:rPr>
  </w:style>
  <w:style w:type="character" w:customStyle="1" w:styleId="rdoZnak">
    <w:name w:val="źródło Znak"/>
    <w:basedOn w:val="LegendaZnak"/>
    <w:link w:val="rdo"/>
    <w:rsid w:val="009D2501"/>
    <w:rPr>
      <w:rFonts w:ascii="Arial" w:eastAsia="Times New Roman" w:hAnsi="Arial" w:cstheme="minorHAnsi"/>
      <w:b w:val="0"/>
      <w:bCs/>
      <w:i/>
      <w:sz w:val="18"/>
      <w:szCs w:val="22"/>
      <w:lang w:eastAsia="pl-PL"/>
    </w:rPr>
  </w:style>
  <w:style w:type="paragraph" w:styleId="Poprawka">
    <w:name w:val="Revision"/>
    <w:hidden/>
    <w:uiPriority w:val="99"/>
    <w:semiHidden/>
    <w:rsid w:val="00E81E96"/>
    <w:rPr>
      <w:rFonts w:eastAsia="Times New Roman"/>
      <w:sz w:val="22"/>
      <w:szCs w:val="22"/>
    </w:rPr>
  </w:style>
  <w:style w:type="paragraph" w:customStyle="1" w:styleId="tyturozdzialu2">
    <w:name w:val="tytuł rozdzialu 2"/>
    <w:basedOn w:val="Nagwek1"/>
    <w:link w:val="tyturozdzialu2Znak"/>
    <w:autoRedefine/>
    <w:rsid w:val="00BE4732"/>
    <w:pPr>
      <w:spacing w:before="240"/>
    </w:pPr>
    <w:rPr>
      <w:color w:val="auto"/>
      <w:sz w:val="24"/>
    </w:rPr>
  </w:style>
  <w:style w:type="paragraph" w:customStyle="1" w:styleId="rysunek-podpis">
    <w:name w:val="rysunek - podpis"/>
    <w:basedOn w:val="Normalny"/>
    <w:link w:val="rysunek-podpisZnak"/>
    <w:qFormat/>
    <w:rsid w:val="009D2501"/>
    <w:pPr>
      <w:spacing w:after="60"/>
      <w:contextualSpacing/>
      <w:jc w:val="center"/>
    </w:pPr>
    <w:rPr>
      <w:b/>
      <w:i/>
      <w:color w:val="32195F"/>
      <w:sz w:val="18"/>
    </w:rPr>
  </w:style>
  <w:style w:type="character" w:customStyle="1" w:styleId="tyturozdzialu2Znak">
    <w:name w:val="tytuł rozdzialu 2 Znak"/>
    <w:basedOn w:val="Nagwek1Znak"/>
    <w:link w:val="tyturozdzialu2"/>
    <w:rsid w:val="00BE4732"/>
    <w:rPr>
      <w:rFonts w:cs="Open Sans"/>
      <w:b/>
      <w:bCs/>
      <w:color w:val="002060"/>
      <w:sz w:val="24"/>
      <w:szCs w:val="28"/>
      <w:shd w:val="clear" w:color="auto" w:fill="F68D28" w:themeFill="background2"/>
    </w:rPr>
  </w:style>
  <w:style w:type="paragraph" w:customStyle="1" w:styleId="TRpodpis">
    <w:name w:val="TR podpis"/>
    <w:basedOn w:val="Legenda"/>
    <w:link w:val="TRpodpisZnak"/>
    <w:qFormat/>
    <w:rsid w:val="00531BDB"/>
    <w:pPr>
      <w:spacing w:before="120" w:line="240" w:lineRule="auto"/>
      <w:jc w:val="center"/>
    </w:pPr>
    <w:rPr>
      <w:rFonts w:ascii="Open Sans" w:hAnsi="Open Sans"/>
      <w:b w:val="0"/>
      <w:i/>
      <w:sz w:val="18"/>
    </w:rPr>
  </w:style>
  <w:style w:type="character" w:customStyle="1" w:styleId="rysunek-podpisZnak">
    <w:name w:val="rysunek - podpis Znak"/>
    <w:basedOn w:val="Domylnaczcionkaakapitu"/>
    <w:link w:val="rysunek-podpis"/>
    <w:rsid w:val="009D2501"/>
    <w:rPr>
      <w:b/>
      <w:i/>
      <w:color w:val="32195F"/>
      <w:sz w:val="18"/>
    </w:rPr>
  </w:style>
  <w:style w:type="character" w:customStyle="1" w:styleId="TRpodpisZnak">
    <w:name w:val="TR podpis Znak"/>
    <w:basedOn w:val="LegendaZnak"/>
    <w:link w:val="TRpodpis"/>
    <w:rsid w:val="00531BDB"/>
    <w:rPr>
      <w:rFonts w:ascii="Open Sans" w:eastAsia="Times New Roman" w:hAnsi="Open Sans" w:cs="Times New Roman"/>
      <w:b w:val="0"/>
      <w:bCs/>
      <w:i/>
      <w:sz w:val="18"/>
      <w:szCs w:val="20"/>
      <w:lang w:eastAsia="pl-PL"/>
    </w:rPr>
  </w:style>
  <w:style w:type="character" w:customStyle="1" w:styleId="Nagwek5Znak">
    <w:name w:val="Nagłówek 5 Znak"/>
    <w:basedOn w:val="Domylnaczcionkaakapitu"/>
    <w:link w:val="Nagwek5"/>
    <w:uiPriority w:val="9"/>
    <w:rsid w:val="003A38A5"/>
    <w:rPr>
      <w:rFonts w:eastAsiaTheme="majorEastAsia" w:cstheme="majorBidi"/>
      <w:b/>
      <w:color w:val="32195F"/>
    </w:rPr>
  </w:style>
  <w:style w:type="character" w:customStyle="1" w:styleId="Nagwek6Znak">
    <w:name w:val="Nagłówek 6 Znak"/>
    <w:basedOn w:val="Domylnaczcionkaakapitu"/>
    <w:link w:val="Nagwek6"/>
    <w:uiPriority w:val="9"/>
    <w:semiHidden/>
    <w:rsid w:val="005F2D09"/>
    <w:rPr>
      <w:rFonts w:asciiTheme="majorHAnsi" w:eastAsiaTheme="majorEastAsia" w:hAnsiTheme="majorHAnsi" w:cstheme="majorBidi"/>
      <w:color w:val="1F4D78" w:themeColor="accent1" w:themeShade="7F"/>
    </w:rPr>
  </w:style>
  <w:style w:type="character" w:customStyle="1" w:styleId="Nagwek7Znak">
    <w:name w:val="Nagłówek 7 Znak"/>
    <w:basedOn w:val="Domylnaczcionkaakapitu"/>
    <w:link w:val="Nagwek7"/>
    <w:uiPriority w:val="9"/>
    <w:semiHidden/>
    <w:rsid w:val="005F2D09"/>
    <w:rPr>
      <w:rFonts w:asciiTheme="majorHAnsi" w:eastAsiaTheme="majorEastAsia" w:hAnsiTheme="majorHAnsi" w:cstheme="majorBidi"/>
      <w:i/>
      <w:iCs/>
      <w:color w:val="1F4D78" w:themeColor="accent1" w:themeShade="7F"/>
    </w:rPr>
  </w:style>
  <w:style w:type="character" w:customStyle="1" w:styleId="Nagwek8Znak">
    <w:name w:val="Nagłówek 8 Znak"/>
    <w:basedOn w:val="Domylnaczcionkaakapitu"/>
    <w:link w:val="Nagwek8"/>
    <w:uiPriority w:val="9"/>
    <w:semiHidden/>
    <w:rsid w:val="005F2D09"/>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5F2D09"/>
    <w:rPr>
      <w:rFonts w:asciiTheme="majorHAnsi" w:eastAsiaTheme="majorEastAsia" w:hAnsiTheme="majorHAnsi" w:cstheme="majorBidi"/>
      <w:i/>
      <w:iCs/>
      <w:color w:val="272727" w:themeColor="text1" w:themeTint="D8"/>
      <w:sz w:val="21"/>
      <w:szCs w:val="21"/>
    </w:rPr>
  </w:style>
  <w:style w:type="paragraph" w:customStyle="1" w:styleId="font0">
    <w:name w:val="font0"/>
    <w:basedOn w:val="Normalny"/>
    <w:rsid w:val="00447DEA"/>
    <w:pPr>
      <w:spacing w:before="100" w:beforeAutospacing="1" w:after="100" w:afterAutospacing="1"/>
      <w:jc w:val="left"/>
    </w:pPr>
    <w:rPr>
      <w:color w:val="000000"/>
    </w:rPr>
  </w:style>
  <w:style w:type="paragraph" w:customStyle="1" w:styleId="font5">
    <w:name w:val="font5"/>
    <w:basedOn w:val="Normalny"/>
    <w:rsid w:val="00447DEA"/>
    <w:pPr>
      <w:spacing w:before="100" w:beforeAutospacing="1" w:after="100" w:afterAutospacing="1"/>
      <w:jc w:val="left"/>
    </w:pPr>
  </w:style>
  <w:style w:type="paragraph" w:customStyle="1" w:styleId="font6">
    <w:name w:val="font6"/>
    <w:basedOn w:val="Normalny"/>
    <w:rsid w:val="00447DEA"/>
    <w:pPr>
      <w:spacing w:before="100" w:beforeAutospacing="1" w:after="100" w:afterAutospacing="1"/>
      <w:jc w:val="left"/>
    </w:pPr>
    <w:rPr>
      <w:rFonts w:ascii="Tahoma" w:hAnsi="Tahoma" w:cs="Tahoma"/>
      <w:color w:val="000000"/>
      <w:sz w:val="18"/>
      <w:szCs w:val="18"/>
    </w:rPr>
  </w:style>
  <w:style w:type="paragraph" w:customStyle="1" w:styleId="font7">
    <w:name w:val="font7"/>
    <w:basedOn w:val="Normalny"/>
    <w:rsid w:val="00447DEA"/>
    <w:pPr>
      <w:spacing w:before="100" w:beforeAutospacing="1" w:after="100" w:afterAutospacing="1"/>
      <w:jc w:val="left"/>
    </w:pPr>
    <w:rPr>
      <w:rFonts w:ascii="Tahoma" w:hAnsi="Tahoma" w:cs="Tahoma"/>
      <w:b/>
      <w:bCs/>
      <w:color w:val="000000"/>
      <w:sz w:val="18"/>
      <w:szCs w:val="18"/>
    </w:rPr>
  </w:style>
  <w:style w:type="paragraph" w:customStyle="1" w:styleId="font8">
    <w:name w:val="font8"/>
    <w:basedOn w:val="Normalny"/>
    <w:rsid w:val="00447DEA"/>
    <w:pPr>
      <w:spacing w:before="100" w:beforeAutospacing="1" w:after="100" w:afterAutospacing="1"/>
      <w:jc w:val="left"/>
    </w:pPr>
    <w:rPr>
      <w:i/>
      <w:iCs/>
      <w:color w:val="000000"/>
    </w:rPr>
  </w:style>
  <w:style w:type="paragraph" w:customStyle="1" w:styleId="font9">
    <w:name w:val="font9"/>
    <w:basedOn w:val="Normalny"/>
    <w:rsid w:val="00447DEA"/>
    <w:pPr>
      <w:spacing w:before="100" w:beforeAutospacing="1" w:after="100" w:afterAutospacing="1"/>
      <w:jc w:val="left"/>
    </w:pPr>
    <w:rPr>
      <w:i/>
      <w:iCs/>
    </w:rPr>
  </w:style>
  <w:style w:type="paragraph" w:customStyle="1" w:styleId="font10">
    <w:name w:val="font10"/>
    <w:basedOn w:val="Normalny"/>
    <w:rsid w:val="00447DEA"/>
    <w:pPr>
      <w:spacing w:before="100" w:beforeAutospacing="1" w:after="100" w:afterAutospacing="1"/>
      <w:jc w:val="left"/>
    </w:pPr>
    <w:rPr>
      <w:i/>
      <w:iCs/>
      <w:color w:val="000000"/>
      <w:u w:val="single"/>
    </w:rPr>
  </w:style>
  <w:style w:type="paragraph" w:customStyle="1" w:styleId="xl98">
    <w:name w:val="xl98"/>
    <w:basedOn w:val="Normalny"/>
    <w:rsid w:val="00447D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FF0000"/>
      <w:sz w:val="24"/>
      <w:szCs w:val="24"/>
    </w:rPr>
  </w:style>
  <w:style w:type="paragraph" w:customStyle="1" w:styleId="xl99">
    <w:name w:val="xl99"/>
    <w:basedOn w:val="Normalny"/>
    <w:rsid w:val="00447DEA"/>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ascii="Times New Roman" w:hAnsi="Times New Roman"/>
      <w:color w:val="0000FF"/>
      <w:sz w:val="24"/>
      <w:szCs w:val="24"/>
      <w:u w:val="single"/>
    </w:rPr>
  </w:style>
  <w:style w:type="paragraph" w:customStyle="1" w:styleId="xl100">
    <w:name w:val="xl100"/>
    <w:basedOn w:val="Normalny"/>
    <w:rsid w:val="00447DEA"/>
    <w:pPr>
      <w:pBdr>
        <w:top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01">
    <w:name w:val="xl101"/>
    <w:basedOn w:val="Normalny"/>
    <w:rsid w:val="00447D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i/>
      <w:iCs/>
      <w:sz w:val="24"/>
      <w:szCs w:val="24"/>
    </w:rPr>
  </w:style>
  <w:style w:type="paragraph" w:customStyle="1" w:styleId="xl102">
    <w:name w:val="xl102"/>
    <w:basedOn w:val="Normalny"/>
    <w:rsid w:val="00447D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03">
    <w:name w:val="xl103"/>
    <w:basedOn w:val="Normalny"/>
    <w:rsid w:val="00447DE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24"/>
      <w:szCs w:val="24"/>
    </w:rPr>
  </w:style>
  <w:style w:type="paragraph" w:customStyle="1" w:styleId="xl104">
    <w:name w:val="xl104"/>
    <w:basedOn w:val="Normalny"/>
    <w:rsid w:val="00447DE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xl105">
    <w:name w:val="xl105"/>
    <w:basedOn w:val="Normalny"/>
    <w:rsid w:val="00447DEA"/>
    <w:pPr>
      <w:pBdr>
        <w:top w:val="single" w:sz="4" w:space="0" w:color="auto"/>
        <w:left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06">
    <w:name w:val="xl106"/>
    <w:basedOn w:val="Normalny"/>
    <w:rsid w:val="00447DEA"/>
    <w:pPr>
      <w:pBdr>
        <w:left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07">
    <w:name w:val="xl107"/>
    <w:basedOn w:val="Normalny"/>
    <w:rsid w:val="00447DEA"/>
    <w:pPr>
      <w:pBdr>
        <w:top w:val="single" w:sz="4" w:space="0" w:color="auto"/>
        <w:left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08">
    <w:name w:val="xl108"/>
    <w:basedOn w:val="Normalny"/>
    <w:rsid w:val="00447DEA"/>
    <w:pPr>
      <w:pBdr>
        <w:left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09">
    <w:name w:val="xl109"/>
    <w:basedOn w:val="Normalny"/>
    <w:rsid w:val="00447DEA"/>
    <w:pPr>
      <w:pBdr>
        <w:left w:val="single" w:sz="4" w:space="0" w:color="auto"/>
        <w:bottom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0">
    <w:name w:val="xl110"/>
    <w:basedOn w:val="Normalny"/>
    <w:rsid w:val="00447DEA"/>
    <w:pPr>
      <w:pBdr>
        <w:top w:val="single" w:sz="4" w:space="0" w:color="auto"/>
        <w:left w:val="single" w:sz="4" w:space="0" w:color="auto"/>
        <w:bottom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1">
    <w:name w:val="xl111"/>
    <w:basedOn w:val="Normalny"/>
    <w:rsid w:val="00447DEA"/>
    <w:pPr>
      <w:pBdr>
        <w:top w:val="single" w:sz="4" w:space="0" w:color="auto"/>
        <w:bottom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2">
    <w:name w:val="xl112"/>
    <w:basedOn w:val="Normalny"/>
    <w:rsid w:val="00447DEA"/>
    <w:pPr>
      <w:pBdr>
        <w:top w:val="single" w:sz="4" w:space="0" w:color="auto"/>
        <w:bottom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3">
    <w:name w:val="xl113"/>
    <w:basedOn w:val="Normalny"/>
    <w:rsid w:val="00447DEA"/>
    <w:pPr>
      <w:pBdr>
        <w:left w:val="single" w:sz="4" w:space="0" w:color="auto"/>
      </w:pBdr>
      <w:shd w:val="clear" w:color="000000" w:fill="808080"/>
      <w:spacing w:before="100" w:beforeAutospacing="1" w:after="100" w:afterAutospacing="1"/>
      <w:jc w:val="center"/>
    </w:pPr>
    <w:rPr>
      <w:rFonts w:ascii="Times New Roman" w:hAnsi="Times New Roman"/>
      <w:sz w:val="24"/>
      <w:szCs w:val="24"/>
    </w:rPr>
  </w:style>
  <w:style w:type="paragraph" w:customStyle="1" w:styleId="xl114">
    <w:name w:val="xl114"/>
    <w:basedOn w:val="Normalny"/>
    <w:rsid w:val="00447DEA"/>
    <w:pPr>
      <w:shd w:val="clear" w:color="000000" w:fill="808080"/>
      <w:spacing w:before="100" w:beforeAutospacing="1" w:after="100" w:afterAutospacing="1"/>
      <w:jc w:val="center"/>
    </w:pPr>
    <w:rPr>
      <w:rFonts w:ascii="Times New Roman" w:hAnsi="Times New Roman"/>
      <w:sz w:val="24"/>
      <w:szCs w:val="24"/>
    </w:rPr>
  </w:style>
  <w:style w:type="paragraph" w:customStyle="1" w:styleId="xl115">
    <w:name w:val="xl115"/>
    <w:basedOn w:val="Normalny"/>
    <w:rsid w:val="00447DEA"/>
    <w:pPr>
      <w:pBdr>
        <w:left w:val="single" w:sz="4" w:space="0" w:color="auto"/>
      </w:pBdr>
      <w:shd w:val="clear" w:color="000000" w:fill="808080"/>
      <w:spacing w:before="100" w:beforeAutospacing="1" w:after="100" w:afterAutospacing="1"/>
      <w:jc w:val="center"/>
    </w:pPr>
    <w:rPr>
      <w:rFonts w:ascii="Times New Roman" w:hAnsi="Times New Roman"/>
      <w:sz w:val="24"/>
      <w:szCs w:val="24"/>
    </w:rPr>
  </w:style>
  <w:style w:type="paragraph" w:customStyle="1" w:styleId="xl116">
    <w:name w:val="xl116"/>
    <w:basedOn w:val="Normalny"/>
    <w:rsid w:val="00447DEA"/>
    <w:pPr>
      <w:shd w:val="clear" w:color="000000" w:fill="808080"/>
      <w:spacing w:before="100" w:beforeAutospacing="1" w:after="100" w:afterAutospacing="1"/>
      <w:jc w:val="center"/>
    </w:pPr>
    <w:rPr>
      <w:rFonts w:ascii="Times New Roman" w:hAnsi="Times New Roman"/>
      <w:sz w:val="24"/>
      <w:szCs w:val="24"/>
    </w:rPr>
  </w:style>
  <w:style w:type="paragraph" w:customStyle="1" w:styleId="xl117">
    <w:name w:val="xl117"/>
    <w:basedOn w:val="Normalny"/>
    <w:rsid w:val="00447DEA"/>
    <w:pPr>
      <w:pBdr>
        <w:top w:val="single" w:sz="4" w:space="0" w:color="auto"/>
        <w:lef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8">
    <w:name w:val="xl118"/>
    <w:basedOn w:val="Normalny"/>
    <w:rsid w:val="00447DEA"/>
    <w:pPr>
      <w:pBdr>
        <w:top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19">
    <w:name w:val="xl119"/>
    <w:basedOn w:val="Normalny"/>
    <w:rsid w:val="00447DEA"/>
    <w:pPr>
      <w:pBdr>
        <w:top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20">
    <w:name w:val="xl120"/>
    <w:basedOn w:val="Normalny"/>
    <w:rsid w:val="00447DEA"/>
    <w:pPr>
      <w:pBdr>
        <w:left w:val="single" w:sz="4" w:space="0" w:color="auto"/>
        <w:bottom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21">
    <w:name w:val="xl121"/>
    <w:basedOn w:val="Normalny"/>
    <w:rsid w:val="00447DEA"/>
    <w:pPr>
      <w:pBdr>
        <w:bottom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xl122">
    <w:name w:val="xl122"/>
    <w:basedOn w:val="Normalny"/>
    <w:rsid w:val="00447DEA"/>
    <w:pPr>
      <w:pBdr>
        <w:bottom w:val="single" w:sz="4" w:space="0" w:color="auto"/>
        <w:right w:val="single" w:sz="4" w:space="0" w:color="auto"/>
      </w:pBdr>
      <w:shd w:val="clear" w:color="000000" w:fill="F79646"/>
      <w:spacing w:before="100" w:beforeAutospacing="1" w:after="100" w:afterAutospacing="1"/>
      <w:jc w:val="center"/>
      <w:textAlignment w:val="center"/>
    </w:pPr>
    <w:rPr>
      <w:rFonts w:ascii="Times New Roman" w:hAnsi="Times New Roman"/>
      <w:sz w:val="24"/>
      <w:szCs w:val="24"/>
    </w:rPr>
  </w:style>
  <w:style w:type="paragraph" w:customStyle="1" w:styleId="strzaka2">
    <w:name w:val="strzałka 2"/>
    <w:basedOn w:val="Akapitzlist"/>
    <w:link w:val="strzaka2Znak"/>
    <w:qFormat/>
    <w:rsid w:val="007B64B5"/>
    <w:pPr>
      <w:numPr>
        <w:numId w:val="6"/>
      </w:numPr>
      <w:spacing w:after="240"/>
    </w:pPr>
  </w:style>
  <w:style w:type="paragraph" w:customStyle="1" w:styleId="strzaka">
    <w:name w:val="strzałka"/>
    <w:basedOn w:val="Akapitzlist"/>
    <w:link w:val="strzakaZnak"/>
    <w:qFormat/>
    <w:rsid w:val="00B108A6"/>
    <w:pPr>
      <w:numPr>
        <w:numId w:val="5"/>
      </w:numPr>
      <w:spacing w:before="120" w:after="120"/>
    </w:pPr>
  </w:style>
  <w:style w:type="character" w:customStyle="1" w:styleId="strzaka2Znak">
    <w:name w:val="strzałka 2 Znak"/>
    <w:basedOn w:val="AkapitzlistZnak"/>
    <w:link w:val="strzaka2"/>
    <w:rsid w:val="00850A42"/>
    <w:rPr>
      <w:rFonts w:ascii="Open Sans" w:eastAsia="Calibri" w:hAnsi="Open Sans"/>
      <w:szCs w:val="22"/>
      <w:lang w:eastAsia="en-US"/>
    </w:rPr>
  </w:style>
  <w:style w:type="character" w:customStyle="1" w:styleId="strzakaZnak">
    <w:name w:val="strzałka Znak"/>
    <w:basedOn w:val="AkapitzlistZnak"/>
    <w:link w:val="strzaka"/>
    <w:rsid w:val="00B108A6"/>
    <w:rPr>
      <w:rFonts w:ascii="Open Sans" w:eastAsia="Calibri" w:hAnsi="Open Sans"/>
      <w:szCs w:val="22"/>
      <w:lang w:eastAsia="en-US"/>
    </w:rPr>
  </w:style>
  <w:style w:type="paragraph" w:customStyle="1" w:styleId="xl64">
    <w:name w:val="xl64"/>
    <w:basedOn w:val="Normalny"/>
    <w:rsid w:val="00CA5D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Normalny1">
    <w:name w:val="Normalny1"/>
    <w:rsid w:val="0068551C"/>
    <w:pPr>
      <w:suppressAutoHyphens/>
      <w:spacing w:after="200" w:line="276" w:lineRule="auto"/>
      <w:textAlignment w:val="baseline"/>
    </w:pPr>
    <w:rPr>
      <w:rFonts w:eastAsia="Times New Roman"/>
      <w:sz w:val="22"/>
      <w:szCs w:val="22"/>
    </w:rPr>
  </w:style>
  <w:style w:type="paragraph" w:customStyle="1" w:styleId="xl123">
    <w:name w:val="xl123"/>
    <w:basedOn w:val="Normalny"/>
    <w:rsid w:val="00724EE6"/>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sz w:val="24"/>
      <w:szCs w:val="24"/>
    </w:rPr>
  </w:style>
  <w:style w:type="paragraph" w:customStyle="1" w:styleId="xl124">
    <w:name w:val="xl124"/>
    <w:basedOn w:val="Normalny"/>
    <w:rsid w:val="00724EE6"/>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sz w:val="24"/>
      <w:szCs w:val="24"/>
    </w:rPr>
  </w:style>
  <w:style w:type="paragraph" w:customStyle="1" w:styleId="xl125">
    <w:name w:val="xl125"/>
    <w:basedOn w:val="Normalny"/>
    <w:rsid w:val="00724EE6"/>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sz w:val="24"/>
      <w:szCs w:val="24"/>
    </w:rPr>
  </w:style>
  <w:style w:type="paragraph" w:customStyle="1" w:styleId="xl126">
    <w:name w:val="xl126"/>
    <w:basedOn w:val="Normalny"/>
    <w:rsid w:val="00724EE6"/>
    <w:pPr>
      <w:pBdr>
        <w:top w:val="single" w:sz="4" w:space="0" w:color="auto"/>
        <w:left w:val="single" w:sz="4" w:space="0" w:color="auto"/>
      </w:pBdr>
      <w:shd w:val="clear" w:color="000000" w:fill="808080"/>
      <w:spacing w:before="100" w:beforeAutospacing="1" w:after="100" w:afterAutospacing="1"/>
      <w:jc w:val="center"/>
      <w:textAlignment w:val="center"/>
    </w:pPr>
    <w:rPr>
      <w:rFonts w:ascii="Times New Roman" w:hAnsi="Times New Roman"/>
      <w:sz w:val="24"/>
      <w:szCs w:val="24"/>
    </w:rPr>
  </w:style>
  <w:style w:type="paragraph" w:customStyle="1" w:styleId="xl127">
    <w:name w:val="xl127"/>
    <w:basedOn w:val="Normalny"/>
    <w:rsid w:val="00724EE6"/>
    <w:pPr>
      <w:pBdr>
        <w:left w:val="single" w:sz="4" w:space="0" w:color="auto"/>
      </w:pBdr>
      <w:shd w:val="clear" w:color="000000" w:fill="808080"/>
      <w:spacing w:before="100" w:beforeAutospacing="1" w:after="100" w:afterAutospacing="1"/>
      <w:jc w:val="center"/>
      <w:textAlignment w:val="center"/>
    </w:pPr>
    <w:rPr>
      <w:rFonts w:ascii="Times New Roman" w:hAnsi="Times New Roman"/>
      <w:sz w:val="24"/>
      <w:szCs w:val="24"/>
    </w:rPr>
  </w:style>
  <w:style w:type="paragraph" w:customStyle="1" w:styleId="xl128">
    <w:name w:val="xl128"/>
    <w:basedOn w:val="Normalny"/>
    <w:rsid w:val="00724EE6"/>
    <w:pPr>
      <w:pBdr>
        <w:left w:val="single" w:sz="4" w:space="0" w:color="auto"/>
      </w:pBdr>
      <w:shd w:val="clear" w:color="000000" w:fill="808080"/>
      <w:spacing w:before="100" w:beforeAutospacing="1" w:after="100" w:afterAutospacing="1"/>
      <w:jc w:val="center"/>
    </w:pPr>
    <w:rPr>
      <w:rFonts w:ascii="Times New Roman" w:hAnsi="Times New Roman"/>
      <w:sz w:val="24"/>
      <w:szCs w:val="24"/>
    </w:rPr>
  </w:style>
  <w:style w:type="paragraph" w:customStyle="1" w:styleId="xl129">
    <w:name w:val="xl129"/>
    <w:basedOn w:val="Normalny"/>
    <w:rsid w:val="00724EE6"/>
    <w:pPr>
      <w:shd w:val="clear" w:color="000000" w:fill="808080"/>
      <w:spacing w:before="100" w:beforeAutospacing="1" w:after="100" w:afterAutospacing="1"/>
      <w:jc w:val="center"/>
    </w:pPr>
    <w:rPr>
      <w:rFonts w:ascii="Times New Roman" w:hAnsi="Times New Roman"/>
      <w:sz w:val="24"/>
      <w:szCs w:val="24"/>
    </w:rPr>
  </w:style>
  <w:style w:type="paragraph" w:customStyle="1" w:styleId="xl130">
    <w:name w:val="xl130"/>
    <w:basedOn w:val="Normalny"/>
    <w:rsid w:val="00724EE6"/>
    <w:pPr>
      <w:pBdr>
        <w:left w:val="single" w:sz="4" w:space="0" w:color="auto"/>
      </w:pBdr>
      <w:shd w:val="clear" w:color="000000" w:fill="808080"/>
      <w:spacing w:before="100" w:beforeAutospacing="1" w:after="100" w:afterAutospacing="1"/>
      <w:jc w:val="center"/>
    </w:pPr>
    <w:rPr>
      <w:rFonts w:ascii="Times New Roman" w:hAnsi="Times New Roman"/>
      <w:sz w:val="24"/>
      <w:szCs w:val="24"/>
    </w:rPr>
  </w:style>
  <w:style w:type="paragraph" w:customStyle="1" w:styleId="xl131">
    <w:name w:val="xl131"/>
    <w:basedOn w:val="Normalny"/>
    <w:rsid w:val="00724EE6"/>
    <w:pPr>
      <w:shd w:val="clear" w:color="000000" w:fill="808080"/>
      <w:spacing w:before="100" w:beforeAutospacing="1" w:after="100" w:afterAutospacing="1"/>
      <w:jc w:val="center"/>
    </w:pPr>
    <w:rPr>
      <w:rFonts w:ascii="Times New Roman" w:hAnsi="Times New Roman"/>
      <w:sz w:val="24"/>
      <w:szCs w:val="24"/>
    </w:rPr>
  </w:style>
  <w:style w:type="paragraph" w:customStyle="1" w:styleId="xl132">
    <w:name w:val="xl132"/>
    <w:basedOn w:val="Normalny"/>
    <w:rsid w:val="00724E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33">
    <w:name w:val="xl133"/>
    <w:basedOn w:val="Normalny"/>
    <w:rsid w:val="00724EE6"/>
    <w:pPr>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hAnsi="Times New Roman"/>
      <w:sz w:val="24"/>
      <w:szCs w:val="24"/>
    </w:rPr>
  </w:style>
  <w:style w:type="paragraph" w:customStyle="1" w:styleId="xl134">
    <w:name w:val="xl134"/>
    <w:basedOn w:val="Normalny"/>
    <w:rsid w:val="00724EE6"/>
    <w:pPr>
      <w:pBdr>
        <w:top w:val="single" w:sz="4" w:space="0" w:color="auto"/>
        <w:left w:val="single" w:sz="4" w:space="0" w:color="auto"/>
        <w:right w:val="single" w:sz="4" w:space="0" w:color="auto"/>
      </w:pBdr>
      <w:spacing w:before="100" w:beforeAutospacing="1" w:after="100" w:afterAutospacing="1"/>
      <w:jc w:val="right"/>
    </w:pPr>
    <w:rPr>
      <w:rFonts w:ascii="Times New Roman" w:hAnsi="Times New Roman"/>
      <w:sz w:val="24"/>
      <w:szCs w:val="24"/>
    </w:rPr>
  </w:style>
  <w:style w:type="paragraph" w:customStyle="1" w:styleId="xl135">
    <w:name w:val="xl135"/>
    <w:basedOn w:val="Normalny"/>
    <w:rsid w:val="00724EE6"/>
    <w:pPr>
      <w:shd w:val="clear" w:color="000000" w:fill="FFFFFF"/>
      <w:spacing w:before="100" w:beforeAutospacing="1" w:after="100" w:afterAutospacing="1"/>
      <w:jc w:val="center"/>
      <w:textAlignment w:val="center"/>
    </w:pPr>
    <w:rPr>
      <w:rFonts w:ascii="Times New Roman" w:hAnsi="Times New Roman"/>
      <w:sz w:val="24"/>
      <w:szCs w:val="24"/>
    </w:rPr>
  </w:style>
  <w:style w:type="paragraph" w:customStyle="1" w:styleId="xl136">
    <w:name w:val="xl136"/>
    <w:basedOn w:val="Normalny"/>
    <w:rsid w:val="00724EE6"/>
    <w:pPr>
      <w:pBdr>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ascii="Times New Roman" w:hAnsi="Times New Roman"/>
      <w:sz w:val="24"/>
      <w:szCs w:val="24"/>
    </w:rPr>
  </w:style>
  <w:style w:type="paragraph" w:customStyle="1" w:styleId="Tabelatytu">
    <w:name w:val="Tabela tytuł"/>
    <w:basedOn w:val="TRpodpis"/>
    <w:link w:val="TabelatytuZnak"/>
    <w:qFormat/>
    <w:rsid w:val="00EA03B3"/>
    <w:pPr>
      <w:spacing w:before="240" w:after="120"/>
      <w:jc w:val="left"/>
    </w:pPr>
    <w:rPr>
      <w:b/>
      <w:color w:val="32195F"/>
      <w:szCs w:val="22"/>
    </w:rPr>
  </w:style>
  <w:style w:type="paragraph" w:customStyle="1" w:styleId="strzaka3">
    <w:name w:val="strzałka 3"/>
    <w:basedOn w:val="strzaka2"/>
    <w:link w:val="strzaka3Znak"/>
    <w:qFormat/>
    <w:rsid w:val="006C2234"/>
    <w:pPr>
      <w:numPr>
        <w:numId w:val="7"/>
      </w:numPr>
      <w:ind w:left="1560"/>
    </w:pPr>
  </w:style>
  <w:style w:type="character" w:customStyle="1" w:styleId="TabelatytuZnak">
    <w:name w:val="Tabela tytuł Znak"/>
    <w:basedOn w:val="TRpodpisZnak"/>
    <w:link w:val="Tabelatytu"/>
    <w:rsid w:val="001615DC"/>
    <w:rPr>
      <w:rFonts w:ascii="Open Sans" w:eastAsia="Times New Roman" w:hAnsi="Open Sans" w:cs="Times New Roman"/>
      <w:b/>
      <w:bCs/>
      <w:i/>
      <w:color w:val="32195F"/>
      <w:sz w:val="18"/>
      <w:szCs w:val="22"/>
      <w:lang w:eastAsia="pl-PL"/>
    </w:rPr>
  </w:style>
  <w:style w:type="paragraph" w:customStyle="1" w:styleId="punktowanie">
    <w:name w:val="punktowanie"/>
    <w:basedOn w:val="Akapitzlist"/>
    <w:link w:val="punktowanieZnak"/>
    <w:rsid w:val="00F02074"/>
    <w:pPr>
      <w:ind w:left="1068" w:hanging="360"/>
    </w:pPr>
  </w:style>
  <w:style w:type="character" w:customStyle="1" w:styleId="strzaka3Znak">
    <w:name w:val="strzałka 3 Znak"/>
    <w:basedOn w:val="strzaka2Znak"/>
    <w:link w:val="strzaka3"/>
    <w:rsid w:val="006C2234"/>
    <w:rPr>
      <w:rFonts w:ascii="Open Sans" w:eastAsia="Calibri" w:hAnsi="Open Sans"/>
      <w:szCs w:val="22"/>
      <w:lang w:eastAsia="en-US"/>
    </w:rPr>
  </w:style>
  <w:style w:type="character" w:customStyle="1" w:styleId="punktowanieZnak">
    <w:name w:val="punktowanie Znak"/>
    <w:basedOn w:val="AkapitzlistZnak"/>
    <w:link w:val="punktowanie"/>
    <w:rsid w:val="00F02074"/>
    <w:rPr>
      <w:rFonts w:ascii="Times New Roman" w:eastAsia="Calibri" w:hAnsi="Times New Roman"/>
      <w:sz w:val="22"/>
      <w:szCs w:val="22"/>
      <w:lang w:eastAsia="en-US"/>
    </w:rPr>
  </w:style>
  <w:style w:type="paragraph" w:customStyle="1" w:styleId="tabelapodpis">
    <w:name w:val="tabela podpis"/>
    <w:basedOn w:val="Legenda"/>
    <w:link w:val="tabelapodpisZnak"/>
    <w:rsid w:val="00515ED7"/>
    <w:pPr>
      <w:spacing w:after="0" w:line="240" w:lineRule="auto"/>
      <w:jc w:val="center"/>
    </w:pPr>
    <w:rPr>
      <w:rFonts w:asciiTheme="minorHAnsi" w:hAnsiTheme="minorHAnsi"/>
      <w:sz w:val="22"/>
    </w:rPr>
  </w:style>
  <w:style w:type="character" w:customStyle="1" w:styleId="tabelapodpisZnak">
    <w:name w:val="tabela podpis Znak"/>
    <w:basedOn w:val="LegendaZnak"/>
    <w:link w:val="tabelapodpis"/>
    <w:rsid w:val="00515ED7"/>
    <w:rPr>
      <w:rFonts w:asciiTheme="minorHAnsi" w:eastAsia="Times New Roman" w:hAnsiTheme="minorHAnsi" w:cs="Times New Roman"/>
      <w:b/>
      <w:bCs/>
      <w:sz w:val="22"/>
      <w:szCs w:val="20"/>
      <w:lang w:eastAsia="pl-PL"/>
    </w:rPr>
  </w:style>
  <w:style w:type="numbering" w:customStyle="1" w:styleId="Bezlisty3">
    <w:name w:val="Bez listy3"/>
    <w:next w:val="Bezlisty"/>
    <w:uiPriority w:val="99"/>
    <w:semiHidden/>
    <w:unhideWhenUsed/>
    <w:rsid w:val="00515ED7"/>
  </w:style>
  <w:style w:type="character" w:customStyle="1" w:styleId="TabelapodpisZnak0">
    <w:name w:val="Tabela podpis Znak"/>
    <w:basedOn w:val="LegendaZnak"/>
    <w:link w:val="Tabelapodpis0"/>
    <w:locked/>
    <w:rsid w:val="001615DC"/>
    <w:rPr>
      <w:rFonts w:ascii="Open Sans" w:eastAsia="Times New Roman" w:hAnsi="Open Sans" w:cs="Arial"/>
      <w:b w:val="0"/>
      <w:bCs/>
      <w:i/>
      <w:sz w:val="18"/>
      <w:szCs w:val="20"/>
      <w:lang w:eastAsia="pl-PL"/>
    </w:rPr>
  </w:style>
  <w:style w:type="paragraph" w:customStyle="1" w:styleId="Tabelapodpis0">
    <w:name w:val="Tabela podpis"/>
    <w:basedOn w:val="Legenda"/>
    <w:link w:val="TabelapodpisZnak0"/>
    <w:qFormat/>
    <w:rsid w:val="00EA03B3"/>
    <w:pPr>
      <w:spacing w:before="120" w:line="240" w:lineRule="auto"/>
      <w:jc w:val="left"/>
    </w:pPr>
    <w:rPr>
      <w:rFonts w:ascii="Open Sans" w:hAnsi="Open Sans" w:cs="Arial"/>
      <w:b w:val="0"/>
      <w:i/>
      <w:sz w:val="18"/>
    </w:rPr>
  </w:style>
  <w:style w:type="paragraph" w:customStyle="1" w:styleId="podpisrys">
    <w:name w:val="podpis rys"/>
    <w:basedOn w:val="Legenda"/>
    <w:link w:val="podpisrysZnak"/>
    <w:rsid w:val="00BB00E2"/>
    <w:pPr>
      <w:suppressAutoHyphens/>
      <w:spacing w:before="120"/>
    </w:pPr>
    <w:rPr>
      <w:rFonts w:asciiTheme="minorHAnsi" w:hAnsiTheme="minorHAnsi"/>
      <w:b w:val="0"/>
    </w:rPr>
  </w:style>
  <w:style w:type="character" w:customStyle="1" w:styleId="podpisrysZnak">
    <w:name w:val="podpis rys Znak"/>
    <w:basedOn w:val="LegendaZnak"/>
    <w:link w:val="podpisrys"/>
    <w:rsid w:val="00BB00E2"/>
    <w:rPr>
      <w:rFonts w:asciiTheme="minorHAnsi" w:eastAsia="Times New Roman" w:hAnsiTheme="minorHAnsi" w:cs="Times New Roman"/>
      <w:b w:val="0"/>
      <w:bCs/>
      <w:sz w:val="24"/>
      <w:szCs w:val="20"/>
      <w:lang w:eastAsia="pl-PL"/>
    </w:rPr>
  </w:style>
  <w:style w:type="table" w:customStyle="1" w:styleId="Jasnecieniowanie1">
    <w:name w:val="Jasne cieniowanie1"/>
    <w:basedOn w:val="Standardowy"/>
    <w:uiPriority w:val="60"/>
    <w:rsid w:val="00BB00E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ecieniowanieakcent2">
    <w:name w:val="Light Shading Accent 2"/>
    <w:basedOn w:val="Standardowy"/>
    <w:uiPriority w:val="60"/>
    <w:rsid w:val="00BB00E2"/>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Jasnecieniowanieakcent3">
    <w:name w:val="Light Shading Accent 3"/>
    <w:basedOn w:val="Standardowy"/>
    <w:uiPriority w:val="60"/>
    <w:rsid w:val="00BB00E2"/>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Jasnecieniowanieakcent6">
    <w:name w:val="Light Shading Accent 6"/>
    <w:basedOn w:val="Standardowy"/>
    <w:uiPriority w:val="60"/>
    <w:rsid w:val="00BB00E2"/>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Jasnasiatkaakcent6">
    <w:name w:val="Light Grid Accent 6"/>
    <w:basedOn w:val="Standardowy"/>
    <w:uiPriority w:val="62"/>
    <w:rsid w:val="00BB00E2"/>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redniecieniowanie1akcent6">
    <w:name w:val="Medium Shading 1 Accent 6"/>
    <w:basedOn w:val="Standardowy"/>
    <w:uiPriority w:val="63"/>
    <w:rsid w:val="00BB00E2"/>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rednialista1akcent6">
    <w:name w:val="Medium List 1 Accent 6"/>
    <w:basedOn w:val="Standardowy"/>
    <w:uiPriority w:val="65"/>
    <w:rsid w:val="00BB00E2"/>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331A5E"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Ciemnalistaakcent6">
    <w:name w:val="Dark List Accent 6"/>
    <w:basedOn w:val="Standardowy"/>
    <w:uiPriority w:val="70"/>
    <w:rsid w:val="00BB00E2"/>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Kolorowalistaakcent6">
    <w:name w:val="Colorful List Accent 6"/>
    <w:basedOn w:val="Standardowy"/>
    <w:uiPriority w:val="72"/>
    <w:rsid w:val="00BB00E2"/>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Jasnalistaakcent5">
    <w:name w:val="Light List Accent 5"/>
    <w:basedOn w:val="Standardowy"/>
    <w:uiPriority w:val="61"/>
    <w:rsid w:val="00BB00E2"/>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customStyle="1" w:styleId="TRAKOTabela">
    <w:name w:val="TRAKO Tabela"/>
    <w:basedOn w:val="Standardowy"/>
    <w:uiPriority w:val="99"/>
    <w:rsid w:val="00BB00E2"/>
    <w:pPr>
      <w:jc w:val="center"/>
    </w:pPr>
    <w:tblPr>
      <w:tblBorders>
        <w:top w:val="single" w:sz="4" w:space="0" w:color="452403"/>
        <w:left w:val="single" w:sz="4" w:space="0" w:color="452403"/>
        <w:bottom w:val="single" w:sz="4" w:space="0" w:color="452403"/>
        <w:right w:val="single" w:sz="4" w:space="0" w:color="452403"/>
        <w:insideH w:val="single" w:sz="4" w:space="0" w:color="452403"/>
        <w:insideV w:val="single" w:sz="4" w:space="0" w:color="452403"/>
      </w:tblBorders>
    </w:tblPr>
    <w:tcPr>
      <w:vAlign w:val="center"/>
    </w:tcPr>
    <w:tblStylePr w:type="firstRow">
      <w:rPr>
        <w:b/>
        <w:color w:val="331A5E"/>
      </w:rPr>
      <w:tblPr/>
      <w:tcPr>
        <w:shd w:val="clear" w:color="auto" w:fill="F68D28"/>
      </w:tcPr>
    </w:tblStylePr>
  </w:style>
  <w:style w:type="paragraph" w:styleId="HTML-wstpniesformatowany">
    <w:name w:val="HTML Preformatted"/>
    <w:basedOn w:val="Normalny"/>
    <w:link w:val="HTML-wstpniesformatowanyZnak"/>
    <w:uiPriority w:val="99"/>
    <w:unhideWhenUsed/>
    <w:rsid w:val="00BB00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rPr>
  </w:style>
  <w:style w:type="character" w:customStyle="1" w:styleId="HTML-wstpniesformatowanyZnak">
    <w:name w:val="HTML - wstępnie sformatowany Znak"/>
    <w:basedOn w:val="Domylnaczcionkaakapitu"/>
    <w:link w:val="HTML-wstpniesformatowany"/>
    <w:uiPriority w:val="99"/>
    <w:rsid w:val="00BB00E2"/>
    <w:rPr>
      <w:rFonts w:ascii="Courier New" w:eastAsia="Times New Roman" w:hAnsi="Courier New" w:cs="Courier New"/>
    </w:rPr>
  </w:style>
  <w:style w:type="character" w:customStyle="1" w:styleId="h2">
    <w:name w:val="h2"/>
    <w:basedOn w:val="Domylnaczcionkaakapitu"/>
    <w:rsid w:val="00BB00E2"/>
  </w:style>
  <w:style w:type="paragraph" w:styleId="Mapadokumentu">
    <w:name w:val="Document Map"/>
    <w:basedOn w:val="Normalny"/>
    <w:link w:val="MapadokumentuZnak"/>
    <w:uiPriority w:val="99"/>
    <w:semiHidden/>
    <w:unhideWhenUsed/>
    <w:rsid w:val="00A0633F"/>
    <w:pPr>
      <w:spacing w:after="0"/>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A0633F"/>
    <w:rPr>
      <w:rFonts w:ascii="Tahoma" w:eastAsia="Times New Roman" w:hAnsi="Tahoma" w:cs="Tahoma"/>
      <w:sz w:val="16"/>
      <w:szCs w:val="16"/>
    </w:rPr>
  </w:style>
  <w:style w:type="character" w:styleId="Tytuksiki">
    <w:name w:val="Book Title"/>
    <w:basedOn w:val="Domylnaczcionkaakapitu"/>
    <w:uiPriority w:val="33"/>
    <w:qFormat/>
    <w:rsid w:val="00303D82"/>
    <w:rPr>
      <w:b/>
      <w:bCs/>
      <w:i/>
      <w:iCs/>
      <w:spacing w:val="5"/>
    </w:rPr>
  </w:style>
  <w:style w:type="paragraph" w:customStyle="1" w:styleId="Norm-rys">
    <w:name w:val="Norm - rys"/>
    <w:basedOn w:val="Normalny"/>
    <w:link w:val="Norm-rysZnak"/>
    <w:qFormat/>
    <w:rsid w:val="008C1EAA"/>
    <w:pPr>
      <w:keepNext/>
      <w:spacing w:after="0"/>
      <w:jc w:val="center"/>
    </w:pPr>
    <w:rPr>
      <w:rFonts w:cs="Open Sans"/>
      <w:noProof/>
    </w:rPr>
  </w:style>
  <w:style w:type="table" w:customStyle="1" w:styleId="Tabelasiatki1jasna1">
    <w:name w:val="Tabela siatki 1 — jasna1"/>
    <w:basedOn w:val="Standardowy"/>
    <w:uiPriority w:val="46"/>
    <w:rsid w:val="009D482A"/>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Norm-rysZnak">
    <w:name w:val="Norm - rys Znak"/>
    <w:basedOn w:val="Domylnaczcionkaakapitu"/>
    <w:link w:val="Norm-rys"/>
    <w:rsid w:val="00294873"/>
    <w:rPr>
      <w:rFonts w:ascii="Open Sans" w:eastAsia="Times New Roman" w:hAnsi="Open Sans" w:cs="Open Sans"/>
      <w:noProof/>
      <w:szCs w:val="22"/>
    </w:rPr>
  </w:style>
  <w:style w:type="character" w:styleId="Wyrnieniedelikatne">
    <w:name w:val="Subtle Emphasis"/>
    <w:basedOn w:val="Domylnaczcionkaakapitu"/>
    <w:uiPriority w:val="19"/>
    <w:qFormat/>
    <w:rsid w:val="00B46911"/>
    <w:rPr>
      <w:i/>
      <w:iCs/>
      <w:color w:val="404040" w:themeColor="text1" w:themeTint="BF"/>
    </w:rPr>
  </w:style>
  <w:style w:type="character" w:customStyle="1" w:styleId="font311">
    <w:name w:val="font311"/>
    <w:basedOn w:val="Domylnaczcionkaakapitu"/>
    <w:rsid w:val="00E43A65"/>
    <w:rPr>
      <w:rFonts w:ascii="Calibri" w:hAnsi="Calibri" w:cs="Calibri" w:hint="default"/>
      <w:b w:val="0"/>
      <w:bCs w:val="0"/>
      <w:i w:val="0"/>
      <w:iCs w:val="0"/>
      <w:color w:val="000000"/>
      <w:sz w:val="20"/>
      <w:szCs w:val="20"/>
      <w:u w:val="single"/>
    </w:rPr>
  </w:style>
  <w:style w:type="character" w:customStyle="1" w:styleId="font151">
    <w:name w:val="font151"/>
    <w:basedOn w:val="Domylnaczcionkaakapitu"/>
    <w:rsid w:val="00E43A65"/>
    <w:rPr>
      <w:rFonts w:ascii="Calibri" w:hAnsi="Calibri" w:cs="Calibri" w:hint="default"/>
      <w:b w:val="0"/>
      <w:bCs w:val="0"/>
      <w:i w:val="0"/>
      <w:iCs w:val="0"/>
      <w:strike w:val="0"/>
      <w:dstrike w:val="0"/>
      <w:color w:val="000000"/>
      <w:sz w:val="20"/>
      <w:szCs w:val="20"/>
      <w:u w:val="none"/>
      <w:effect w:val="none"/>
    </w:rPr>
  </w:style>
  <w:style w:type="character" w:customStyle="1" w:styleId="font381">
    <w:name w:val="font381"/>
    <w:basedOn w:val="Domylnaczcionkaakapitu"/>
    <w:rsid w:val="00E43A65"/>
    <w:rPr>
      <w:rFonts w:ascii="Calibri" w:hAnsi="Calibri" w:cs="Calibri" w:hint="default"/>
      <w:b w:val="0"/>
      <w:bCs w:val="0"/>
      <w:i w:val="0"/>
      <w:iCs w:val="0"/>
      <w:color w:val="auto"/>
      <w:sz w:val="20"/>
      <w:szCs w:val="20"/>
      <w:u w:val="single"/>
    </w:rPr>
  </w:style>
  <w:style w:type="character" w:customStyle="1" w:styleId="font81">
    <w:name w:val="font81"/>
    <w:basedOn w:val="Domylnaczcionkaakapitu"/>
    <w:rsid w:val="00E43A65"/>
    <w:rPr>
      <w:rFonts w:ascii="Calibri" w:hAnsi="Calibri" w:cs="Calibri" w:hint="default"/>
      <w:b w:val="0"/>
      <w:bCs w:val="0"/>
      <w:i w:val="0"/>
      <w:iCs w:val="0"/>
      <w:strike w:val="0"/>
      <w:dstrike w:val="0"/>
      <w:color w:val="auto"/>
      <w:sz w:val="20"/>
      <w:szCs w:val="20"/>
      <w:u w:val="none"/>
      <w:effect w:val="none"/>
    </w:rPr>
  </w:style>
  <w:style w:type="character" w:customStyle="1" w:styleId="font291">
    <w:name w:val="font291"/>
    <w:basedOn w:val="Domylnaczcionkaakapitu"/>
    <w:rsid w:val="00E43A65"/>
    <w:rPr>
      <w:rFonts w:ascii="Calibri" w:hAnsi="Calibri" w:cs="Calibri" w:hint="default"/>
      <w:b w:val="0"/>
      <w:bCs w:val="0"/>
      <w:i/>
      <w:iCs/>
      <w:strike w:val="0"/>
      <w:dstrike w:val="0"/>
      <w:color w:val="000000"/>
      <w:sz w:val="20"/>
      <w:szCs w:val="20"/>
      <w:u w:val="none"/>
      <w:effect w:val="none"/>
    </w:rPr>
  </w:style>
  <w:style w:type="table" w:customStyle="1" w:styleId="Tabelasiatki4akcent21">
    <w:name w:val="Tabela siatki 4 — akcent 21"/>
    <w:basedOn w:val="Standardowy"/>
    <w:uiPriority w:val="49"/>
    <w:rsid w:val="004648EF"/>
    <w:pPr>
      <w:spacing w:after="0"/>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Wzmianka1">
    <w:name w:val="Wzmianka1"/>
    <w:basedOn w:val="Domylnaczcionkaakapitu"/>
    <w:uiPriority w:val="99"/>
    <w:semiHidden/>
    <w:unhideWhenUsed/>
    <w:rsid w:val="007A6EB6"/>
    <w:rPr>
      <w:color w:val="2B579A"/>
      <w:shd w:val="clear" w:color="auto" w:fill="E6E6E6"/>
    </w:rPr>
  </w:style>
  <w:style w:type="character" w:customStyle="1" w:styleId="Wzmianka2">
    <w:name w:val="Wzmianka2"/>
    <w:basedOn w:val="Domylnaczcionkaakapitu"/>
    <w:uiPriority w:val="99"/>
    <w:semiHidden/>
    <w:unhideWhenUsed/>
    <w:rsid w:val="00DC2B07"/>
    <w:rPr>
      <w:color w:val="2B579A"/>
      <w:shd w:val="clear" w:color="auto" w:fill="E6E6E6"/>
    </w:rPr>
  </w:style>
  <w:style w:type="paragraph" w:customStyle="1" w:styleId="Tytudokumentu">
    <w:name w:val="Tytuł dokumentu"/>
    <w:basedOn w:val="Nagwek1"/>
    <w:link w:val="TytudokumentuZnak"/>
    <w:qFormat/>
    <w:rsid w:val="00624DF0"/>
    <w:pPr>
      <w:shd w:val="clear" w:color="auto" w:fill="auto"/>
    </w:pPr>
    <w:rPr>
      <w:sz w:val="52"/>
      <w:szCs w:val="52"/>
    </w:rPr>
  </w:style>
  <w:style w:type="character" w:customStyle="1" w:styleId="TytudokumentuZnak">
    <w:name w:val="Tytuł dokumentu Znak"/>
    <w:basedOn w:val="Nagwek1Znak"/>
    <w:link w:val="Tytudokumentu"/>
    <w:rsid w:val="00624DF0"/>
    <w:rPr>
      <w:rFonts w:cs="Open Sans"/>
      <w:b/>
      <w:bCs/>
      <w:color w:val="002060"/>
      <w:sz w:val="52"/>
      <w:szCs w:val="52"/>
      <w:shd w:val="clear" w:color="auto" w:fill="F68D28" w:themeFill="background2"/>
    </w:rPr>
  </w:style>
  <w:style w:type="character" w:customStyle="1" w:styleId="normaltextrunscxw145178328">
    <w:name w:val="normaltextrun scxw145178328"/>
    <w:basedOn w:val="Domylnaczcionkaakapitu"/>
    <w:rsid w:val="00B24782"/>
  </w:style>
  <w:style w:type="paragraph" w:customStyle="1" w:styleId="Tekstpodstawowywcity31">
    <w:name w:val="Tekst podstawowy wcięty 31"/>
    <w:basedOn w:val="Normalny"/>
    <w:rsid w:val="00AC6680"/>
    <w:pPr>
      <w:suppressAutoHyphens/>
      <w:spacing w:after="0" w:line="480" w:lineRule="auto"/>
      <w:ind w:left="284" w:hanging="284"/>
    </w:pPr>
    <w:rPr>
      <w:rFonts w:ascii="Times New Roman" w:eastAsia="Times New Roman" w:hAnsi="Times New Roman"/>
      <w:sz w:val="24"/>
      <w:lang w:eastAsia="ar-SA"/>
    </w:rPr>
  </w:style>
  <w:style w:type="character" w:customStyle="1" w:styleId="fontstyle01">
    <w:name w:val="fontstyle01"/>
    <w:basedOn w:val="Domylnaczcionkaakapitu"/>
    <w:rsid w:val="000E1A93"/>
    <w:rPr>
      <w:rFonts w:ascii="BookAntiqua-Italic" w:hAnsi="BookAntiqua-Italic" w:hint="default"/>
      <w:b w:val="0"/>
      <w:bCs w:val="0"/>
      <w:i/>
      <w:iCs/>
      <w:color w:val="000000"/>
      <w:sz w:val="20"/>
      <w:szCs w:val="20"/>
    </w:rPr>
  </w:style>
  <w:style w:type="character" w:customStyle="1" w:styleId="WW8Num46z0">
    <w:name w:val="WW8Num46z0"/>
    <w:rsid w:val="00FC02E3"/>
    <w:rPr>
      <w:rFonts w:ascii="Wingdings" w:hAnsi="Wingdings" w:cs="StarSymbol"/>
      <w:sz w:val="18"/>
      <w:szCs w:val="18"/>
    </w:rPr>
  </w:style>
  <w:style w:type="paragraph" w:customStyle="1" w:styleId="przypisdolny">
    <w:name w:val="przypis dolny"/>
    <w:basedOn w:val="Tekstprzypisudolnego"/>
    <w:link w:val="przypisdolnyZnak"/>
    <w:qFormat/>
    <w:rsid w:val="0092749F"/>
    <w:rPr>
      <w:rFonts w:ascii="Open Sans" w:hAnsi="Open Sans"/>
      <w:sz w:val="16"/>
    </w:rPr>
  </w:style>
  <w:style w:type="character" w:customStyle="1" w:styleId="przypisdolnyZnak">
    <w:name w:val="przypis dolny Znak"/>
    <w:basedOn w:val="TekstprzypisudolnegoZnak"/>
    <w:link w:val="przypisdolny"/>
    <w:rsid w:val="0092749F"/>
    <w:rPr>
      <w:rFonts w:ascii="Times New Roman" w:eastAsia="Calibri" w:hAnsi="Times New Roman"/>
      <w:sz w:val="16"/>
      <w:lang w:eastAsia="en-US"/>
    </w:rPr>
  </w:style>
  <w:style w:type="paragraph" w:customStyle="1" w:styleId="paragraph">
    <w:name w:val="paragraph"/>
    <w:basedOn w:val="Normalny"/>
    <w:rsid w:val="003E7378"/>
    <w:pPr>
      <w:spacing w:before="100" w:beforeAutospacing="1" w:after="100" w:afterAutospacing="1" w:line="240" w:lineRule="auto"/>
      <w:jc w:val="left"/>
    </w:pPr>
    <w:rPr>
      <w:rFonts w:ascii="Times New Roman" w:eastAsia="Times New Roman" w:hAnsi="Times New Roman"/>
      <w:sz w:val="24"/>
      <w:szCs w:val="24"/>
      <w:lang w:eastAsia="pl-PL"/>
    </w:rPr>
  </w:style>
  <w:style w:type="character" w:customStyle="1" w:styleId="normaltextrun">
    <w:name w:val="normaltextrun"/>
    <w:basedOn w:val="Domylnaczcionkaakapitu"/>
    <w:rsid w:val="003E7378"/>
  </w:style>
  <w:style w:type="character" w:customStyle="1" w:styleId="eop">
    <w:name w:val="eop"/>
    <w:basedOn w:val="Domylnaczcionkaakapitu"/>
    <w:rsid w:val="003E7378"/>
  </w:style>
  <w:style w:type="character" w:customStyle="1" w:styleId="scxw45253231">
    <w:name w:val="scxw45253231"/>
    <w:basedOn w:val="Domylnaczcionkaakapitu"/>
    <w:rsid w:val="003E7378"/>
  </w:style>
  <w:style w:type="character" w:customStyle="1" w:styleId="spellingerror">
    <w:name w:val="spellingerror"/>
    <w:basedOn w:val="Domylnaczcionkaakapitu"/>
    <w:rsid w:val="003E7378"/>
  </w:style>
  <w:style w:type="paragraph" w:customStyle="1" w:styleId="Tabelanagwek">
    <w:name w:val="Tabela nagłówek"/>
    <w:basedOn w:val="Normalny"/>
    <w:link w:val="TabelanagwekZnak"/>
    <w:qFormat/>
    <w:rsid w:val="00941FF9"/>
    <w:pPr>
      <w:spacing w:after="0" w:line="240" w:lineRule="auto"/>
      <w:jc w:val="center"/>
    </w:pPr>
    <w:rPr>
      <w:rFonts w:ascii="Open Sans Condensed" w:eastAsia="Times New Roman" w:hAnsi="Open Sans Condensed" w:cs="Open Sans"/>
      <w:color w:val="1E1973"/>
      <w:lang w:eastAsia="pl-PL"/>
    </w:rPr>
  </w:style>
  <w:style w:type="paragraph" w:customStyle="1" w:styleId="Tabelatre">
    <w:name w:val="Tabela treść"/>
    <w:basedOn w:val="Normalny"/>
    <w:link w:val="TabelatreZnak"/>
    <w:qFormat/>
    <w:rsid w:val="00941FF9"/>
    <w:pPr>
      <w:spacing w:after="0" w:line="240" w:lineRule="auto"/>
      <w:jc w:val="center"/>
    </w:pPr>
    <w:rPr>
      <w:rFonts w:ascii="Open Sans Condensed" w:eastAsia="Times New Roman" w:hAnsi="Open Sans Condensed" w:cs="Open Sans"/>
      <w:b/>
      <w:color w:val="000000"/>
      <w:lang w:eastAsia="pl-PL"/>
    </w:rPr>
  </w:style>
  <w:style w:type="character" w:customStyle="1" w:styleId="TabelanagwekZnak">
    <w:name w:val="Tabela nagłówek Znak"/>
    <w:basedOn w:val="Domylnaczcionkaakapitu"/>
    <w:link w:val="Tabelanagwek"/>
    <w:rsid w:val="00941FF9"/>
    <w:rPr>
      <w:rFonts w:ascii="Open Sans Condensed" w:eastAsia="Times New Roman" w:hAnsi="Open Sans Condensed" w:cs="Open Sans"/>
      <w:color w:val="1E1973"/>
      <w:lang w:eastAsia="pl-PL"/>
    </w:rPr>
  </w:style>
  <w:style w:type="character" w:customStyle="1" w:styleId="TabelatreZnak">
    <w:name w:val="Tabela treść Znak"/>
    <w:basedOn w:val="Domylnaczcionkaakapitu"/>
    <w:link w:val="Tabelatre"/>
    <w:rsid w:val="00941FF9"/>
    <w:rPr>
      <w:rFonts w:ascii="Open Sans Condensed" w:eastAsia="Times New Roman" w:hAnsi="Open Sans Condensed" w:cs="Open Sans"/>
      <w:b/>
      <w:color w:val="000000"/>
      <w:lang w:eastAsia="pl-PL"/>
    </w:rPr>
  </w:style>
  <w:style w:type="character" w:styleId="Tekstzastpczy">
    <w:name w:val="Placeholder Text"/>
    <w:basedOn w:val="Domylnaczcionkaakapitu"/>
    <w:uiPriority w:val="99"/>
    <w:semiHidden/>
    <w:rsid w:val="00C20173"/>
    <w:rPr>
      <w:color w:val="808080"/>
    </w:rPr>
  </w:style>
  <w:style w:type="character" w:customStyle="1" w:styleId="Nierozpoznanawzmianka1">
    <w:name w:val="Nierozpoznana wzmianka1"/>
    <w:basedOn w:val="Domylnaczcionkaakapitu"/>
    <w:uiPriority w:val="99"/>
    <w:semiHidden/>
    <w:unhideWhenUsed/>
    <w:rsid w:val="00C20173"/>
    <w:rPr>
      <w:color w:val="605E5C"/>
      <w:shd w:val="clear" w:color="auto" w:fill="E1DFDD"/>
    </w:rPr>
  </w:style>
  <w:style w:type="paragraph" w:styleId="Cytat">
    <w:name w:val="Quote"/>
    <w:basedOn w:val="Normalny"/>
    <w:next w:val="Normalny"/>
    <w:link w:val="CytatZnak"/>
    <w:uiPriority w:val="29"/>
    <w:qFormat/>
    <w:rsid w:val="00C20173"/>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C20173"/>
    <w:rPr>
      <w:i/>
      <w:iCs/>
      <w:color w:val="404040" w:themeColor="text1" w:themeTint="BF"/>
    </w:rPr>
  </w:style>
  <w:style w:type="character" w:customStyle="1" w:styleId="Nierozpoznanawzmianka2">
    <w:name w:val="Nierozpoznana wzmianka2"/>
    <w:basedOn w:val="Domylnaczcionkaakapitu"/>
    <w:uiPriority w:val="99"/>
    <w:semiHidden/>
    <w:unhideWhenUsed/>
    <w:rsid w:val="00C20173"/>
    <w:rPr>
      <w:color w:val="605E5C"/>
      <w:shd w:val="clear" w:color="auto" w:fill="E1DFDD"/>
    </w:rPr>
  </w:style>
  <w:style w:type="character" w:customStyle="1" w:styleId="Teksttreci">
    <w:name w:val="Tekst treści_"/>
    <w:basedOn w:val="Domylnaczcionkaakapitu"/>
    <w:link w:val="Teksttreci0"/>
    <w:locked/>
    <w:rsid w:val="00C20173"/>
    <w:rPr>
      <w:rFonts w:ascii="Arial" w:eastAsia="Arial" w:hAnsi="Arial" w:cs="Arial"/>
      <w:color w:val="353337"/>
      <w:sz w:val="22"/>
      <w:szCs w:val="22"/>
      <w:shd w:val="clear" w:color="auto" w:fill="FFFFFF"/>
    </w:rPr>
  </w:style>
  <w:style w:type="paragraph" w:customStyle="1" w:styleId="Teksttreci0">
    <w:name w:val="Tekst treści"/>
    <w:basedOn w:val="Normalny"/>
    <w:link w:val="Teksttreci"/>
    <w:rsid w:val="00C20173"/>
    <w:pPr>
      <w:widowControl w:val="0"/>
      <w:shd w:val="clear" w:color="auto" w:fill="FFFFFF"/>
      <w:spacing w:after="40" w:line="240" w:lineRule="auto"/>
    </w:pPr>
    <w:rPr>
      <w:rFonts w:ascii="Arial" w:eastAsia="Arial" w:hAnsi="Arial" w:cs="Arial"/>
      <w:color w:val="353337"/>
      <w:sz w:val="22"/>
      <w:szCs w:val="22"/>
    </w:rPr>
  </w:style>
  <w:style w:type="character" w:customStyle="1" w:styleId="Nierozpoznanawzmianka10">
    <w:name w:val="Nierozpoznana wzmianka10"/>
    <w:basedOn w:val="Domylnaczcionkaakapitu"/>
    <w:uiPriority w:val="99"/>
    <w:semiHidden/>
    <w:unhideWhenUsed/>
    <w:rsid w:val="00D85B6C"/>
    <w:rPr>
      <w:color w:val="605E5C"/>
      <w:shd w:val="clear" w:color="auto" w:fill="E1DFDD"/>
    </w:rPr>
  </w:style>
  <w:style w:type="character" w:customStyle="1" w:styleId="Nierozpoznanawzmianka100">
    <w:name w:val="Nierozpoznana wzmianka100"/>
    <w:basedOn w:val="Domylnaczcionkaakapitu"/>
    <w:uiPriority w:val="99"/>
    <w:semiHidden/>
    <w:unhideWhenUsed/>
    <w:rsid w:val="00D85B6C"/>
    <w:rPr>
      <w:color w:val="605E5C"/>
      <w:shd w:val="clear" w:color="auto" w:fill="E1DFDD"/>
    </w:rPr>
  </w:style>
  <w:style w:type="character" w:customStyle="1" w:styleId="Nierozpoznanawzmianka1000">
    <w:name w:val="Nierozpoznana wzmianka1000"/>
    <w:basedOn w:val="Domylnaczcionkaakapitu"/>
    <w:uiPriority w:val="99"/>
    <w:semiHidden/>
    <w:unhideWhenUsed/>
    <w:rsid w:val="00D85B6C"/>
    <w:rPr>
      <w:color w:val="605E5C"/>
      <w:shd w:val="clear" w:color="auto" w:fill="E1DFDD"/>
    </w:rPr>
  </w:style>
  <w:style w:type="character" w:customStyle="1" w:styleId="Nierozpoznanawzmianka10000">
    <w:name w:val="Nierozpoznana wzmianka10000"/>
    <w:basedOn w:val="Domylnaczcionkaakapitu"/>
    <w:uiPriority w:val="99"/>
    <w:semiHidden/>
    <w:unhideWhenUsed/>
    <w:rsid w:val="00D85B6C"/>
    <w:rPr>
      <w:color w:val="605E5C"/>
      <w:shd w:val="clear" w:color="auto" w:fill="E1DFDD"/>
    </w:rPr>
  </w:style>
  <w:style w:type="character" w:customStyle="1" w:styleId="Nierozpoznanawzmianka100000">
    <w:name w:val="Nierozpoznana wzmianka100000"/>
    <w:basedOn w:val="Domylnaczcionkaakapitu"/>
    <w:uiPriority w:val="99"/>
    <w:semiHidden/>
    <w:unhideWhenUsed/>
    <w:rsid w:val="00D85B6C"/>
    <w:rPr>
      <w:color w:val="605E5C"/>
      <w:shd w:val="clear" w:color="auto" w:fill="E1DFDD"/>
    </w:rPr>
  </w:style>
  <w:style w:type="character" w:customStyle="1" w:styleId="Nierozpoznanawzmianka1000000">
    <w:name w:val="Nierozpoznana wzmianka1000000"/>
    <w:basedOn w:val="Domylnaczcionkaakapitu"/>
    <w:uiPriority w:val="99"/>
    <w:semiHidden/>
    <w:unhideWhenUsed/>
    <w:rsid w:val="00D85B6C"/>
    <w:rPr>
      <w:color w:val="605E5C"/>
      <w:shd w:val="clear" w:color="auto" w:fill="E1DFDD"/>
    </w:rPr>
  </w:style>
  <w:style w:type="character" w:customStyle="1" w:styleId="Nierozpoznanawzmianka10000000">
    <w:name w:val="Nierozpoznana wzmianka10000000"/>
    <w:basedOn w:val="Domylnaczcionkaakapitu"/>
    <w:uiPriority w:val="99"/>
    <w:semiHidden/>
    <w:unhideWhenUsed/>
    <w:rsid w:val="00D85B6C"/>
    <w:rPr>
      <w:color w:val="605E5C"/>
      <w:shd w:val="clear" w:color="auto" w:fill="E1DFDD"/>
    </w:rPr>
  </w:style>
  <w:style w:type="character" w:customStyle="1" w:styleId="Nierozpoznanawzmianka100000000">
    <w:name w:val="Nierozpoznana wzmianka100000000"/>
    <w:basedOn w:val="Domylnaczcionkaakapitu"/>
    <w:uiPriority w:val="99"/>
    <w:semiHidden/>
    <w:unhideWhenUsed/>
    <w:rsid w:val="00D85B6C"/>
    <w:rPr>
      <w:color w:val="605E5C"/>
      <w:shd w:val="clear" w:color="auto" w:fill="E1DFDD"/>
    </w:rPr>
  </w:style>
  <w:style w:type="character" w:customStyle="1" w:styleId="Nierozpoznanawzmianka1000000000">
    <w:name w:val="Nierozpoznana wzmianka1000000000"/>
    <w:basedOn w:val="Domylnaczcionkaakapitu"/>
    <w:uiPriority w:val="99"/>
    <w:semiHidden/>
    <w:unhideWhenUsed/>
    <w:rsid w:val="00D85B6C"/>
    <w:rPr>
      <w:color w:val="605E5C"/>
      <w:shd w:val="clear" w:color="auto" w:fill="E1DFDD"/>
    </w:rPr>
  </w:style>
  <w:style w:type="character" w:customStyle="1" w:styleId="Nierozpoznanawzmianka10000000000">
    <w:name w:val="Nierozpoznana wzmianka10000000000"/>
    <w:basedOn w:val="Domylnaczcionkaakapitu"/>
    <w:uiPriority w:val="99"/>
    <w:semiHidden/>
    <w:unhideWhenUsed/>
    <w:rsid w:val="00D85B6C"/>
    <w:rPr>
      <w:color w:val="605E5C"/>
      <w:shd w:val="clear" w:color="auto" w:fill="E1DFDD"/>
    </w:rPr>
  </w:style>
  <w:style w:type="character" w:customStyle="1" w:styleId="Nierozpoznanawzmianka100000000000">
    <w:name w:val="Nierozpoznana wzmianka100000000000"/>
    <w:basedOn w:val="Domylnaczcionkaakapitu"/>
    <w:uiPriority w:val="99"/>
    <w:semiHidden/>
    <w:unhideWhenUsed/>
    <w:rsid w:val="00D85B6C"/>
    <w:rPr>
      <w:color w:val="605E5C"/>
      <w:shd w:val="clear" w:color="auto" w:fill="E1DFDD"/>
    </w:rPr>
  </w:style>
  <w:style w:type="character" w:customStyle="1" w:styleId="Nierozpoznanawzmianka1000000000000">
    <w:name w:val="Nierozpoznana wzmianka1000000000000"/>
    <w:basedOn w:val="Domylnaczcionkaakapitu"/>
    <w:uiPriority w:val="99"/>
    <w:semiHidden/>
    <w:unhideWhenUsed/>
    <w:rsid w:val="00D85B6C"/>
    <w:rPr>
      <w:color w:val="605E5C"/>
      <w:shd w:val="clear" w:color="auto" w:fill="E1DFDD"/>
    </w:rPr>
  </w:style>
  <w:style w:type="character" w:customStyle="1" w:styleId="Nierozpoznanawzmianka10000000000000">
    <w:name w:val="Nierozpoznana wzmianka10000000000000"/>
    <w:basedOn w:val="Domylnaczcionkaakapitu"/>
    <w:uiPriority w:val="99"/>
    <w:semiHidden/>
    <w:unhideWhenUsed/>
    <w:rsid w:val="00D85B6C"/>
    <w:rPr>
      <w:color w:val="605E5C"/>
      <w:shd w:val="clear" w:color="auto" w:fill="E1DFDD"/>
    </w:rPr>
  </w:style>
  <w:style w:type="character" w:customStyle="1" w:styleId="Nierozpoznanawzmianka100000000000000">
    <w:name w:val="Nierozpoznana wzmianka100000000000000"/>
    <w:basedOn w:val="Domylnaczcionkaakapitu"/>
    <w:uiPriority w:val="99"/>
    <w:semiHidden/>
    <w:unhideWhenUsed/>
    <w:rsid w:val="00D85B6C"/>
    <w:rPr>
      <w:color w:val="605E5C"/>
      <w:shd w:val="clear" w:color="auto" w:fill="E1DFDD"/>
    </w:rPr>
  </w:style>
  <w:style w:type="character" w:customStyle="1" w:styleId="Nierozpoznanawzmianka1000000000000000">
    <w:name w:val="Nierozpoznana wzmianka1000000000000000"/>
    <w:basedOn w:val="Domylnaczcionkaakapitu"/>
    <w:uiPriority w:val="99"/>
    <w:semiHidden/>
    <w:unhideWhenUsed/>
    <w:rsid w:val="00D85B6C"/>
    <w:rPr>
      <w:color w:val="605E5C"/>
      <w:shd w:val="clear" w:color="auto" w:fill="E1DFDD"/>
    </w:rPr>
  </w:style>
  <w:style w:type="character" w:customStyle="1" w:styleId="Nierozpoznanawzmianka10000000000000000">
    <w:name w:val="Nierozpoznana wzmianka10000000000000000"/>
    <w:basedOn w:val="Domylnaczcionkaakapitu"/>
    <w:uiPriority w:val="99"/>
    <w:semiHidden/>
    <w:unhideWhenUsed/>
    <w:rsid w:val="00D85B6C"/>
    <w:rPr>
      <w:color w:val="605E5C"/>
      <w:shd w:val="clear" w:color="auto" w:fill="E1DFDD"/>
    </w:rPr>
  </w:style>
  <w:style w:type="character" w:customStyle="1" w:styleId="Nierozpoznanawzmianka100000000000000000">
    <w:name w:val="Nierozpoznana wzmianka100000000000000000"/>
    <w:basedOn w:val="Domylnaczcionkaakapitu"/>
    <w:uiPriority w:val="99"/>
    <w:semiHidden/>
    <w:unhideWhenUsed/>
    <w:rsid w:val="00D85B6C"/>
    <w:rPr>
      <w:color w:val="605E5C"/>
      <w:shd w:val="clear" w:color="auto" w:fill="E1DFDD"/>
    </w:rPr>
  </w:style>
  <w:style w:type="character" w:customStyle="1" w:styleId="Nierozpoznanawzmianka1000000000000000000">
    <w:name w:val="Nierozpoznana wzmianka1000000000000000000"/>
    <w:basedOn w:val="Domylnaczcionkaakapitu"/>
    <w:uiPriority w:val="99"/>
    <w:semiHidden/>
    <w:unhideWhenUsed/>
    <w:rsid w:val="00D85B6C"/>
    <w:rPr>
      <w:color w:val="605E5C"/>
      <w:shd w:val="clear" w:color="auto" w:fill="E1DFDD"/>
    </w:rPr>
  </w:style>
  <w:style w:type="character" w:customStyle="1" w:styleId="Nierozpoznanawzmianka10000000000000000000">
    <w:name w:val="Nierozpoznana wzmianka1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
    <w:name w:val="Nierozpoznana wzmianka1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
    <w:name w:val="Nierozpoznana wzmianka1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
    <w:name w:val="Nierozpoznana wzmianka1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
    <w:name w:val="Nierozpoznana wzmianka1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
    <w:name w:val="Nierozpoznana wzmianka1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
    <w:name w:val="Nierozpoznana wzmianka1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
    <w:name w:val="Nierozpoznana wzmianka1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
    <w:name w:val="Nierozpoznana wzmianka1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
    <w:name w:val="Nierozpoznana wzmianka1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
    <w:name w:val="Nierozpoznana wzmianka1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
    <w:name w:val="Nierozpoznana wzmianka1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
    <w:name w:val="Nierozpoznana wzmianka1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
    <w:name w:val="Nierozpoznana wzmianka1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
    <w:name w:val="Nierozpoznana wzmianka1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
    <w:name w:val="Nierozpoznana wzmianka1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
    <w:name w:val="Nierozpoznana wzmianka1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
    <w:name w:val="Nierozpoznana wzmianka1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
    <w:name w:val="Nierozpoznana wzmianka1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
    <w:name w:val="Nierozpoznana wzmianka1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
    <w:name w:val="Nierozpoznana wzmianka1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
    <w:name w:val="Nierozpoznana wzmianka1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
    <w:name w:val="Nierozpoznana wzmianka1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
    <w:name w:val="Nierozpoznana wzmianka1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
    <w:name w:val="Nierozpoznana wzmianka1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
    <w:name w:val="Nierozpoznana wzmianka1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
    <w:name w:val="Nierozpoznana wzmianka1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
    <w:name w:val="Nierozpoznana wzmianka1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
    <w:name w:val="Nierozpoznana wzmianka1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
    <w:name w:val="Nierozpoznana wzmianka1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
    <w:name w:val="Nierozpoznana wzmianka1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
    <w:name w:val="Nierozpoznana wzmianka1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
    <w:name w:val="Nierozpoznana wzmianka1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
    <w:name w:val="Nierozpoznana wzmianka1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
    <w:name w:val="Nierozpoznana wzmianka1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
    <w:name w:val="Nierozpoznana wzmianka1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
    <w:name w:val="Nierozpoznana wzmianka1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
    <w:name w:val="Nierozpoznana wzmianka1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
    <w:name w:val="Nierozpoznana wzmianka1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
    <w:name w:val="Nierozpoznana wzmianka1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
    <w:name w:val="Nierozpoznana wzmianka1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
    <w:name w:val="Nierozpoznana wzmianka1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
    <w:name w:val="Nierozpoznana wzmianka1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0">
    <w:name w:val="Nierozpoznana wzmianka10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00">
    <w:name w:val="Nierozpoznana wzmianka100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000">
    <w:name w:val="Nierozpoznana wzmianka1000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0000">
    <w:name w:val="Nierozpoznana wzmianka10000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00000">
    <w:name w:val="Nierozpoznana wzmianka100000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000000">
    <w:name w:val="Nierozpoznana wzmianka1000000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0000000">
    <w:name w:val="Nierozpoznana wzmianka10000000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00000000">
    <w:name w:val="Nierozpoznana wzmianka100000000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000000000">
    <w:name w:val="Nierozpoznana wzmianka1000000000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0000000000">
    <w:name w:val="Nierozpoznana wzmianka10000000000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Nierozpoznanawzmianka1000000000000000000000000000000000000000000000000000000000000000000000000">
    <w:name w:val="Nierozpoznana wzmianka1000000000000000000000000000000000000000000000000000000000000000000000000"/>
    <w:basedOn w:val="Domylnaczcionkaakapitu"/>
    <w:uiPriority w:val="99"/>
    <w:semiHidden/>
    <w:unhideWhenUsed/>
    <w:rsid w:val="00D85B6C"/>
    <w:rPr>
      <w:color w:val="605E5C"/>
      <w:shd w:val="clear" w:color="auto" w:fill="E1DFDD"/>
    </w:rPr>
  </w:style>
  <w:style w:type="character" w:customStyle="1" w:styleId="UnresolvedMention1">
    <w:name w:val="Unresolved Mention1"/>
    <w:basedOn w:val="Domylnaczcionkaakapitu"/>
    <w:uiPriority w:val="99"/>
    <w:semiHidden/>
    <w:unhideWhenUsed/>
    <w:rsid w:val="00C165B4"/>
    <w:rPr>
      <w:color w:val="605E5C"/>
      <w:shd w:val="clear" w:color="auto" w:fill="E1DFDD"/>
    </w:rPr>
  </w:style>
  <w:style w:type="character" w:customStyle="1" w:styleId="Nierozpoznanawzmianka3">
    <w:name w:val="Nierozpoznana wzmianka3"/>
    <w:basedOn w:val="Domylnaczcionkaakapitu"/>
    <w:uiPriority w:val="99"/>
    <w:semiHidden/>
    <w:unhideWhenUsed/>
    <w:rsid w:val="00AB58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8508">
      <w:bodyDiv w:val="1"/>
      <w:marLeft w:val="0"/>
      <w:marRight w:val="0"/>
      <w:marTop w:val="0"/>
      <w:marBottom w:val="0"/>
      <w:divBdr>
        <w:top w:val="none" w:sz="0" w:space="0" w:color="auto"/>
        <w:left w:val="none" w:sz="0" w:space="0" w:color="auto"/>
        <w:bottom w:val="none" w:sz="0" w:space="0" w:color="auto"/>
        <w:right w:val="none" w:sz="0" w:space="0" w:color="auto"/>
      </w:divBdr>
    </w:div>
    <w:div w:id="4212947">
      <w:bodyDiv w:val="1"/>
      <w:marLeft w:val="0"/>
      <w:marRight w:val="0"/>
      <w:marTop w:val="0"/>
      <w:marBottom w:val="0"/>
      <w:divBdr>
        <w:top w:val="none" w:sz="0" w:space="0" w:color="auto"/>
        <w:left w:val="none" w:sz="0" w:space="0" w:color="auto"/>
        <w:bottom w:val="none" w:sz="0" w:space="0" w:color="auto"/>
        <w:right w:val="none" w:sz="0" w:space="0" w:color="auto"/>
      </w:divBdr>
    </w:div>
    <w:div w:id="7485203">
      <w:bodyDiv w:val="1"/>
      <w:marLeft w:val="0"/>
      <w:marRight w:val="0"/>
      <w:marTop w:val="0"/>
      <w:marBottom w:val="0"/>
      <w:divBdr>
        <w:top w:val="none" w:sz="0" w:space="0" w:color="auto"/>
        <w:left w:val="none" w:sz="0" w:space="0" w:color="auto"/>
        <w:bottom w:val="none" w:sz="0" w:space="0" w:color="auto"/>
        <w:right w:val="none" w:sz="0" w:space="0" w:color="auto"/>
      </w:divBdr>
    </w:div>
    <w:div w:id="8215850">
      <w:bodyDiv w:val="1"/>
      <w:marLeft w:val="0"/>
      <w:marRight w:val="0"/>
      <w:marTop w:val="0"/>
      <w:marBottom w:val="0"/>
      <w:divBdr>
        <w:top w:val="none" w:sz="0" w:space="0" w:color="auto"/>
        <w:left w:val="none" w:sz="0" w:space="0" w:color="auto"/>
        <w:bottom w:val="none" w:sz="0" w:space="0" w:color="auto"/>
        <w:right w:val="none" w:sz="0" w:space="0" w:color="auto"/>
      </w:divBdr>
    </w:div>
    <w:div w:id="9259713">
      <w:bodyDiv w:val="1"/>
      <w:marLeft w:val="0"/>
      <w:marRight w:val="0"/>
      <w:marTop w:val="0"/>
      <w:marBottom w:val="0"/>
      <w:divBdr>
        <w:top w:val="none" w:sz="0" w:space="0" w:color="auto"/>
        <w:left w:val="none" w:sz="0" w:space="0" w:color="auto"/>
        <w:bottom w:val="none" w:sz="0" w:space="0" w:color="auto"/>
        <w:right w:val="none" w:sz="0" w:space="0" w:color="auto"/>
      </w:divBdr>
    </w:div>
    <w:div w:id="14234160">
      <w:bodyDiv w:val="1"/>
      <w:marLeft w:val="0"/>
      <w:marRight w:val="0"/>
      <w:marTop w:val="0"/>
      <w:marBottom w:val="0"/>
      <w:divBdr>
        <w:top w:val="none" w:sz="0" w:space="0" w:color="auto"/>
        <w:left w:val="none" w:sz="0" w:space="0" w:color="auto"/>
        <w:bottom w:val="none" w:sz="0" w:space="0" w:color="auto"/>
        <w:right w:val="none" w:sz="0" w:space="0" w:color="auto"/>
      </w:divBdr>
    </w:div>
    <w:div w:id="15860664">
      <w:bodyDiv w:val="1"/>
      <w:marLeft w:val="0"/>
      <w:marRight w:val="0"/>
      <w:marTop w:val="0"/>
      <w:marBottom w:val="0"/>
      <w:divBdr>
        <w:top w:val="none" w:sz="0" w:space="0" w:color="auto"/>
        <w:left w:val="none" w:sz="0" w:space="0" w:color="auto"/>
        <w:bottom w:val="none" w:sz="0" w:space="0" w:color="auto"/>
        <w:right w:val="none" w:sz="0" w:space="0" w:color="auto"/>
      </w:divBdr>
      <w:divsChild>
        <w:div w:id="217281984">
          <w:marLeft w:val="547"/>
          <w:marRight w:val="0"/>
          <w:marTop w:val="0"/>
          <w:marBottom w:val="0"/>
          <w:divBdr>
            <w:top w:val="none" w:sz="0" w:space="0" w:color="auto"/>
            <w:left w:val="none" w:sz="0" w:space="0" w:color="auto"/>
            <w:bottom w:val="none" w:sz="0" w:space="0" w:color="auto"/>
            <w:right w:val="none" w:sz="0" w:space="0" w:color="auto"/>
          </w:divBdr>
        </w:div>
      </w:divsChild>
    </w:div>
    <w:div w:id="16392350">
      <w:bodyDiv w:val="1"/>
      <w:marLeft w:val="0"/>
      <w:marRight w:val="0"/>
      <w:marTop w:val="0"/>
      <w:marBottom w:val="0"/>
      <w:divBdr>
        <w:top w:val="none" w:sz="0" w:space="0" w:color="auto"/>
        <w:left w:val="none" w:sz="0" w:space="0" w:color="auto"/>
        <w:bottom w:val="none" w:sz="0" w:space="0" w:color="auto"/>
        <w:right w:val="none" w:sz="0" w:space="0" w:color="auto"/>
      </w:divBdr>
    </w:div>
    <w:div w:id="16934692">
      <w:bodyDiv w:val="1"/>
      <w:marLeft w:val="0"/>
      <w:marRight w:val="0"/>
      <w:marTop w:val="0"/>
      <w:marBottom w:val="0"/>
      <w:divBdr>
        <w:top w:val="none" w:sz="0" w:space="0" w:color="auto"/>
        <w:left w:val="none" w:sz="0" w:space="0" w:color="auto"/>
        <w:bottom w:val="none" w:sz="0" w:space="0" w:color="auto"/>
        <w:right w:val="none" w:sz="0" w:space="0" w:color="auto"/>
      </w:divBdr>
    </w:div>
    <w:div w:id="20597660">
      <w:bodyDiv w:val="1"/>
      <w:marLeft w:val="0"/>
      <w:marRight w:val="0"/>
      <w:marTop w:val="0"/>
      <w:marBottom w:val="0"/>
      <w:divBdr>
        <w:top w:val="none" w:sz="0" w:space="0" w:color="auto"/>
        <w:left w:val="none" w:sz="0" w:space="0" w:color="auto"/>
        <w:bottom w:val="none" w:sz="0" w:space="0" w:color="auto"/>
        <w:right w:val="none" w:sz="0" w:space="0" w:color="auto"/>
      </w:divBdr>
    </w:div>
    <w:div w:id="20937247">
      <w:bodyDiv w:val="1"/>
      <w:marLeft w:val="0"/>
      <w:marRight w:val="0"/>
      <w:marTop w:val="0"/>
      <w:marBottom w:val="0"/>
      <w:divBdr>
        <w:top w:val="none" w:sz="0" w:space="0" w:color="auto"/>
        <w:left w:val="none" w:sz="0" w:space="0" w:color="auto"/>
        <w:bottom w:val="none" w:sz="0" w:space="0" w:color="auto"/>
        <w:right w:val="none" w:sz="0" w:space="0" w:color="auto"/>
      </w:divBdr>
    </w:div>
    <w:div w:id="21710701">
      <w:bodyDiv w:val="1"/>
      <w:marLeft w:val="0"/>
      <w:marRight w:val="0"/>
      <w:marTop w:val="0"/>
      <w:marBottom w:val="0"/>
      <w:divBdr>
        <w:top w:val="none" w:sz="0" w:space="0" w:color="auto"/>
        <w:left w:val="none" w:sz="0" w:space="0" w:color="auto"/>
        <w:bottom w:val="none" w:sz="0" w:space="0" w:color="auto"/>
        <w:right w:val="none" w:sz="0" w:space="0" w:color="auto"/>
      </w:divBdr>
    </w:div>
    <w:div w:id="22637718">
      <w:bodyDiv w:val="1"/>
      <w:marLeft w:val="0"/>
      <w:marRight w:val="0"/>
      <w:marTop w:val="0"/>
      <w:marBottom w:val="0"/>
      <w:divBdr>
        <w:top w:val="none" w:sz="0" w:space="0" w:color="auto"/>
        <w:left w:val="none" w:sz="0" w:space="0" w:color="auto"/>
        <w:bottom w:val="none" w:sz="0" w:space="0" w:color="auto"/>
        <w:right w:val="none" w:sz="0" w:space="0" w:color="auto"/>
      </w:divBdr>
    </w:div>
    <w:div w:id="28261894">
      <w:bodyDiv w:val="1"/>
      <w:marLeft w:val="0"/>
      <w:marRight w:val="0"/>
      <w:marTop w:val="0"/>
      <w:marBottom w:val="0"/>
      <w:divBdr>
        <w:top w:val="none" w:sz="0" w:space="0" w:color="auto"/>
        <w:left w:val="none" w:sz="0" w:space="0" w:color="auto"/>
        <w:bottom w:val="none" w:sz="0" w:space="0" w:color="auto"/>
        <w:right w:val="none" w:sz="0" w:space="0" w:color="auto"/>
      </w:divBdr>
    </w:div>
    <w:div w:id="35863142">
      <w:bodyDiv w:val="1"/>
      <w:marLeft w:val="0"/>
      <w:marRight w:val="0"/>
      <w:marTop w:val="0"/>
      <w:marBottom w:val="0"/>
      <w:divBdr>
        <w:top w:val="none" w:sz="0" w:space="0" w:color="auto"/>
        <w:left w:val="none" w:sz="0" w:space="0" w:color="auto"/>
        <w:bottom w:val="none" w:sz="0" w:space="0" w:color="auto"/>
        <w:right w:val="none" w:sz="0" w:space="0" w:color="auto"/>
      </w:divBdr>
    </w:div>
    <w:div w:id="36248949">
      <w:bodyDiv w:val="1"/>
      <w:marLeft w:val="0"/>
      <w:marRight w:val="0"/>
      <w:marTop w:val="0"/>
      <w:marBottom w:val="0"/>
      <w:divBdr>
        <w:top w:val="none" w:sz="0" w:space="0" w:color="auto"/>
        <w:left w:val="none" w:sz="0" w:space="0" w:color="auto"/>
        <w:bottom w:val="none" w:sz="0" w:space="0" w:color="auto"/>
        <w:right w:val="none" w:sz="0" w:space="0" w:color="auto"/>
      </w:divBdr>
    </w:div>
    <w:div w:id="36273642">
      <w:bodyDiv w:val="1"/>
      <w:marLeft w:val="0"/>
      <w:marRight w:val="0"/>
      <w:marTop w:val="0"/>
      <w:marBottom w:val="0"/>
      <w:divBdr>
        <w:top w:val="none" w:sz="0" w:space="0" w:color="auto"/>
        <w:left w:val="none" w:sz="0" w:space="0" w:color="auto"/>
        <w:bottom w:val="none" w:sz="0" w:space="0" w:color="auto"/>
        <w:right w:val="none" w:sz="0" w:space="0" w:color="auto"/>
      </w:divBdr>
    </w:div>
    <w:div w:id="47263712">
      <w:bodyDiv w:val="1"/>
      <w:marLeft w:val="0"/>
      <w:marRight w:val="0"/>
      <w:marTop w:val="0"/>
      <w:marBottom w:val="0"/>
      <w:divBdr>
        <w:top w:val="none" w:sz="0" w:space="0" w:color="auto"/>
        <w:left w:val="none" w:sz="0" w:space="0" w:color="auto"/>
        <w:bottom w:val="none" w:sz="0" w:space="0" w:color="auto"/>
        <w:right w:val="none" w:sz="0" w:space="0" w:color="auto"/>
      </w:divBdr>
    </w:div>
    <w:div w:id="49772289">
      <w:bodyDiv w:val="1"/>
      <w:marLeft w:val="0"/>
      <w:marRight w:val="0"/>
      <w:marTop w:val="0"/>
      <w:marBottom w:val="0"/>
      <w:divBdr>
        <w:top w:val="none" w:sz="0" w:space="0" w:color="auto"/>
        <w:left w:val="none" w:sz="0" w:space="0" w:color="auto"/>
        <w:bottom w:val="none" w:sz="0" w:space="0" w:color="auto"/>
        <w:right w:val="none" w:sz="0" w:space="0" w:color="auto"/>
      </w:divBdr>
    </w:div>
    <w:div w:id="60367879">
      <w:bodyDiv w:val="1"/>
      <w:marLeft w:val="0"/>
      <w:marRight w:val="0"/>
      <w:marTop w:val="0"/>
      <w:marBottom w:val="0"/>
      <w:divBdr>
        <w:top w:val="none" w:sz="0" w:space="0" w:color="auto"/>
        <w:left w:val="none" w:sz="0" w:space="0" w:color="auto"/>
        <w:bottom w:val="none" w:sz="0" w:space="0" w:color="auto"/>
        <w:right w:val="none" w:sz="0" w:space="0" w:color="auto"/>
      </w:divBdr>
    </w:div>
    <w:div w:id="62870243">
      <w:bodyDiv w:val="1"/>
      <w:marLeft w:val="0"/>
      <w:marRight w:val="0"/>
      <w:marTop w:val="0"/>
      <w:marBottom w:val="0"/>
      <w:divBdr>
        <w:top w:val="none" w:sz="0" w:space="0" w:color="auto"/>
        <w:left w:val="none" w:sz="0" w:space="0" w:color="auto"/>
        <w:bottom w:val="none" w:sz="0" w:space="0" w:color="auto"/>
        <w:right w:val="none" w:sz="0" w:space="0" w:color="auto"/>
      </w:divBdr>
    </w:div>
    <w:div w:id="64688178">
      <w:bodyDiv w:val="1"/>
      <w:marLeft w:val="0"/>
      <w:marRight w:val="0"/>
      <w:marTop w:val="0"/>
      <w:marBottom w:val="0"/>
      <w:divBdr>
        <w:top w:val="none" w:sz="0" w:space="0" w:color="auto"/>
        <w:left w:val="none" w:sz="0" w:space="0" w:color="auto"/>
        <w:bottom w:val="none" w:sz="0" w:space="0" w:color="auto"/>
        <w:right w:val="none" w:sz="0" w:space="0" w:color="auto"/>
      </w:divBdr>
    </w:div>
    <w:div w:id="65344653">
      <w:bodyDiv w:val="1"/>
      <w:marLeft w:val="0"/>
      <w:marRight w:val="0"/>
      <w:marTop w:val="0"/>
      <w:marBottom w:val="0"/>
      <w:divBdr>
        <w:top w:val="none" w:sz="0" w:space="0" w:color="auto"/>
        <w:left w:val="none" w:sz="0" w:space="0" w:color="auto"/>
        <w:bottom w:val="none" w:sz="0" w:space="0" w:color="auto"/>
        <w:right w:val="none" w:sz="0" w:space="0" w:color="auto"/>
      </w:divBdr>
    </w:div>
    <w:div w:id="67701589">
      <w:bodyDiv w:val="1"/>
      <w:marLeft w:val="0"/>
      <w:marRight w:val="0"/>
      <w:marTop w:val="0"/>
      <w:marBottom w:val="0"/>
      <w:divBdr>
        <w:top w:val="none" w:sz="0" w:space="0" w:color="auto"/>
        <w:left w:val="none" w:sz="0" w:space="0" w:color="auto"/>
        <w:bottom w:val="none" w:sz="0" w:space="0" w:color="auto"/>
        <w:right w:val="none" w:sz="0" w:space="0" w:color="auto"/>
      </w:divBdr>
    </w:div>
    <w:div w:id="73017487">
      <w:bodyDiv w:val="1"/>
      <w:marLeft w:val="0"/>
      <w:marRight w:val="0"/>
      <w:marTop w:val="0"/>
      <w:marBottom w:val="0"/>
      <w:divBdr>
        <w:top w:val="none" w:sz="0" w:space="0" w:color="auto"/>
        <w:left w:val="none" w:sz="0" w:space="0" w:color="auto"/>
        <w:bottom w:val="none" w:sz="0" w:space="0" w:color="auto"/>
        <w:right w:val="none" w:sz="0" w:space="0" w:color="auto"/>
      </w:divBdr>
    </w:div>
    <w:div w:id="75396194">
      <w:bodyDiv w:val="1"/>
      <w:marLeft w:val="0"/>
      <w:marRight w:val="0"/>
      <w:marTop w:val="0"/>
      <w:marBottom w:val="0"/>
      <w:divBdr>
        <w:top w:val="none" w:sz="0" w:space="0" w:color="auto"/>
        <w:left w:val="none" w:sz="0" w:space="0" w:color="auto"/>
        <w:bottom w:val="none" w:sz="0" w:space="0" w:color="auto"/>
        <w:right w:val="none" w:sz="0" w:space="0" w:color="auto"/>
      </w:divBdr>
    </w:div>
    <w:div w:id="75981018">
      <w:bodyDiv w:val="1"/>
      <w:marLeft w:val="0"/>
      <w:marRight w:val="0"/>
      <w:marTop w:val="0"/>
      <w:marBottom w:val="0"/>
      <w:divBdr>
        <w:top w:val="none" w:sz="0" w:space="0" w:color="auto"/>
        <w:left w:val="none" w:sz="0" w:space="0" w:color="auto"/>
        <w:bottom w:val="none" w:sz="0" w:space="0" w:color="auto"/>
        <w:right w:val="none" w:sz="0" w:space="0" w:color="auto"/>
      </w:divBdr>
    </w:div>
    <w:div w:id="76833423">
      <w:bodyDiv w:val="1"/>
      <w:marLeft w:val="0"/>
      <w:marRight w:val="0"/>
      <w:marTop w:val="0"/>
      <w:marBottom w:val="0"/>
      <w:divBdr>
        <w:top w:val="none" w:sz="0" w:space="0" w:color="auto"/>
        <w:left w:val="none" w:sz="0" w:space="0" w:color="auto"/>
        <w:bottom w:val="none" w:sz="0" w:space="0" w:color="auto"/>
        <w:right w:val="none" w:sz="0" w:space="0" w:color="auto"/>
      </w:divBdr>
    </w:div>
    <w:div w:id="78215702">
      <w:bodyDiv w:val="1"/>
      <w:marLeft w:val="0"/>
      <w:marRight w:val="0"/>
      <w:marTop w:val="0"/>
      <w:marBottom w:val="0"/>
      <w:divBdr>
        <w:top w:val="none" w:sz="0" w:space="0" w:color="auto"/>
        <w:left w:val="none" w:sz="0" w:space="0" w:color="auto"/>
        <w:bottom w:val="none" w:sz="0" w:space="0" w:color="auto"/>
        <w:right w:val="none" w:sz="0" w:space="0" w:color="auto"/>
      </w:divBdr>
    </w:div>
    <w:div w:id="81610982">
      <w:bodyDiv w:val="1"/>
      <w:marLeft w:val="0"/>
      <w:marRight w:val="0"/>
      <w:marTop w:val="0"/>
      <w:marBottom w:val="0"/>
      <w:divBdr>
        <w:top w:val="none" w:sz="0" w:space="0" w:color="auto"/>
        <w:left w:val="none" w:sz="0" w:space="0" w:color="auto"/>
        <w:bottom w:val="none" w:sz="0" w:space="0" w:color="auto"/>
        <w:right w:val="none" w:sz="0" w:space="0" w:color="auto"/>
      </w:divBdr>
    </w:div>
    <w:div w:id="83888358">
      <w:bodyDiv w:val="1"/>
      <w:marLeft w:val="0"/>
      <w:marRight w:val="0"/>
      <w:marTop w:val="0"/>
      <w:marBottom w:val="0"/>
      <w:divBdr>
        <w:top w:val="none" w:sz="0" w:space="0" w:color="auto"/>
        <w:left w:val="none" w:sz="0" w:space="0" w:color="auto"/>
        <w:bottom w:val="none" w:sz="0" w:space="0" w:color="auto"/>
        <w:right w:val="none" w:sz="0" w:space="0" w:color="auto"/>
      </w:divBdr>
    </w:div>
    <w:div w:id="99686555">
      <w:bodyDiv w:val="1"/>
      <w:marLeft w:val="0"/>
      <w:marRight w:val="0"/>
      <w:marTop w:val="0"/>
      <w:marBottom w:val="0"/>
      <w:divBdr>
        <w:top w:val="none" w:sz="0" w:space="0" w:color="auto"/>
        <w:left w:val="none" w:sz="0" w:space="0" w:color="auto"/>
        <w:bottom w:val="none" w:sz="0" w:space="0" w:color="auto"/>
        <w:right w:val="none" w:sz="0" w:space="0" w:color="auto"/>
      </w:divBdr>
    </w:div>
    <w:div w:id="100419810">
      <w:bodyDiv w:val="1"/>
      <w:marLeft w:val="0"/>
      <w:marRight w:val="0"/>
      <w:marTop w:val="0"/>
      <w:marBottom w:val="0"/>
      <w:divBdr>
        <w:top w:val="none" w:sz="0" w:space="0" w:color="auto"/>
        <w:left w:val="none" w:sz="0" w:space="0" w:color="auto"/>
        <w:bottom w:val="none" w:sz="0" w:space="0" w:color="auto"/>
        <w:right w:val="none" w:sz="0" w:space="0" w:color="auto"/>
      </w:divBdr>
    </w:div>
    <w:div w:id="102238457">
      <w:bodyDiv w:val="1"/>
      <w:marLeft w:val="0"/>
      <w:marRight w:val="0"/>
      <w:marTop w:val="0"/>
      <w:marBottom w:val="0"/>
      <w:divBdr>
        <w:top w:val="none" w:sz="0" w:space="0" w:color="auto"/>
        <w:left w:val="none" w:sz="0" w:space="0" w:color="auto"/>
        <w:bottom w:val="none" w:sz="0" w:space="0" w:color="auto"/>
        <w:right w:val="none" w:sz="0" w:space="0" w:color="auto"/>
      </w:divBdr>
      <w:divsChild>
        <w:div w:id="675033675">
          <w:marLeft w:val="0"/>
          <w:marRight w:val="0"/>
          <w:marTop w:val="0"/>
          <w:marBottom w:val="0"/>
          <w:divBdr>
            <w:top w:val="none" w:sz="0" w:space="0" w:color="auto"/>
            <w:left w:val="none" w:sz="0" w:space="0" w:color="auto"/>
            <w:bottom w:val="none" w:sz="0" w:space="0" w:color="auto"/>
            <w:right w:val="none" w:sz="0" w:space="0" w:color="auto"/>
          </w:divBdr>
          <w:divsChild>
            <w:div w:id="1036540281">
              <w:marLeft w:val="0"/>
              <w:marRight w:val="0"/>
              <w:marTop w:val="0"/>
              <w:marBottom w:val="0"/>
              <w:divBdr>
                <w:top w:val="none" w:sz="0" w:space="0" w:color="auto"/>
                <w:left w:val="none" w:sz="0" w:space="0" w:color="auto"/>
                <w:bottom w:val="none" w:sz="0" w:space="0" w:color="auto"/>
                <w:right w:val="none" w:sz="0" w:space="0" w:color="auto"/>
              </w:divBdr>
              <w:divsChild>
                <w:div w:id="787747326">
                  <w:marLeft w:val="0"/>
                  <w:marRight w:val="0"/>
                  <w:marTop w:val="0"/>
                  <w:marBottom w:val="0"/>
                  <w:divBdr>
                    <w:top w:val="none" w:sz="0" w:space="0" w:color="auto"/>
                    <w:left w:val="none" w:sz="0" w:space="0" w:color="auto"/>
                    <w:bottom w:val="none" w:sz="0" w:space="0" w:color="auto"/>
                    <w:right w:val="none" w:sz="0" w:space="0" w:color="auto"/>
                  </w:divBdr>
                </w:div>
              </w:divsChild>
            </w:div>
            <w:div w:id="1254702012">
              <w:marLeft w:val="0"/>
              <w:marRight w:val="0"/>
              <w:marTop w:val="0"/>
              <w:marBottom w:val="0"/>
              <w:divBdr>
                <w:top w:val="none" w:sz="0" w:space="0" w:color="auto"/>
                <w:left w:val="none" w:sz="0" w:space="0" w:color="auto"/>
                <w:bottom w:val="none" w:sz="0" w:space="0" w:color="auto"/>
                <w:right w:val="none" w:sz="0" w:space="0" w:color="auto"/>
              </w:divBdr>
            </w:div>
            <w:div w:id="2084643862">
              <w:marLeft w:val="0"/>
              <w:marRight w:val="0"/>
              <w:marTop w:val="0"/>
              <w:marBottom w:val="0"/>
              <w:divBdr>
                <w:top w:val="none" w:sz="0" w:space="0" w:color="auto"/>
                <w:left w:val="none" w:sz="0" w:space="0" w:color="auto"/>
                <w:bottom w:val="none" w:sz="0" w:space="0" w:color="auto"/>
                <w:right w:val="none" w:sz="0" w:space="0" w:color="auto"/>
              </w:divBdr>
              <w:divsChild>
                <w:div w:id="165225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32006">
      <w:bodyDiv w:val="1"/>
      <w:marLeft w:val="0"/>
      <w:marRight w:val="0"/>
      <w:marTop w:val="0"/>
      <w:marBottom w:val="0"/>
      <w:divBdr>
        <w:top w:val="none" w:sz="0" w:space="0" w:color="auto"/>
        <w:left w:val="none" w:sz="0" w:space="0" w:color="auto"/>
        <w:bottom w:val="none" w:sz="0" w:space="0" w:color="auto"/>
        <w:right w:val="none" w:sz="0" w:space="0" w:color="auto"/>
      </w:divBdr>
    </w:div>
    <w:div w:id="107741300">
      <w:bodyDiv w:val="1"/>
      <w:marLeft w:val="0"/>
      <w:marRight w:val="0"/>
      <w:marTop w:val="0"/>
      <w:marBottom w:val="0"/>
      <w:divBdr>
        <w:top w:val="none" w:sz="0" w:space="0" w:color="auto"/>
        <w:left w:val="none" w:sz="0" w:space="0" w:color="auto"/>
        <w:bottom w:val="none" w:sz="0" w:space="0" w:color="auto"/>
        <w:right w:val="none" w:sz="0" w:space="0" w:color="auto"/>
      </w:divBdr>
    </w:div>
    <w:div w:id="111751012">
      <w:bodyDiv w:val="1"/>
      <w:marLeft w:val="0"/>
      <w:marRight w:val="0"/>
      <w:marTop w:val="0"/>
      <w:marBottom w:val="0"/>
      <w:divBdr>
        <w:top w:val="none" w:sz="0" w:space="0" w:color="auto"/>
        <w:left w:val="none" w:sz="0" w:space="0" w:color="auto"/>
        <w:bottom w:val="none" w:sz="0" w:space="0" w:color="auto"/>
        <w:right w:val="none" w:sz="0" w:space="0" w:color="auto"/>
      </w:divBdr>
    </w:div>
    <w:div w:id="112134773">
      <w:bodyDiv w:val="1"/>
      <w:marLeft w:val="0"/>
      <w:marRight w:val="0"/>
      <w:marTop w:val="0"/>
      <w:marBottom w:val="0"/>
      <w:divBdr>
        <w:top w:val="none" w:sz="0" w:space="0" w:color="auto"/>
        <w:left w:val="none" w:sz="0" w:space="0" w:color="auto"/>
        <w:bottom w:val="none" w:sz="0" w:space="0" w:color="auto"/>
        <w:right w:val="none" w:sz="0" w:space="0" w:color="auto"/>
      </w:divBdr>
    </w:div>
    <w:div w:id="115225629">
      <w:bodyDiv w:val="1"/>
      <w:marLeft w:val="0"/>
      <w:marRight w:val="0"/>
      <w:marTop w:val="0"/>
      <w:marBottom w:val="0"/>
      <w:divBdr>
        <w:top w:val="none" w:sz="0" w:space="0" w:color="auto"/>
        <w:left w:val="none" w:sz="0" w:space="0" w:color="auto"/>
        <w:bottom w:val="none" w:sz="0" w:space="0" w:color="auto"/>
        <w:right w:val="none" w:sz="0" w:space="0" w:color="auto"/>
      </w:divBdr>
    </w:div>
    <w:div w:id="116222930">
      <w:bodyDiv w:val="1"/>
      <w:marLeft w:val="0"/>
      <w:marRight w:val="0"/>
      <w:marTop w:val="0"/>
      <w:marBottom w:val="0"/>
      <w:divBdr>
        <w:top w:val="none" w:sz="0" w:space="0" w:color="auto"/>
        <w:left w:val="none" w:sz="0" w:space="0" w:color="auto"/>
        <w:bottom w:val="none" w:sz="0" w:space="0" w:color="auto"/>
        <w:right w:val="none" w:sz="0" w:space="0" w:color="auto"/>
      </w:divBdr>
    </w:div>
    <w:div w:id="117578451">
      <w:bodyDiv w:val="1"/>
      <w:marLeft w:val="0"/>
      <w:marRight w:val="0"/>
      <w:marTop w:val="0"/>
      <w:marBottom w:val="0"/>
      <w:divBdr>
        <w:top w:val="none" w:sz="0" w:space="0" w:color="auto"/>
        <w:left w:val="none" w:sz="0" w:space="0" w:color="auto"/>
        <w:bottom w:val="none" w:sz="0" w:space="0" w:color="auto"/>
        <w:right w:val="none" w:sz="0" w:space="0" w:color="auto"/>
      </w:divBdr>
    </w:div>
    <w:div w:id="118913328">
      <w:bodyDiv w:val="1"/>
      <w:marLeft w:val="0"/>
      <w:marRight w:val="0"/>
      <w:marTop w:val="0"/>
      <w:marBottom w:val="0"/>
      <w:divBdr>
        <w:top w:val="none" w:sz="0" w:space="0" w:color="auto"/>
        <w:left w:val="none" w:sz="0" w:space="0" w:color="auto"/>
        <w:bottom w:val="none" w:sz="0" w:space="0" w:color="auto"/>
        <w:right w:val="none" w:sz="0" w:space="0" w:color="auto"/>
      </w:divBdr>
    </w:div>
    <w:div w:id="123235416">
      <w:bodyDiv w:val="1"/>
      <w:marLeft w:val="0"/>
      <w:marRight w:val="0"/>
      <w:marTop w:val="0"/>
      <w:marBottom w:val="0"/>
      <w:divBdr>
        <w:top w:val="none" w:sz="0" w:space="0" w:color="auto"/>
        <w:left w:val="none" w:sz="0" w:space="0" w:color="auto"/>
        <w:bottom w:val="none" w:sz="0" w:space="0" w:color="auto"/>
        <w:right w:val="none" w:sz="0" w:space="0" w:color="auto"/>
      </w:divBdr>
    </w:div>
    <w:div w:id="123810745">
      <w:bodyDiv w:val="1"/>
      <w:marLeft w:val="0"/>
      <w:marRight w:val="0"/>
      <w:marTop w:val="0"/>
      <w:marBottom w:val="0"/>
      <w:divBdr>
        <w:top w:val="none" w:sz="0" w:space="0" w:color="auto"/>
        <w:left w:val="none" w:sz="0" w:space="0" w:color="auto"/>
        <w:bottom w:val="none" w:sz="0" w:space="0" w:color="auto"/>
        <w:right w:val="none" w:sz="0" w:space="0" w:color="auto"/>
      </w:divBdr>
    </w:div>
    <w:div w:id="125854981">
      <w:bodyDiv w:val="1"/>
      <w:marLeft w:val="0"/>
      <w:marRight w:val="0"/>
      <w:marTop w:val="0"/>
      <w:marBottom w:val="0"/>
      <w:divBdr>
        <w:top w:val="none" w:sz="0" w:space="0" w:color="auto"/>
        <w:left w:val="none" w:sz="0" w:space="0" w:color="auto"/>
        <w:bottom w:val="none" w:sz="0" w:space="0" w:color="auto"/>
        <w:right w:val="none" w:sz="0" w:space="0" w:color="auto"/>
      </w:divBdr>
    </w:div>
    <w:div w:id="130560637">
      <w:bodyDiv w:val="1"/>
      <w:marLeft w:val="0"/>
      <w:marRight w:val="0"/>
      <w:marTop w:val="0"/>
      <w:marBottom w:val="0"/>
      <w:divBdr>
        <w:top w:val="none" w:sz="0" w:space="0" w:color="auto"/>
        <w:left w:val="none" w:sz="0" w:space="0" w:color="auto"/>
        <w:bottom w:val="none" w:sz="0" w:space="0" w:color="auto"/>
        <w:right w:val="none" w:sz="0" w:space="0" w:color="auto"/>
      </w:divBdr>
    </w:div>
    <w:div w:id="131217675">
      <w:bodyDiv w:val="1"/>
      <w:marLeft w:val="0"/>
      <w:marRight w:val="0"/>
      <w:marTop w:val="0"/>
      <w:marBottom w:val="0"/>
      <w:divBdr>
        <w:top w:val="none" w:sz="0" w:space="0" w:color="auto"/>
        <w:left w:val="none" w:sz="0" w:space="0" w:color="auto"/>
        <w:bottom w:val="none" w:sz="0" w:space="0" w:color="auto"/>
        <w:right w:val="none" w:sz="0" w:space="0" w:color="auto"/>
      </w:divBdr>
    </w:div>
    <w:div w:id="133184368">
      <w:bodyDiv w:val="1"/>
      <w:marLeft w:val="0"/>
      <w:marRight w:val="0"/>
      <w:marTop w:val="0"/>
      <w:marBottom w:val="0"/>
      <w:divBdr>
        <w:top w:val="none" w:sz="0" w:space="0" w:color="auto"/>
        <w:left w:val="none" w:sz="0" w:space="0" w:color="auto"/>
        <w:bottom w:val="none" w:sz="0" w:space="0" w:color="auto"/>
        <w:right w:val="none" w:sz="0" w:space="0" w:color="auto"/>
      </w:divBdr>
    </w:div>
    <w:div w:id="135688092">
      <w:bodyDiv w:val="1"/>
      <w:marLeft w:val="0"/>
      <w:marRight w:val="0"/>
      <w:marTop w:val="0"/>
      <w:marBottom w:val="0"/>
      <w:divBdr>
        <w:top w:val="none" w:sz="0" w:space="0" w:color="auto"/>
        <w:left w:val="none" w:sz="0" w:space="0" w:color="auto"/>
        <w:bottom w:val="none" w:sz="0" w:space="0" w:color="auto"/>
        <w:right w:val="none" w:sz="0" w:space="0" w:color="auto"/>
      </w:divBdr>
    </w:div>
    <w:div w:id="137963039">
      <w:bodyDiv w:val="1"/>
      <w:marLeft w:val="0"/>
      <w:marRight w:val="0"/>
      <w:marTop w:val="0"/>
      <w:marBottom w:val="0"/>
      <w:divBdr>
        <w:top w:val="none" w:sz="0" w:space="0" w:color="auto"/>
        <w:left w:val="none" w:sz="0" w:space="0" w:color="auto"/>
        <w:bottom w:val="none" w:sz="0" w:space="0" w:color="auto"/>
        <w:right w:val="none" w:sz="0" w:space="0" w:color="auto"/>
      </w:divBdr>
    </w:div>
    <w:div w:id="144319085">
      <w:bodyDiv w:val="1"/>
      <w:marLeft w:val="0"/>
      <w:marRight w:val="0"/>
      <w:marTop w:val="0"/>
      <w:marBottom w:val="0"/>
      <w:divBdr>
        <w:top w:val="none" w:sz="0" w:space="0" w:color="auto"/>
        <w:left w:val="none" w:sz="0" w:space="0" w:color="auto"/>
        <w:bottom w:val="none" w:sz="0" w:space="0" w:color="auto"/>
        <w:right w:val="none" w:sz="0" w:space="0" w:color="auto"/>
      </w:divBdr>
    </w:div>
    <w:div w:id="145512655">
      <w:bodyDiv w:val="1"/>
      <w:marLeft w:val="0"/>
      <w:marRight w:val="0"/>
      <w:marTop w:val="0"/>
      <w:marBottom w:val="0"/>
      <w:divBdr>
        <w:top w:val="none" w:sz="0" w:space="0" w:color="auto"/>
        <w:left w:val="none" w:sz="0" w:space="0" w:color="auto"/>
        <w:bottom w:val="none" w:sz="0" w:space="0" w:color="auto"/>
        <w:right w:val="none" w:sz="0" w:space="0" w:color="auto"/>
      </w:divBdr>
    </w:div>
    <w:div w:id="146171739">
      <w:bodyDiv w:val="1"/>
      <w:marLeft w:val="0"/>
      <w:marRight w:val="0"/>
      <w:marTop w:val="0"/>
      <w:marBottom w:val="0"/>
      <w:divBdr>
        <w:top w:val="none" w:sz="0" w:space="0" w:color="auto"/>
        <w:left w:val="none" w:sz="0" w:space="0" w:color="auto"/>
        <w:bottom w:val="none" w:sz="0" w:space="0" w:color="auto"/>
        <w:right w:val="none" w:sz="0" w:space="0" w:color="auto"/>
      </w:divBdr>
    </w:div>
    <w:div w:id="153105223">
      <w:bodyDiv w:val="1"/>
      <w:marLeft w:val="0"/>
      <w:marRight w:val="0"/>
      <w:marTop w:val="0"/>
      <w:marBottom w:val="0"/>
      <w:divBdr>
        <w:top w:val="none" w:sz="0" w:space="0" w:color="auto"/>
        <w:left w:val="none" w:sz="0" w:space="0" w:color="auto"/>
        <w:bottom w:val="none" w:sz="0" w:space="0" w:color="auto"/>
        <w:right w:val="none" w:sz="0" w:space="0" w:color="auto"/>
      </w:divBdr>
    </w:div>
    <w:div w:id="154688556">
      <w:bodyDiv w:val="1"/>
      <w:marLeft w:val="0"/>
      <w:marRight w:val="0"/>
      <w:marTop w:val="0"/>
      <w:marBottom w:val="0"/>
      <w:divBdr>
        <w:top w:val="none" w:sz="0" w:space="0" w:color="auto"/>
        <w:left w:val="none" w:sz="0" w:space="0" w:color="auto"/>
        <w:bottom w:val="none" w:sz="0" w:space="0" w:color="auto"/>
        <w:right w:val="none" w:sz="0" w:space="0" w:color="auto"/>
      </w:divBdr>
    </w:div>
    <w:div w:id="155072546">
      <w:bodyDiv w:val="1"/>
      <w:marLeft w:val="0"/>
      <w:marRight w:val="0"/>
      <w:marTop w:val="0"/>
      <w:marBottom w:val="0"/>
      <w:divBdr>
        <w:top w:val="none" w:sz="0" w:space="0" w:color="auto"/>
        <w:left w:val="none" w:sz="0" w:space="0" w:color="auto"/>
        <w:bottom w:val="none" w:sz="0" w:space="0" w:color="auto"/>
        <w:right w:val="none" w:sz="0" w:space="0" w:color="auto"/>
      </w:divBdr>
    </w:div>
    <w:div w:id="158082515">
      <w:bodyDiv w:val="1"/>
      <w:marLeft w:val="0"/>
      <w:marRight w:val="0"/>
      <w:marTop w:val="0"/>
      <w:marBottom w:val="0"/>
      <w:divBdr>
        <w:top w:val="none" w:sz="0" w:space="0" w:color="auto"/>
        <w:left w:val="none" w:sz="0" w:space="0" w:color="auto"/>
        <w:bottom w:val="none" w:sz="0" w:space="0" w:color="auto"/>
        <w:right w:val="none" w:sz="0" w:space="0" w:color="auto"/>
      </w:divBdr>
    </w:div>
    <w:div w:id="158498304">
      <w:bodyDiv w:val="1"/>
      <w:marLeft w:val="0"/>
      <w:marRight w:val="0"/>
      <w:marTop w:val="0"/>
      <w:marBottom w:val="0"/>
      <w:divBdr>
        <w:top w:val="none" w:sz="0" w:space="0" w:color="auto"/>
        <w:left w:val="none" w:sz="0" w:space="0" w:color="auto"/>
        <w:bottom w:val="none" w:sz="0" w:space="0" w:color="auto"/>
        <w:right w:val="none" w:sz="0" w:space="0" w:color="auto"/>
      </w:divBdr>
    </w:div>
    <w:div w:id="160001504">
      <w:bodyDiv w:val="1"/>
      <w:marLeft w:val="0"/>
      <w:marRight w:val="0"/>
      <w:marTop w:val="0"/>
      <w:marBottom w:val="0"/>
      <w:divBdr>
        <w:top w:val="none" w:sz="0" w:space="0" w:color="auto"/>
        <w:left w:val="none" w:sz="0" w:space="0" w:color="auto"/>
        <w:bottom w:val="none" w:sz="0" w:space="0" w:color="auto"/>
        <w:right w:val="none" w:sz="0" w:space="0" w:color="auto"/>
      </w:divBdr>
    </w:div>
    <w:div w:id="167672953">
      <w:bodyDiv w:val="1"/>
      <w:marLeft w:val="0"/>
      <w:marRight w:val="0"/>
      <w:marTop w:val="0"/>
      <w:marBottom w:val="0"/>
      <w:divBdr>
        <w:top w:val="none" w:sz="0" w:space="0" w:color="auto"/>
        <w:left w:val="none" w:sz="0" w:space="0" w:color="auto"/>
        <w:bottom w:val="none" w:sz="0" w:space="0" w:color="auto"/>
        <w:right w:val="none" w:sz="0" w:space="0" w:color="auto"/>
      </w:divBdr>
    </w:div>
    <w:div w:id="171727103">
      <w:bodyDiv w:val="1"/>
      <w:marLeft w:val="0"/>
      <w:marRight w:val="0"/>
      <w:marTop w:val="0"/>
      <w:marBottom w:val="0"/>
      <w:divBdr>
        <w:top w:val="none" w:sz="0" w:space="0" w:color="auto"/>
        <w:left w:val="none" w:sz="0" w:space="0" w:color="auto"/>
        <w:bottom w:val="none" w:sz="0" w:space="0" w:color="auto"/>
        <w:right w:val="none" w:sz="0" w:space="0" w:color="auto"/>
      </w:divBdr>
    </w:div>
    <w:div w:id="182864186">
      <w:bodyDiv w:val="1"/>
      <w:marLeft w:val="0"/>
      <w:marRight w:val="0"/>
      <w:marTop w:val="0"/>
      <w:marBottom w:val="0"/>
      <w:divBdr>
        <w:top w:val="none" w:sz="0" w:space="0" w:color="auto"/>
        <w:left w:val="none" w:sz="0" w:space="0" w:color="auto"/>
        <w:bottom w:val="none" w:sz="0" w:space="0" w:color="auto"/>
        <w:right w:val="none" w:sz="0" w:space="0" w:color="auto"/>
      </w:divBdr>
    </w:div>
    <w:div w:id="195241960">
      <w:bodyDiv w:val="1"/>
      <w:marLeft w:val="0"/>
      <w:marRight w:val="0"/>
      <w:marTop w:val="0"/>
      <w:marBottom w:val="0"/>
      <w:divBdr>
        <w:top w:val="none" w:sz="0" w:space="0" w:color="auto"/>
        <w:left w:val="none" w:sz="0" w:space="0" w:color="auto"/>
        <w:bottom w:val="none" w:sz="0" w:space="0" w:color="auto"/>
        <w:right w:val="none" w:sz="0" w:space="0" w:color="auto"/>
      </w:divBdr>
    </w:div>
    <w:div w:id="197091633">
      <w:bodyDiv w:val="1"/>
      <w:marLeft w:val="0"/>
      <w:marRight w:val="0"/>
      <w:marTop w:val="0"/>
      <w:marBottom w:val="0"/>
      <w:divBdr>
        <w:top w:val="none" w:sz="0" w:space="0" w:color="auto"/>
        <w:left w:val="none" w:sz="0" w:space="0" w:color="auto"/>
        <w:bottom w:val="none" w:sz="0" w:space="0" w:color="auto"/>
        <w:right w:val="none" w:sz="0" w:space="0" w:color="auto"/>
      </w:divBdr>
    </w:div>
    <w:div w:id="203955928">
      <w:bodyDiv w:val="1"/>
      <w:marLeft w:val="0"/>
      <w:marRight w:val="0"/>
      <w:marTop w:val="0"/>
      <w:marBottom w:val="0"/>
      <w:divBdr>
        <w:top w:val="none" w:sz="0" w:space="0" w:color="auto"/>
        <w:left w:val="none" w:sz="0" w:space="0" w:color="auto"/>
        <w:bottom w:val="none" w:sz="0" w:space="0" w:color="auto"/>
        <w:right w:val="none" w:sz="0" w:space="0" w:color="auto"/>
      </w:divBdr>
    </w:div>
    <w:div w:id="212736159">
      <w:bodyDiv w:val="1"/>
      <w:marLeft w:val="0"/>
      <w:marRight w:val="0"/>
      <w:marTop w:val="0"/>
      <w:marBottom w:val="0"/>
      <w:divBdr>
        <w:top w:val="none" w:sz="0" w:space="0" w:color="auto"/>
        <w:left w:val="none" w:sz="0" w:space="0" w:color="auto"/>
        <w:bottom w:val="none" w:sz="0" w:space="0" w:color="auto"/>
        <w:right w:val="none" w:sz="0" w:space="0" w:color="auto"/>
      </w:divBdr>
    </w:div>
    <w:div w:id="218326117">
      <w:bodyDiv w:val="1"/>
      <w:marLeft w:val="0"/>
      <w:marRight w:val="0"/>
      <w:marTop w:val="0"/>
      <w:marBottom w:val="0"/>
      <w:divBdr>
        <w:top w:val="none" w:sz="0" w:space="0" w:color="auto"/>
        <w:left w:val="none" w:sz="0" w:space="0" w:color="auto"/>
        <w:bottom w:val="none" w:sz="0" w:space="0" w:color="auto"/>
        <w:right w:val="none" w:sz="0" w:space="0" w:color="auto"/>
      </w:divBdr>
    </w:div>
    <w:div w:id="222450596">
      <w:bodyDiv w:val="1"/>
      <w:marLeft w:val="0"/>
      <w:marRight w:val="0"/>
      <w:marTop w:val="0"/>
      <w:marBottom w:val="0"/>
      <w:divBdr>
        <w:top w:val="none" w:sz="0" w:space="0" w:color="auto"/>
        <w:left w:val="none" w:sz="0" w:space="0" w:color="auto"/>
        <w:bottom w:val="none" w:sz="0" w:space="0" w:color="auto"/>
        <w:right w:val="none" w:sz="0" w:space="0" w:color="auto"/>
      </w:divBdr>
    </w:div>
    <w:div w:id="223756179">
      <w:bodyDiv w:val="1"/>
      <w:marLeft w:val="0"/>
      <w:marRight w:val="0"/>
      <w:marTop w:val="0"/>
      <w:marBottom w:val="0"/>
      <w:divBdr>
        <w:top w:val="none" w:sz="0" w:space="0" w:color="auto"/>
        <w:left w:val="none" w:sz="0" w:space="0" w:color="auto"/>
        <w:bottom w:val="none" w:sz="0" w:space="0" w:color="auto"/>
        <w:right w:val="none" w:sz="0" w:space="0" w:color="auto"/>
      </w:divBdr>
    </w:div>
    <w:div w:id="225336895">
      <w:bodyDiv w:val="1"/>
      <w:marLeft w:val="0"/>
      <w:marRight w:val="0"/>
      <w:marTop w:val="0"/>
      <w:marBottom w:val="0"/>
      <w:divBdr>
        <w:top w:val="none" w:sz="0" w:space="0" w:color="auto"/>
        <w:left w:val="none" w:sz="0" w:space="0" w:color="auto"/>
        <w:bottom w:val="none" w:sz="0" w:space="0" w:color="auto"/>
        <w:right w:val="none" w:sz="0" w:space="0" w:color="auto"/>
      </w:divBdr>
    </w:div>
    <w:div w:id="225772220">
      <w:bodyDiv w:val="1"/>
      <w:marLeft w:val="0"/>
      <w:marRight w:val="0"/>
      <w:marTop w:val="0"/>
      <w:marBottom w:val="0"/>
      <w:divBdr>
        <w:top w:val="none" w:sz="0" w:space="0" w:color="auto"/>
        <w:left w:val="none" w:sz="0" w:space="0" w:color="auto"/>
        <w:bottom w:val="none" w:sz="0" w:space="0" w:color="auto"/>
        <w:right w:val="none" w:sz="0" w:space="0" w:color="auto"/>
      </w:divBdr>
    </w:div>
    <w:div w:id="225916027">
      <w:bodyDiv w:val="1"/>
      <w:marLeft w:val="0"/>
      <w:marRight w:val="0"/>
      <w:marTop w:val="0"/>
      <w:marBottom w:val="0"/>
      <w:divBdr>
        <w:top w:val="none" w:sz="0" w:space="0" w:color="auto"/>
        <w:left w:val="none" w:sz="0" w:space="0" w:color="auto"/>
        <w:bottom w:val="none" w:sz="0" w:space="0" w:color="auto"/>
        <w:right w:val="none" w:sz="0" w:space="0" w:color="auto"/>
      </w:divBdr>
    </w:div>
    <w:div w:id="225922894">
      <w:bodyDiv w:val="1"/>
      <w:marLeft w:val="0"/>
      <w:marRight w:val="0"/>
      <w:marTop w:val="0"/>
      <w:marBottom w:val="0"/>
      <w:divBdr>
        <w:top w:val="none" w:sz="0" w:space="0" w:color="auto"/>
        <w:left w:val="none" w:sz="0" w:space="0" w:color="auto"/>
        <w:bottom w:val="none" w:sz="0" w:space="0" w:color="auto"/>
        <w:right w:val="none" w:sz="0" w:space="0" w:color="auto"/>
      </w:divBdr>
    </w:div>
    <w:div w:id="226570560">
      <w:bodyDiv w:val="1"/>
      <w:marLeft w:val="0"/>
      <w:marRight w:val="0"/>
      <w:marTop w:val="0"/>
      <w:marBottom w:val="0"/>
      <w:divBdr>
        <w:top w:val="none" w:sz="0" w:space="0" w:color="auto"/>
        <w:left w:val="none" w:sz="0" w:space="0" w:color="auto"/>
        <w:bottom w:val="none" w:sz="0" w:space="0" w:color="auto"/>
        <w:right w:val="none" w:sz="0" w:space="0" w:color="auto"/>
      </w:divBdr>
    </w:div>
    <w:div w:id="226652768">
      <w:bodyDiv w:val="1"/>
      <w:marLeft w:val="0"/>
      <w:marRight w:val="0"/>
      <w:marTop w:val="0"/>
      <w:marBottom w:val="0"/>
      <w:divBdr>
        <w:top w:val="none" w:sz="0" w:space="0" w:color="auto"/>
        <w:left w:val="none" w:sz="0" w:space="0" w:color="auto"/>
        <w:bottom w:val="none" w:sz="0" w:space="0" w:color="auto"/>
        <w:right w:val="none" w:sz="0" w:space="0" w:color="auto"/>
      </w:divBdr>
    </w:div>
    <w:div w:id="227039579">
      <w:bodyDiv w:val="1"/>
      <w:marLeft w:val="0"/>
      <w:marRight w:val="0"/>
      <w:marTop w:val="0"/>
      <w:marBottom w:val="0"/>
      <w:divBdr>
        <w:top w:val="none" w:sz="0" w:space="0" w:color="auto"/>
        <w:left w:val="none" w:sz="0" w:space="0" w:color="auto"/>
        <w:bottom w:val="none" w:sz="0" w:space="0" w:color="auto"/>
        <w:right w:val="none" w:sz="0" w:space="0" w:color="auto"/>
      </w:divBdr>
    </w:div>
    <w:div w:id="231895883">
      <w:bodyDiv w:val="1"/>
      <w:marLeft w:val="0"/>
      <w:marRight w:val="0"/>
      <w:marTop w:val="0"/>
      <w:marBottom w:val="0"/>
      <w:divBdr>
        <w:top w:val="none" w:sz="0" w:space="0" w:color="auto"/>
        <w:left w:val="none" w:sz="0" w:space="0" w:color="auto"/>
        <w:bottom w:val="none" w:sz="0" w:space="0" w:color="auto"/>
        <w:right w:val="none" w:sz="0" w:space="0" w:color="auto"/>
      </w:divBdr>
    </w:div>
    <w:div w:id="233013020">
      <w:bodyDiv w:val="1"/>
      <w:marLeft w:val="0"/>
      <w:marRight w:val="0"/>
      <w:marTop w:val="0"/>
      <w:marBottom w:val="0"/>
      <w:divBdr>
        <w:top w:val="none" w:sz="0" w:space="0" w:color="auto"/>
        <w:left w:val="none" w:sz="0" w:space="0" w:color="auto"/>
        <w:bottom w:val="none" w:sz="0" w:space="0" w:color="auto"/>
        <w:right w:val="none" w:sz="0" w:space="0" w:color="auto"/>
      </w:divBdr>
    </w:div>
    <w:div w:id="234433813">
      <w:bodyDiv w:val="1"/>
      <w:marLeft w:val="0"/>
      <w:marRight w:val="0"/>
      <w:marTop w:val="0"/>
      <w:marBottom w:val="0"/>
      <w:divBdr>
        <w:top w:val="none" w:sz="0" w:space="0" w:color="auto"/>
        <w:left w:val="none" w:sz="0" w:space="0" w:color="auto"/>
        <w:bottom w:val="none" w:sz="0" w:space="0" w:color="auto"/>
        <w:right w:val="none" w:sz="0" w:space="0" w:color="auto"/>
      </w:divBdr>
    </w:div>
    <w:div w:id="242223043">
      <w:bodyDiv w:val="1"/>
      <w:marLeft w:val="0"/>
      <w:marRight w:val="0"/>
      <w:marTop w:val="0"/>
      <w:marBottom w:val="0"/>
      <w:divBdr>
        <w:top w:val="none" w:sz="0" w:space="0" w:color="auto"/>
        <w:left w:val="none" w:sz="0" w:space="0" w:color="auto"/>
        <w:bottom w:val="none" w:sz="0" w:space="0" w:color="auto"/>
        <w:right w:val="none" w:sz="0" w:space="0" w:color="auto"/>
      </w:divBdr>
    </w:div>
    <w:div w:id="242684360">
      <w:bodyDiv w:val="1"/>
      <w:marLeft w:val="0"/>
      <w:marRight w:val="0"/>
      <w:marTop w:val="0"/>
      <w:marBottom w:val="0"/>
      <w:divBdr>
        <w:top w:val="none" w:sz="0" w:space="0" w:color="auto"/>
        <w:left w:val="none" w:sz="0" w:space="0" w:color="auto"/>
        <w:bottom w:val="none" w:sz="0" w:space="0" w:color="auto"/>
        <w:right w:val="none" w:sz="0" w:space="0" w:color="auto"/>
      </w:divBdr>
    </w:div>
    <w:div w:id="246765553">
      <w:bodyDiv w:val="1"/>
      <w:marLeft w:val="0"/>
      <w:marRight w:val="0"/>
      <w:marTop w:val="0"/>
      <w:marBottom w:val="0"/>
      <w:divBdr>
        <w:top w:val="none" w:sz="0" w:space="0" w:color="auto"/>
        <w:left w:val="none" w:sz="0" w:space="0" w:color="auto"/>
        <w:bottom w:val="none" w:sz="0" w:space="0" w:color="auto"/>
        <w:right w:val="none" w:sz="0" w:space="0" w:color="auto"/>
      </w:divBdr>
    </w:div>
    <w:div w:id="247736519">
      <w:bodyDiv w:val="1"/>
      <w:marLeft w:val="0"/>
      <w:marRight w:val="0"/>
      <w:marTop w:val="0"/>
      <w:marBottom w:val="0"/>
      <w:divBdr>
        <w:top w:val="none" w:sz="0" w:space="0" w:color="auto"/>
        <w:left w:val="none" w:sz="0" w:space="0" w:color="auto"/>
        <w:bottom w:val="none" w:sz="0" w:space="0" w:color="auto"/>
        <w:right w:val="none" w:sz="0" w:space="0" w:color="auto"/>
      </w:divBdr>
    </w:div>
    <w:div w:id="250698650">
      <w:bodyDiv w:val="1"/>
      <w:marLeft w:val="0"/>
      <w:marRight w:val="0"/>
      <w:marTop w:val="0"/>
      <w:marBottom w:val="0"/>
      <w:divBdr>
        <w:top w:val="none" w:sz="0" w:space="0" w:color="auto"/>
        <w:left w:val="none" w:sz="0" w:space="0" w:color="auto"/>
        <w:bottom w:val="none" w:sz="0" w:space="0" w:color="auto"/>
        <w:right w:val="none" w:sz="0" w:space="0" w:color="auto"/>
      </w:divBdr>
    </w:div>
    <w:div w:id="251399964">
      <w:bodyDiv w:val="1"/>
      <w:marLeft w:val="0"/>
      <w:marRight w:val="0"/>
      <w:marTop w:val="0"/>
      <w:marBottom w:val="0"/>
      <w:divBdr>
        <w:top w:val="none" w:sz="0" w:space="0" w:color="auto"/>
        <w:left w:val="none" w:sz="0" w:space="0" w:color="auto"/>
        <w:bottom w:val="none" w:sz="0" w:space="0" w:color="auto"/>
        <w:right w:val="none" w:sz="0" w:space="0" w:color="auto"/>
      </w:divBdr>
    </w:div>
    <w:div w:id="251747929">
      <w:bodyDiv w:val="1"/>
      <w:marLeft w:val="0"/>
      <w:marRight w:val="0"/>
      <w:marTop w:val="0"/>
      <w:marBottom w:val="0"/>
      <w:divBdr>
        <w:top w:val="none" w:sz="0" w:space="0" w:color="auto"/>
        <w:left w:val="none" w:sz="0" w:space="0" w:color="auto"/>
        <w:bottom w:val="none" w:sz="0" w:space="0" w:color="auto"/>
        <w:right w:val="none" w:sz="0" w:space="0" w:color="auto"/>
      </w:divBdr>
    </w:div>
    <w:div w:id="258215688">
      <w:bodyDiv w:val="1"/>
      <w:marLeft w:val="0"/>
      <w:marRight w:val="0"/>
      <w:marTop w:val="0"/>
      <w:marBottom w:val="0"/>
      <w:divBdr>
        <w:top w:val="none" w:sz="0" w:space="0" w:color="auto"/>
        <w:left w:val="none" w:sz="0" w:space="0" w:color="auto"/>
        <w:bottom w:val="none" w:sz="0" w:space="0" w:color="auto"/>
        <w:right w:val="none" w:sz="0" w:space="0" w:color="auto"/>
      </w:divBdr>
    </w:div>
    <w:div w:id="262763824">
      <w:bodyDiv w:val="1"/>
      <w:marLeft w:val="0"/>
      <w:marRight w:val="0"/>
      <w:marTop w:val="0"/>
      <w:marBottom w:val="0"/>
      <w:divBdr>
        <w:top w:val="none" w:sz="0" w:space="0" w:color="auto"/>
        <w:left w:val="none" w:sz="0" w:space="0" w:color="auto"/>
        <w:bottom w:val="none" w:sz="0" w:space="0" w:color="auto"/>
        <w:right w:val="none" w:sz="0" w:space="0" w:color="auto"/>
      </w:divBdr>
    </w:div>
    <w:div w:id="263656338">
      <w:bodyDiv w:val="1"/>
      <w:marLeft w:val="0"/>
      <w:marRight w:val="0"/>
      <w:marTop w:val="0"/>
      <w:marBottom w:val="0"/>
      <w:divBdr>
        <w:top w:val="none" w:sz="0" w:space="0" w:color="auto"/>
        <w:left w:val="none" w:sz="0" w:space="0" w:color="auto"/>
        <w:bottom w:val="none" w:sz="0" w:space="0" w:color="auto"/>
        <w:right w:val="none" w:sz="0" w:space="0" w:color="auto"/>
      </w:divBdr>
    </w:div>
    <w:div w:id="268396139">
      <w:bodyDiv w:val="1"/>
      <w:marLeft w:val="0"/>
      <w:marRight w:val="0"/>
      <w:marTop w:val="0"/>
      <w:marBottom w:val="0"/>
      <w:divBdr>
        <w:top w:val="none" w:sz="0" w:space="0" w:color="auto"/>
        <w:left w:val="none" w:sz="0" w:space="0" w:color="auto"/>
        <w:bottom w:val="none" w:sz="0" w:space="0" w:color="auto"/>
        <w:right w:val="none" w:sz="0" w:space="0" w:color="auto"/>
      </w:divBdr>
    </w:div>
    <w:div w:id="269750704">
      <w:bodyDiv w:val="1"/>
      <w:marLeft w:val="0"/>
      <w:marRight w:val="0"/>
      <w:marTop w:val="0"/>
      <w:marBottom w:val="0"/>
      <w:divBdr>
        <w:top w:val="none" w:sz="0" w:space="0" w:color="auto"/>
        <w:left w:val="none" w:sz="0" w:space="0" w:color="auto"/>
        <w:bottom w:val="none" w:sz="0" w:space="0" w:color="auto"/>
        <w:right w:val="none" w:sz="0" w:space="0" w:color="auto"/>
      </w:divBdr>
      <w:divsChild>
        <w:div w:id="1788816571">
          <w:marLeft w:val="547"/>
          <w:marRight w:val="0"/>
          <w:marTop w:val="0"/>
          <w:marBottom w:val="0"/>
          <w:divBdr>
            <w:top w:val="none" w:sz="0" w:space="0" w:color="auto"/>
            <w:left w:val="none" w:sz="0" w:space="0" w:color="auto"/>
            <w:bottom w:val="none" w:sz="0" w:space="0" w:color="auto"/>
            <w:right w:val="none" w:sz="0" w:space="0" w:color="auto"/>
          </w:divBdr>
        </w:div>
      </w:divsChild>
    </w:div>
    <w:div w:id="270938655">
      <w:bodyDiv w:val="1"/>
      <w:marLeft w:val="0"/>
      <w:marRight w:val="0"/>
      <w:marTop w:val="0"/>
      <w:marBottom w:val="0"/>
      <w:divBdr>
        <w:top w:val="none" w:sz="0" w:space="0" w:color="auto"/>
        <w:left w:val="none" w:sz="0" w:space="0" w:color="auto"/>
        <w:bottom w:val="none" w:sz="0" w:space="0" w:color="auto"/>
        <w:right w:val="none" w:sz="0" w:space="0" w:color="auto"/>
      </w:divBdr>
    </w:div>
    <w:div w:id="274992941">
      <w:bodyDiv w:val="1"/>
      <w:marLeft w:val="0"/>
      <w:marRight w:val="0"/>
      <w:marTop w:val="0"/>
      <w:marBottom w:val="0"/>
      <w:divBdr>
        <w:top w:val="none" w:sz="0" w:space="0" w:color="auto"/>
        <w:left w:val="none" w:sz="0" w:space="0" w:color="auto"/>
        <w:bottom w:val="none" w:sz="0" w:space="0" w:color="auto"/>
        <w:right w:val="none" w:sz="0" w:space="0" w:color="auto"/>
      </w:divBdr>
    </w:div>
    <w:div w:id="279804540">
      <w:bodyDiv w:val="1"/>
      <w:marLeft w:val="0"/>
      <w:marRight w:val="0"/>
      <w:marTop w:val="0"/>
      <w:marBottom w:val="0"/>
      <w:divBdr>
        <w:top w:val="none" w:sz="0" w:space="0" w:color="auto"/>
        <w:left w:val="none" w:sz="0" w:space="0" w:color="auto"/>
        <w:bottom w:val="none" w:sz="0" w:space="0" w:color="auto"/>
        <w:right w:val="none" w:sz="0" w:space="0" w:color="auto"/>
      </w:divBdr>
    </w:div>
    <w:div w:id="283312730">
      <w:bodyDiv w:val="1"/>
      <w:marLeft w:val="0"/>
      <w:marRight w:val="0"/>
      <w:marTop w:val="0"/>
      <w:marBottom w:val="0"/>
      <w:divBdr>
        <w:top w:val="none" w:sz="0" w:space="0" w:color="auto"/>
        <w:left w:val="none" w:sz="0" w:space="0" w:color="auto"/>
        <w:bottom w:val="none" w:sz="0" w:space="0" w:color="auto"/>
        <w:right w:val="none" w:sz="0" w:space="0" w:color="auto"/>
      </w:divBdr>
    </w:div>
    <w:div w:id="284391019">
      <w:bodyDiv w:val="1"/>
      <w:marLeft w:val="0"/>
      <w:marRight w:val="0"/>
      <w:marTop w:val="0"/>
      <w:marBottom w:val="0"/>
      <w:divBdr>
        <w:top w:val="none" w:sz="0" w:space="0" w:color="auto"/>
        <w:left w:val="none" w:sz="0" w:space="0" w:color="auto"/>
        <w:bottom w:val="none" w:sz="0" w:space="0" w:color="auto"/>
        <w:right w:val="none" w:sz="0" w:space="0" w:color="auto"/>
      </w:divBdr>
    </w:div>
    <w:div w:id="286159232">
      <w:bodyDiv w:val="1"/>
      <w:marLeft w:val="0"/>
      <w:marRight w:val="0"/>
      <w:marTop w:val="0"/>
      <w:marBottom w:val="0"/>
      <w:divBdr>
        <w:top w:val="none" w:sz="0" w:space="0" w:color="auto"/>
        <w:left w:val="none" w:sz="0" w:space="0" w:color="auto"/>
        <w:bottom w:val="none" w:sz="0" w:space="0" w:color="auto"/>
        <w:right w:val="none" w:sz="0" w:space="0" w:color="auto"/>
      </w:divBdr>
    </w:div>
    <w:div w:id="286929873">
      <w:bodyDiv w:val="1"/>
      <w:marLeft w:val="0"/>
      <w:marRight w:val="0"/>
      <w:marTop w:val="0"/>
      <w:marBottom w:val="0"/>
      <w:divBdr>
        <w:top w:val="none" w:sz="0" w:space="0" w:color="auto"/>
        <w:left w:val="none" w:sz="0" w:space="0" w:color="auto"/>
        <w:bottom w:val="none" w:sz="0" w:space="0" w:color="auto"/>
        <w:right w:val="none" w:sz="0" w:space="0" w:color="auto"/>
      </w:divBdr>
    </w:div>
    <w:div w:id="291448560">
      <w:bodyDiv w:val="1"/>
      <w:marLeft w:val="0"/>
      <w:marRight w:val="0"/>
      <w:marTop w:val="0"/>
      <w:marBottom w:val="0"/>
      <w:divBdr>
        <w:top w:val="none" w:sz="0" w:space="0" w:color="auto"/>
        <w:left w:val="none" w:sz="0" w:space="0" w:color="auto"/>
        <w:bottom w:val="none" w:sz="0" w:space="0" w:color="auto"/>
        <w:right w:val="none" w:sz="0" w:space="0" w:color="auto"/>
      </w:divBdr>
    </w:div>
    <w:div w:id="293828923">
      <w:bodyDiv w:val="1"/>
      <w:marLeft w:val="0"/>
      <w:marRight w:val="0"/>
      <w:marTop w:val="0"/>
      <w:marBottom w:val="0"/>
      <w:divBdr>
        <w:top w:val="none" w:sz="0" w:space="0" w:color="auto"/>
        <w:left w:val="none" w:sz="0" w:space="0" w:color="auto"/>
        <w:bottom w:val="none" w:sz="0" w:space="0" w:color="auto"/>
        <w:right w:val="none" w:sz="0" w:space="0" w:color="auto"/>
      </w:divBdr>
    </w:div>
    <w:div w:id="296841980">
      <w:bodyDiv w:val="1"/>
      <w:marLeft w:val="0"/>
      <w:marRight w:val="0"/>
      <w:marTop w:val="0"/>
      <w:marBottom w:val="0"/>
      <w:divBdr>
        <w:top w:val="none" w:sz="0" w:space="0" w:color="auto"/>
        <w:left w:val="none" w:sz="0" w:space="0" w:color="auto"/>
        <w:bottom w:val="none" w:sz="0" w:space="0" w:color="auto"/>
        <w:right w:val="none" w:sz="0" w:space="0" w:color="auto"/>
      </w:divBdr>
    </w:div>
    <w:div w:id="297271628">
      <w:bodyDiv w:val="1"/>
      <w:marLeft w:val="0"/>
      <w:marRight w:val="0"/>
      <w:marTop w:val="0"/>
      <w:marBottom w:val="0"/>
      <w:divBdr>
        <w:top w:val="none" w:sz="0" w:space="0" w:color="auto"/>
        <w:left w:val="none" w:sz="0" w:space="0" w:color="auto"/>
        <w:bottom w:val="none" w:sz="0" w:space="0" w:color="auto"/>
        <w:right w:val="none" w:sz="0" w:space="0" w:color="auto"/>
      </w:divBdr>
    </w:div>
    <w:div w:id="300237795">
      <w:bodyDiv w:val="1"/>
      <w:marLeft w:val="0"/>
      <w:marRight w:val="0"/>
      <w:marTop w:val="0"/>
      <w:marBottom w:val="0"/>
      <w:divBdr>
        <w:top w:val="none" w:sz="0" w:space="0" w:color="auto"/>
        <w:left w:val="none" w:sz="0" w:space="0" w:color="auto"/>
        <w:bottom w:val="none" w:sz="0" w:space="0" w:color="auto"/>
        <w:right w:val="none" w:sz="0" w:space="0" w:color="auto"/>
      </w:divBdr>
    </w:div>
    <w:div w:id="301077699">
      <w:bodyDiv w:val="1"/>
      <w:marLeft w:val="0"/>
      <w:marRight w:val="0"/>
      <w:marTop w:val="0"/>
      <w:marBottom w:val="0"/>
      <w:divBdr>
        <w:top w:val="none" w:sz="0" w:space="0" w:color="auto"/>
        <w:left w:val="none" w:sz="0" w:space="0" w:color="auto"/>
        <w:bottom w:val="none" w:sz="0" w:space="0" w:color="auto"/>
        <w:right w:val="none" w:sz="0" w:space="0" w:color="auto"/>
      </w:divBdr>
    </w:div>
    <w:div w:id="310252182">
      <w:bodyDiv w:val="1"/>
      <w:marLeft w:val="0"/>
      <w:marRight w:val="0"/>
      <w:marTop w:val="0"/>
      <w:marBottom w:val="0"/>
      <w:divBdr>
        <w:top w:val="none" w:sz="0" w:space="0" w:color="auto"/>
        <w:left w:val="none" w:sz="0" w:space="0" w:color="auto"/>
        <w:bottom w:val="none" w:sz="0" w:space="0" w:color="auto"/>
        <w:right w:val="none" w:sz="0" w:space="0" w:color="auto"/>
      </w:divBdr>
    </w:div>
    <w:div w:id="316765246">
      <w:bodyDiv w:val="1"/>
      <w:marLeft w:val="0"/>
      <w:marRight w:val="0"/>
      <w:marTop w:val="0"/>
      <w:marBottom w:val="0"/>
      <w:divBdr>
        <w:top w:val="none" w:sz="0" w:space="0" w:color="auto"/>
        <w:left w:val="none" w:sz="0" w:space="0" w:color="auto"/>
        <w:bottom w:val="none" w:sz="0" w:space="0" w:color="auto"/>
        <w:right w:val="none" w:sz="0" w:space="0" w:color="auto"/>
      </w:divBdr>
    </w:div>
    <w:div w:id="317194828">
      <w:bodyDiv w:val="1"/>
      <w:marLeft w:val="0"/>
      <w:marRight w:val="0"/>
      <w:marTop w:val="0"/>
      <w:marBottom w:val="0"/>
      <w:divBdr>
        <w:top w:val="none" w:sz="0" w:space="0" w:color="auto"/>
        <w:left w:val="none" w:sz="0" w:space="0" w:color="auto"/>
        <w:bottom w:val="none" w:sz="0" w:space="0" w:color="auto"/>
        <w:right w:val="none" w:sz="0" w:space="0" w:color="auto"/>
      </w:divBdr>
    </w:div>
    <w:div w:id="317458576">
      <w:bodyDiv w:val="1"/>
      <w:marLeft w:val="0"/>
      <w:marRight w:val="0"/>
      <w:marTop w:val="0"/>
      <w:marBottom w:val="0"/>
      <w:divBdr>
        <w:top w:val="none" w:sz="0" w:space="0" w:color="auto"/>
        <w:left w:val="none" w:sz="0" w:space="0" w:color="auto"/>
        <w:bottom w:val="none" w:sz="0" w:space="0" w:color="auto"/>
        <w:right w:val="none" w:sz="0" w:space="0" w:color="auto"/>
      </w:divBdr>
    </w:div>
    <w:div w:id="318047602">
      <w:bodyDiv w:val="1"/>
      <w:marLeft w:val="0"/>
      <w:marRight w:val="0"/>
      <w:marTop w:val="0"/>
      <w:marBottom w:val="0"/>
      <w:divBdr>
        <w:top w:val="none" w:sz="0" w:space="0" w:color="auto"/>
        <w:left w:val="none" w:sz="0" w:space="0" w:color="auto"/>
        <w:bottom w:val="none" w:sz="0" w:space="0" w:color="auto"/>
        <w:right w:val="none" w:sz="0" w:space="0" w:color="auto"/>
      </w:divBdr>
    </w:div>
    <w:div w:id="330446596">
      <w:bodyDiv w:val="1"/>
      <w:marLeft w:val="0"/>
      <w:marRight w:val="0"/>
      <w:marTop w:val="0"/>
      <w:marBottom w:val="0"/>
      <w:divBdr>
        <w:top w:val="none" w:sz="0" w:space="0" w:color="auto"/>
        <w:left w:val="none" w:sz="0" w:space="0" w:color="auto"/>
        <w:bottom w:val="none" w:sz="0" w:space="0" w:color="auto"/>
        <w:right w:val="none" w:sz="0" w:space="0" w:color="auto"/>
      </w:divBdr>
    </w:div>
    <w:div w:id="339163079">
      <w:bodyDiv w:val="1"/>
      <w:marLeft w:val="0"/>
      <w:marRight w:val="0"/>
      <w:marTop w:val="0"/>
      <w:marBottom w:val="0"/>
      <w:divBdr>
        <w:top w:val="none" w:sz="0" w:space="0" w:color="auto"/>
        <w:left w:val="none" w:sz="0" w:space="0" w:color="auto"/>
        <w:bottom w:val="none" w:sz="0" w:space="0" w:color="auto"/>
        <w:right w:val="none" w:sz="0" w:space="0" w:color="auto"/>
      </w:divBdr>
    </w:div>
    <w:div w:id="341863828">
      <w:bodyDiv w:val="1"/>
      <w:marLeft w:val="0"/>
      <w:marRight w:val="0"/>
      <w:marTop w:val="0"/>
      <w:marBottom w:val="0"/>
      <w:divBdr>
        <w:top w:val="none" w:sz="0" w:space="0" w:color="auto"/>
        <w:left w:val="none" w:sz="0" w:space="0" w:color="auto"/>
        <w:bottom w:val="none" w:sz="0" w:space="0" w:color="auto"/>
        <w:right w:val="none" w:sz="0" w:space="0" w:color="auto"/>
      </w:divBdr>
    </w:div>
    <w:div w:id="346489581">
      <w:bodyDiv w:val="1"/>
      <w:marLeft w:val="0"/>
      <w:marRight w:val="0"/>
      <w:marTop w:val="0"/>
      <w:marBottom w:val="0"/>
      <w:divBdr>
        <w:top w:val="none" w:sz="0" w:space="0" w:color="auto"/>
        <w:left w:val="none" w:sz="0" w:space="0" w:color="auto"/>
        <w:bottom w:val="none" w:sz="0" w:space="0" w:color="auto"/>
        <w:right w:val="none" w:sz="0" w:space="0" w:color="auto"/>
      </w:divBdr>
    </w:div>
    <w:div w:id="349915102">
      <w:bodyDiv w:val="1"/>
      <w:marLeft w:val="0"/>
      <w:marRight w:val="0"/>
      <w:marTop w:val="0"/>
      <w:marBottom w:val="0"/>
      <w:divBdr>
        <w:top w:val="none" w:sz="0" w:space="0" w:color="auto"/>
        <w:left w:val="none" w:sz="0" w:space="0" w:color="auto"/>
        <w:bottom w:val="none" w:sz="0" w:space="0" w:color="auto"/>
        <w:right w:val="none" w:sz="0" w:space="0" w:color="auto"/>
      </w:divBdr>
    </w:div>
    <w:div w:id="353383452">
      <w:bodyDiv w:val="1"/>
      <w:marLeft w:val="0"/>
      <w:marRight w:val="0"/>
      <w:marTop w:val="0"/>
      <w:marBottom w:val="0"/>
      <w:divBdr>
        <w:top w:val="none" w:sz="0" w:space="0" w:color="auto"/>
        <w:left w:val="none" w:sz="0" w:space="0" w:color="auto"/>
        <w:bottom w:val="none" w:sz="0" w:space="0" w:color="auto"/>
        <w:right w:val="none" w:sz="0" w:space="0" w:color="auto"/>
      </w:divBdr>
    </w:div>
    <w:div w:id="357240350">
      <w:bodyDiv w:val="1"/>
      <w:marLeft w:val="0"/>
      <w:marRight w:val="0"/>
      <w:marTop w:val="0"/>
      <w:marBottom w:val="0"/>
      <w:divBdr>
        <w:top w:val="none" w:sz="0" w:space="0" w:color="auto"/>
        <w:left w:val="none" w:sz="0" w:space="0" w:color="auto"/>
        <w:bottom w:val="none" w:sz="0" w:space="0" w:color="auto"/>
        <w:right w:val="none" w:sz="0" w:space="0" w:color="auto"/>
      </w:divBdr>
    </w:div>
    <w:div w:id="358048698">
      <w:bodyDiv w:val="1"/>
      <w:marLeft w:val="0"/>
      <w:marRight w:val="0"/>
      <w:marTop w:val="0"/>
      <w:marBottom w:val="0"/>
      <w:divBdr>
        <w:top w:val="none" w:sz="0" w:space="0" w:color="auto"/>
        <w:left w:val="none" w:sz="0" w:space="0" w:color="auto"/>
        <w:bottom w:val="none" w:sz="0" w:space="0" w:color="auto"/>
        <w:right w:val="none" w:sz="0" w:space="0" w:color="auto"/>
      </w:divBdr>
    </w:div>
    <w:div w:id="362705139">
      <w:bodyDiv w:val="1"/>
      <w:marLeft w:val="0"/>
      <w:marRight w:val="0"/>
      <w:marTop w:val="0"/>
      <w:marBottom w:val="0"/>
      <w:divBdr>
        <w:top w:val="none" w:sz="0" w:space="0" w:color="auto"/>
        <w:left w:val="none" w:sz="0" w:space="0" w:color="auto"/>
        <w:bottom w:val="none" w:sz="0" w:space="0" w:color="auto"/>
        <w:right w:val="none" w:sz="0" w:space="0" w:color="auto"/>
      </w:divBdr>
    </w:div>
    <w:div w:id="363799031">
      <w:bodyDiv w:val="1"/>
      <w:marLeft w:val="0"/>
      <w:marRight w:val="0"/>
      <w:marTop w:val="0"/>
      <w:marBottom w:val="0"/>
      <w:divBdr>
        <w:top w:val="none" w:sz="0" w:space="0" w:color="auto"/>
        <w:left w:val="none" w:sz="0" w:space="0" w:color="auto"/>
        <w:bottom w:val="none" w:sz="0" w:space="0" w:color="auto"/>
        <w:right w:val="none" w:sz="0" w:space="0" w:color="auto"/>
      </w:divBdr>
    </w:div>
    <w:div w:id="364016211">
      <w:bodyDiv w:val="1"/>
      <w:marLeft w:val="0"/>
      <w:marRight w:val="0"/>
      <w:marTop w:val="0"/>
      <w:marBottom w:val="0"/>
      <w:divBdr>
        <w:top w:val="none" w:sz="0" w:space="0" w:color="auto"/>
        <w:left w:val="none" w:sz="0" w:space="0" w:color="auto"/>
        <w:bottom w:val="none" w:sz="0" w:space="0" w:color="auto"/>
        <w:right w:val="none" w:sz="0" w:space="0" w:color="auto"/>
      </w:divBdr>
    </w:div>
    <w:div w:id="368532479">
      <w:bodyDiv w:val="1"/>
      <w:marLeft w:val="0"/>
      <w:marRight w:val="0"/>
      <w:marTop w:val="0"/>
      <w:marBottom w:val="0"/>
      <w:divBdr>
        <w:top w:val="none" w:sz="0" w:space="0" w:color="auto"/>
        <w:left w:val="none" w:sz="0" w:space="0" w:color="auto"/>
        <w:bottom w:val="none" w:sz="0" w:space="0" w:color="auto"/>
        <w:right w:val="none" w:sz="0" w:space="0" w:color="auto"/>
      </w:divBdr>
    </w:div>
    <w:div w:id="383480607">
      <w:bodyDiv w:val="1"/>
      <w:marLeft w:val="0"/>
      <w:marRight w:val="0"/>
      <w:marTop w:val="0"/>
      <w:marBottom w:val="0"/>
      <w:divBdr>
        <w:top w:val="none" w:sz="0" w:space="0" w:color="auto"/>
        <w:left w:val="none" w:sz="0" w:space="0" w:color="auto"/>
        <w:bottom w:val="none" w:sz="0" w:space="0" w:color="auto"/>
        <w:right w:val="none" w:sz="0" w:space="0" w:color="auto"/>
      </w:divBdr>
    </w:div>
    <w:div w:id="384791915">
      <w:bodyDiv w:val="1"/>
      <w:marLeft w:val="0"/>
      <w:marRight w:val="0"/>
      <w:marTop w:val="0"/>
      <w:marBottom w:val="0"/>
      <w:divBdr>
        <w:top w:val="none" w:sz="0" w:space="0" w:color="auto"/>
        <w:left w:val="none" w:sz="0" w:space="0" w:color="auto"/>
        <w:bottom w:val="none" w:sz="0" w:space="0" w:color="auto"/>
        <w:right w:val="none" w:sz="0" w:space="0" w:color="auto"/>
      </w:divBdr>
    </w:div>
    <w:div w:id="385758610">
      <w:bodyDiv w:val="1"/>
      <w:marLeft w:val="0"/>
      <w:marRight w:val="0"/>
      <w:marTop w:val="0"/>
      <w:marBottom w:val="0"/>
      <w:divBdr>
        <w:top w:val="none" w:sz="0" w:space="0" w:color="auto"/>
        <w:left w:val="none" w:sz="0" w:space="0" w:color="auto"/>
        <w:bottom w:val="none" w:sz="0" w:space="0" w:color="auto"/>
        <w:right w:val="none" w:sz="0" w:space="0" w:color="auto"/>
      </w:divBdr>
    </w:div>
    <w:div w:id="387192468">
      <w:bodyDiv w:val="1"/>
      <w:marLeft w:val="0"/>
      <w:marRight w:val="0"/>
      <w:marTop w:val="0"/>
      <w:marBottom w:val="0"/>
      <w:divBdr>
        <w:top w:val="none" w:sz="0" w:space="0" w:color="auto"/>
        <w:left w:val="none" w:sz="0" w:space="0" w:color="auto"/>
        <w:bottom w:val="none" w:sz="0" w:space="0" w:color="auto"/>
        <w:right w:val="none" w:sz="0" w:space="0" w:color="auto"/>
      </w:divBdr>
    </w:div>
    <w:div w:id="390691971">
      <w:bodyDiv w:val="1"/>
      <w:marLeft w:val="0"/>
      <w:marRight w:val="0"/>
      <w:marTop w:val="0"/>
      <w:marBottom w:val="0"/>
      <w:divBdr>
        <w:top w:val="none" w:sz="0" w:space="0" w:color="auto"/>
        <w:left w:val="none" w:sz="0" w:space="0" w:color="auto"/>
        <w:bottom w:val="none" w:sz="0" w:space="0" w:color="auto"/>
        <w:right w:val="none" w:sz="0" w:space="0" w:color="auto"/>
      </w:divBdr>
    </w:div>
    <w:div w:id="392118170">
      <w:bodyDiv w:val="1"/>
      <w:marLeft w:val="0"/>
      <w:marRight w:val="0"/>
      <w:marTop w:val="0"/>
      <w:marBottom w:val="0"/>
      <w:divBdr>
        <w:top w:val="none" w:sz="0" w:space="0" w:color="auto"/>
        <w:left w:val="none" w:sz="0" w:space="0" w:color="auto"/>
        <w:bottom w:val="none" w:sz="0" w:space="0" w:color="auto"/>
        <w:right w:val="none" w:sz="0" w:space="0" w:color="auto"/>
      </w:divBdr>
    </w:div>
    <w:div w:id="399329464">
      <w:bodyDiv w:val="1"/>
      <w:marLeft w:val="0"/>
      <w:marRight w:val="0"/>
      <w:marTop w:val="0"/>
      <w:marBottom w:val="0"/>
      <w:divBdr>
        <w:top w:val="none" w:sz="0" w:space="0" w:color="auto"/>
        <w:left w:val="none" w:sz="0" w:space="0" w:color="auto"/>
        <w:bottom w:val="none" w:sz="0" w:space="0" w:color="auto"/>
        <w:right w:val="none" w:sz="0" w:space="0" w:color="auto"/>
      </w:divBdr>
    </w:div>
    <w:div w:id="403064559">
      <w:bodyDiv w:val="1"/>
      <w:marLeft w:val="0"/>
      <w:marRight w:val="0"/>
      <w:marTop w:val="0"/>
      <w:marBottom w:val="0"/>
      <w:divBdr>
        <w:top w:val="none" w:sz="0" w:space="0" w:color="auto"/>
        <w:left w:val="none" w:sz="0" w:space="0" w:color="auto"/>
        <w:bottom w:val="none" w:sz="0" w:space="0" w:color="auto"/>
        <w:right w:val="none" w:sz="0" w:space="0" w:color="auto"/>
      </w:divBdr>
    </w:div>
    <w:div w:id="403602281">
      <w:bodyDiv w:val="1"/>
      <w:marLeft w:val="0"/>
      <w:marRight w:val="0"/>
      <w:marTop w:val="0"/>
      <w:marBottom w:val="0"/>
      <w:divBdr>
        <w:top w:val="none" w:sz="0" w:space="0" w:color="auto"/>
        <w:left w:val="none" w:sz="0" w:space="0" w:color="auto"/>
        <w:bottom w:val="none" w:sz="0" w:space="0" w:color="auto"/>
        <w:right w:val="none" w:sz="0" w:space="0" w:color="auto"/>
      </w:divBdr>
    </w:div>
    <w:div w:id="404691021">
      <w:bodyDiv w:val="1"/>
      <w:marLeft w:val="0"/>
      <w:marRight w:val="0"/>
      <w:marTop w:val="0"/>
      <w:marBottom w:val="0"/>
      <w:divBdr>
        <w:top w:val="none" w:sz="0" w:space="0" w:color="auto"/>
        <w:left w:val="none" w:sz="0" w:space="0" w:color="auto"/>
        <w:bottom w:val="none" w:sz="0" w:space="0" w:color="auto"/>
        <w:right w:val="none" w:sz="0" w:space="0" w:color="auto"/>
      </w:divBdr>
    </w:div>
    <w:div w:id="412435875">
      <w:bodyDiv w:val="1"/>
      <w:marLeft w:val="0"/>
      <w:marRight w:val="0"/>
      <w:marTop w:val="0"/>
      <w:marBottom w:val="0"/>
      <w:divBdr>
        <w:top w:val="none" w:sz="0" w:space="0" w:color="auto"/>
        <w:left w:val="none" w:sz="0" w:space="0" w:color="auto"/>
        <w:bottom w:val="none" w:sz="0" w:space="0" w:color="auto"/>
        <w:right w:val="none" w:sz="0" w:space="0" w:color="auto"/>
      </w:divBdr>
    </w:div>
    <w:div w:id="414280459">
      <w:bodyDiv w:val="1"/>
      <w:marLeft w:val="0"/>
      <w:marRight w:val="0"/>
      <w:marTop w:val="0"/>
      <w:marBottom w:val="0"/>
      <w:divBdr>
        <w:top w:val="none" w:sz="0" w:space="0" w:color="auto"/>
        <w:left w:val="none" w:sz="0" w:space="0" w:color="auto"/>
        <w:bottom w:val="none" w:sz="0" w:space="0" w:color="auto"/>
        <w:right w:val="none" w:sz="0" w:space="0" w:color="auto"/>
      </w:divBdr>
    </w:div>
    <w:div w:id="415132388">
      <w:bodyDiv w:val="1"/>
      <w:marLeft w:val="0"/>
      <w:marRight w:val="0"/>
      <w:marTop w:val="0"/>
      <w:marBottom w:val="0"/>
      <w:divBdr>
        <w:top w:val="none" w:sz="0" w:space="0" w:color="auto"/>
        <w:left w:val="none" w:sz="0" w:space="0" w:color="auto"/>
        <w:bottom w:val="none" w:sz="0" w:space="0" w:color="auto"/>
        <w:right w:val="none" w:sz="0" w:space="0" w:color="auto"/>
      </w:divBdr>
    </w:div>
    <w:div w:id="424307254">
      <w:bodyDiv w:val="1"/>
      <w:marLeft w:val="0"/>
      <w:marRight w:val="0"/>
      <w:marTop w:val="0"/>
      <w:marBottom w:val="0"/>
      <w:divBdr>
        <w:top w:val="none" w:sz="0" w:space="0" w:color="auto"/>
        <w:left w:val="none" w:sz="0" w:space="0" w:color="auto"/>
        <w:bottom w:val="none" w:sz="0" w:space="0" w:color="auto"/>
        <w:right w:val="none" w:sz="0" w:space="0" w:color="auto"/>
      </w:divBdr>
    </w:div>
    <w:div w:id="426662281">
      <w:bodyDiv w:val="1"/>
      <w:marLeft w:val="0"/>
      <w:marRight w:val="0"/>
      <w:marTop w:val="0"/>
      <w:marBottom w:val="0"/>
      <w:divBdr>
        <w:top w:val="none" w:sz="0" w:space="0" w:color="auto"/>
        <w:left w:val="none" w:sz="0" w:space="0" w:color="auto"/>
        <w:bottom w:val="none" w:sz="0" w:space="0" w:color="auto"/>
        <w:right w:val="none" w:sz="0" w:space="0" w:color="auto"/>
      </w:divBdr>
    </w:div>
    <w:div w:id="430126499">
      <w:bodyDiv w:val="1"/>
      <w:marLeft w:val="0"/>
      <w:marRight w:val="0"/>
      <w:marTop w:val="0"/>
      <w:marBottom w:val="0"/>
      <w:divBdr>
        <w:top w:val="none" w:sz="0" w:space="0" w:color="auto"/>
        <w:left w:val="none" w:sz="0" w:space="0" w:color="auto"/>
        <w:bottom w:val="none" w:sz="0" w:space="0" w:color="auto"/>
        <w:right w:val="none" w:sz="0" w:space="0" w:color="auto"/>
      </w:divBdr>
    </w:div>
    <w:div w:id="434790348">
      <w:bodyDiv w:val="1"/>
      <w:marLeft w:val="0"/>
      <w:marRight w:val="0"/>
      <w:marTop w:val="0"/>
      <w:marBottom w:val="0"/>
      <w:divBdr>
        <w:top w:val="none" w:sz="0" w:space="0" w:color="auto"/>
        <w:left w:val="none" w:sz="0" w:space="0" w:color="auto"/>
        <w:bottom w:val="none" w:sz="0" w:space="0" w:color="auto"/>
        <w:right w:val="none" w:sz="0" w:space="0" w:color="auto"/>
      </w:divBdr>
    </w:div>
    <w:div w:id="435292630">
      <w:bodyDiv w:val="1"/>
      <w:marLeft w:val="0"/>
      <w:marRight w:val="0"/>
      <w:marTop w:val="0"/>
      <w:marBottom w:val="0"/>
      <w:divBdr>
        <w:top w:val="none" w:sz="0" w:space="0" w:color="auto"/>
        <w:left w:val="none" w:sz="0" w:space="0" w:color="auto"/>
        <w:bottom w:val="none" w:sz="0" w:space="0" w:color="auto"/>
        <w:right w:val="none" w:sz="0" w:space="0" w:color="auto"/>
      </w:divBdr>
    </w:div>
    <w:div w:id="439105169">
      <w:bodyDiv w:val="1"/>
      <w:marLeft w:val="0"/>
      <w:marRight w:val="0"/>
      <w:marTop w:val="0"/>
      <w:marBottom w:val="0"/>
      <w:divBdr>
        <w:top w:val="none" w:sz="0" w:space="0" w:color="auto"/>
        <w:left w:val="none" w:sz="0" w:space="0" w:color="auto"/>
        <w:bottom w:val="none" w:sz="0" w:space="0" w:color="auto"/>
        <w:right w:val="none" w:sz="0" w:space="0" w:color="auto"/>
      </w:divBdr>
    </w:div>
    <w:div w:id="439420873">
      <w:bodyDiv w:val="1"/>
      <w:marLeft w:val="0"/>
      <w:marRight w:val="0"/>
      <w:marTop w:val="0"/>
      <w:marBottom w:val="0"/>
      <w:divBdr>
        <w:top w:val="none" w:sz="0" w:space="0" w:color="auto"/>
        <w:left w:val="none" w:sz="0" w:space="0" w:color="auto"/>
        <w:bottom w:val="none" w:sz="0" w:space="0" w:color="auto"/>
        <w:right w:val="none" w:sz="0" w:space="0" w:color="auto"/>
      </w:divBdr>
    </w:div>
    <w:div w:id="439760175">
      <w:bodyDiv w:val="1"/>
      <w:marLeft w:val="0"/>
      <w:marRight w:val="0"/>
      <w:marTop w:val="0"/>
      <w:marBottom w:val="0"/>
      <w:divBdr>
        <w:top w:val="none" w:sz="0" w:space="0" w:color="auto"/>
        <w:left w:val="none" w:sz="0" w:space="0" w:color="auto"/>
        <w:bottom w:val="none" w:sz="0" w:space="0" w:color="auto"/>
        <w:right w:val="none" w:sz="0" w:space="0" w:color="auto"/>
      </w:divBdr>
      <w:divsChild>
        <w:div w:id="12264741">
          <w:marLeft w:val="0"/>
          <w:marRight w:val="0"/>
          <w:marTop w:val="0"/>
          <w:marBottom w:val="0"/>
          <w:divBdr>
            <w:top w:val="none" w:sz="0" w:space="0" w:color="auto"/>
            <w:left w:val="none" w:sz="0" w:space="0" w:color="auto"/>
            <w:bottom w:val="none" w:sz="0" w:space="0" w:color="auto"/>
            <w:right w:val="none" w:sz="0" w:space="0" w:color="auto"/>
          </w:divBdr>
        </w:div>
        <w:div w:id="147403030">
          <w:marLeft w:val="0"/>
          <w:marRight w:val="0"/>
          <w:marTop w:val="0"/>
          <w:marBottom w:val="0"/>
          <w:divBdr>
            <w:top w:val="none" w:sz="0" w:space="0" w:color="auto"/>
            <w:left w:val="none" w:sz="0" w:space="0" w:color="auto"/>
            <w:bottom w:val="none" w:sz="0" w:space="0" w:color="auto"/>
            <w:right w:val="none" w:sz="0" w:space="0" w:color="auto"/>
          </w:divBdr>
        </w:div>
        <w:div w:id="233010501">
          <w:marLeft w:val="0"/>
          <w:marRight w:val="0"/>
          <w:marTop w:val="0"/>
          <w:marBottom w:val="0"/>
          <w:divBdr>
            <w:top w:val="none" w:sz="0" w:space="0" w:color="auto"/>
            <w:left w:val="none" w:sz="0" w:space="0" w:color="auto"/>
            <w:bottom w:val="none" w:sz="0" w:space="0" w:color="auto"/>
            <w:right w:val="none" w:sz="0" w:space="0" w:color="auto"/>
          </w:divBdr>
        </w:div>
        <w:div w:id="448938531">
          <w:marLeft w:val="0"/>
          <w:marRight w:val="0"/>
          <w:marTop w:val="0"/>
          <w:marBottom w:val="0"/>
          <w:divBdr>
            <w:top w:val="none" w:sz="0" w:space="0" w:color="auto"/>
            <w:left w:val="none" w:sz="0" w:space="0" w:color="auto"/>
            <w:bottom w:val="none" w:sz="0" w:space="0" w:color="auto"/>
            <w:right w:val="none" w:sz="0" w:space="0" w:color="auto"/>
          </w:divBdr>
        </w:div>
        <w:div w:id="692343077">
          <w:marLeft w:val="0"/>
          <w:marRight w:val="0"/>
          <w:marTop w:val="0"/>
          <w:marBottom w:val="0"/>
          <w:divBdr>
            <w:top w:val="none" w:sz="0" w:space="0" w:color="auto"/>
            <w:left w:val="none" w:sz="0" w:space="0" w:color="auto"/>
            <w:bottom w:val="none" w:sz="0" w:space="0" w:color="auto"/>
            <w:right w:val="none" w:sz="0" w:space="0" w:color="auto"/>
          </w:divBdr>
        </w:div>
        <w:div w:id="707874023">
          <w:marLeft w:val="0"/>
          <w:marRight w:val="0"/>
          <w:marTop w:val="0"/>
          <w:marBottom w:val="0"/>
          <w:divBdr>
            <w:top w:val="none" w:sz="0" w:space="0" w:color="auto"/>
            <w:left w:val="none" w:sz="0" w:space="0" w:color="auto"/>
            <w:bottom w:val="none" w:sz="0" w:space="0" w:color="auto"/>
            <w:right w:val="none" w:sz="0" w:space="0" w:color="auto"/>
          </w:divBdr>
        </w:div>
        <w:div w:id="722145689">
          <w:marLeft w:val="0"/>
          <w:marRight w:val="0"/>
          <w:marTop w:val="0"/>
          <w:marBottom w:val="0"/>
          <w:divBdr>
            <w:top w:val="none" w:sz="0" w:space="0" w:color="auto"/>
            <w:left w:val="none" w:sz="0" w:space="0" w:color="auto"/>
            <w:bottom w:val="none" w:sz="0" w:space="0" w:color="auto"/>
            <w:right w:val="none" w:sz="0" w:space="0" w:color="auto"/>
          </w:divBdr>
        </w:div>
        <w:div w:id="1395812674">
          <w:marLeft w:val="0"/>
          <w:marRight w:val="0"/>
          <w:marTop w:val="0"/>
          <w:marBottom w:val="0"/>
          <w:divBdr>
            <w:top w:val="none" w:sz="0" w:space="0" w:color="auto"/>
            <w:left w:val="none" w:sz="0" w:space="0" w:color="auto"/>
            <w:bottom w:val="none" w:sz="0" w:space="0" w:color="auto"/>
            <w:right w:val="none" w:sz="0" w:space="0" w:color="auto"/>
          </w:divBdr>
        </w:div>
        <w:div w:id="1648170279">
          <w:marLeft w:val="0"/>
          <w:marRight w:val="0"/>
          <w:marTop w:val="0"/>
          <w:marBottom w:val="0"/>
          <w:divBdr>
            <w:top w:val="none" w:sz="0" w:space="0" w:color="auto"/>
            <w:left w:val="none" w:sz="0" w:space="0" w:color="auto"/>
            <w:bottom w:val="none" w:sz="0" w:space="0" w:color="auto"/>
            <w:right w:val="none" w:sz="0" w:space="0" w:color="auto"/>
          </w:divBdr>
        </w:div>
        <w:div w:id="1816988406">
          <w:marLeft w:val="0"/>
          <w:marRight w:val="0"/>
          <w:marTop w:val="0"/>
          <w:marBottom w:val="0"/>
          <w:divBdr>
            <w:top w:val="none" w:sz="0" w:space="0" w:color="auto"/>
            <w:left w:val="none" w:sz="0" w:space="0" w:color="auto"/>
            <w:bottom w:val="none" w:sz="0" w:space="0" w:color="auto"/>
            <w:right w:val="none" w:sz="0" w:space="0" w:color="auto"/>
          </w:divBdr>
        </w:div>
        <w:div w:id="1952278675">
          <w:marLeft w:val="0"/>
          <w:marRight w:val="0"/>
          <w:marTop w:val="0"/>
          <w:marBottom w:val="0"/>
          <w:divBdr>
            <w:top w:val="none" w:sz="0" w:space="0" w:color="auto"/>
            <w:left w:val="none" w:sz="0" w:space="0" w:color="auto"/>
            <w:bottom w:val="none" w:sz="0" w:space="0" w:color="auto"/>
            <w:right w:val="none" w:sz="0" w:space="0" w:color="auto"/>
          </w:divBdr>
        </w:div>
      </w:divsChild>
    </w:div>
    <w:div w:id="441195813">
      <w:bodyDiv w:val="1"/>
      <w:marLeft w:val="0"/>
      <w:marRight w:val="0"/>
      <w:marTop w:val="0"/>
      <w:marBottom w:val="0"/>
      <w:divBdr>
        <w:top w:val="none" w:sz="0" w:space="0" w:color="auto"/>
        <w:left w:val="none" w:sz="0" w:space="0" w:color="auto"/>
        <w:bottom w:val="none" w:sz="0" w:space="0" w:color="auto"/>
        <w:right w:val="none" w:sz="0" w:space="0" w:color="auto"/>
      </w:divBdr>
    </w:div>
    <w:div w:id="441264373">
      <w:bodyDiv w:val="1"/>
      <w:marLeft w:val="0"/>
      <w:marRight w:val="0"/>
      <w:marTop w:val="0"/>
      <w:marBottom w:val="0"/>
      <w:divBdr>
        <w:top w:val="none" w:sz="0" w:space="0" w:color="auto"/>
        <w:left w:val="none" w:sz="0" w:space="0" w:color="auto"/>
        <w:bottom w:val="none" w:sz="0" w:space="0" w:color="auto"/>
        <w:right w:val="none" w:sz="0" w:space="0" w:color="auto"/>
      </w:divBdr>
    </w:div>
    <w:div w:id="445007213">
      <w:bodyDiv w:val="1"/>
      <w:marLeft w:val="0"/>
      <w:marRight w:val="0"/>
      <w:marTop w:val="0"/>
      <w:marBottom w:val="0"/>
      <w:divBdr>
        <w:top w:val="none" w:sz="0" w:space="0" w:color="auto"/>
        <w:left w:val="none" w:sz="0" w:space="0" w:color="auto"/>
        <w:bottom w:val="none" w:sz="0" w:space="0" w:color="auto"/>
        <w:right w:val="none" w:sz="0" w:space="0" w:color="auto"/>
      </w:divBdr>
    </w:div>
    <w:div w:id="446436919">
      <w:bodyDiv w:val="1"/>
      <w:marLeft w:val="0"/>
      <w:marRight w:val="0"/>
      <w:marTop w:val="0"/>
      <w:marBottom w:val="0"/>
      <w:divBdr>
        <w:top w:val="none" w:sz="0" w:space="0" w:color="auto"/>
        <w:left w:val="none" w:sz="0" w:space="0" w:color="auto"/>
        <w:bottom w:val="none" w:sz="0" w:space="0" w:color="auto"/>
        <w:right w:val="none" w:sz="0" w:space="0" w:color="auto"/>
      </w:divBdr>
    </w:div>
    <w:div w:id="447894949">
      <w:bodyDiv w:val="1"/>
      <w:marLeft w:val="0"/>
      <w:marRight w:val="0"/>
      <w:marTop w:val="0"/>
      <w:marBottom w:val="0"/>
      <w:divBdr>
        <w:top w:val="none" w:sz="0" w:space="0" w:color="auto"/>
        <w:left w:val="none" w:sz="0" w:space="0" w:color="auto"/>
        <w:bottom w:val="none" w:sz="0" w:space="0" w:color="auto"/>
        <w:right w:val="none" w:sz="0" w:space="0" w:color="auto"/>
      </w:divBdr>
    </w:div>
    <w:div w:id="451291203">
      <w:bodyDiv w:val="1"/>
      <w:marLeft w:val="0"/>
      <w:marRight w:val="0"/>
      <w:marTop w:val="0"/>
      <w:marBottom w:val="0"/>
      <w:divBdr>
        <w:top w:val="none" w:sz="0" w:space="0" w:color="auto"/>
        <w:left w:val="none" w:sz="0" w:space="0" w:color="auto"/>
        <w:bottom w:val="none" w:sz="0" w:space="0" w:color="auto"/>
        <w:right w:val="none" w:sz="0" w:space="0" w:color="auto"/>
      </w:divBdr>
    </w:div>
    <w:div w:id="455566248">
      <w:bodyDiv w:val="1"/>
      <w:marLeft w:val="0"/>
      <w:marRight w:val="0"/>
      <w:marTop w:val="0"/>
      <w:marBottom w:val="0"/>
      <w:divBdr>
        <w:top w:val="none" w:sz="0" w:space="0" w:color="auto"/>
        <w:left w:val="none" w:sz="0" w:space="0" w:color="auto"/>
        <w:bottom w:val="none" w:sz="0" w:space="0" w:color="auto"/>
        <w:right w:val="none" w:sz="0" w:space="0" w:color="auto"/>
      </w:divBdr>
    </w:div>
    <w:div w:id="455753595">
      <w:bodyDiv w:val="1"/>
      <w:marLeft w:val="0"/>
      <w:marRight w:val="0"/>
      <w:marTop w:val="0"/>
      <w:marBottom w:val="0"/>
      <w:divBdr>
        <w:top w:val="none" w:sz="0" w:space="0" w:color="auto"/>
        <w:left w:val="none" w:sz="0" w:space="0" w:color="auto"/>
        <w:bottom w:val="none" w:sz="0" w:space="0" w:color="auto"/>
        <w:right w:val="none" w:sz="0" w:space="0" w:color="auto"/>
      </w:divBdr>
    </w:div>
    <w:div w:id="458230077">
      <w:bodyDiv w:val="1"/>
      <w:marLeft w:val="0"/>
      <w:marRight w:val="0"/>
      <w:marTop w:val="0"/>
      <w:marBottom w:val="0"/>
      <w:divBdr>
        <w:top w:val="none" w:sz="0" w:space="0" w:color="auto"/>
        <w:left w:val="none" w:sz="0" w:space="0" w:color="auto"/>
        <w:bottom w:val="none" w:sz="0" w:space="0" w:color="auto"/>
        <w:right w:val="none" w:sz="0" w:space="0" w:color="auto"/>
      </w:divBdr>
    </w:div>
    <w:div w:id="458304388">
      <w:bodyDiv w:val="1"/>
      <w:marLeft w:val="0"/>
      <w:marRight w:val="0"/>
      <w:marTop w:val="0"/>
      <w:marBottom w:val="0"/>
      <w:divBdr>
        <w:top w:val="none" w:sz="0" w:space="0" w:color="auto"/>
        <w:left w:val="none" w:sz="0" w:space="0" w:color="auto"/>
        <w:bottom w:val="none" w:sz="0" w:space="0" w:color="auto"/>
        <w:right w:val="none" w:sz="0" w:space="0" w:color="auto"/>
      </w:divBdr>
    </w:div>
    <w:div w:id="463549381">
      <w:bodyDiv w:val="1"/>
      <w:marLeft w:val="0"/>
      <w:marRight w:val="0"/>
      <w:marTop w:val="0"/>
      <w:marBottom w:val="0"/>
      <w:divBdr>
        <w:top w:val="none" w:sz="0" w:space="0" w:color="auto"/>
        <w:left w:val="none" w:sz="0" w:space="0" w:color="auto"/>
        <w:bottom w:val="none" w:sz="0" w:space="0" w:color="auto"/>
        <w:right w:val="none" w:sz="0" w:space="0" w:color="auto"/>
      </w:divBdr>
    </w:div>
    <w:div w:id="465127444">
      <w:bodyDiv w:val="1"/>
      <w:marLeft w:val="0"/>
      <w:marRight w:val="0"/>
      <w:marTop w:val="0"/>
      <w:marBottom w:val="0"/>
      <w:divBdr>
        <w:top w:val="none" w:sz="0" w:space="0" w:color="auto"/>
        <w:left w:val="none" w:sz="0" w:space="0" w:color="auto"/>
        <w:bottom w:val="none" w:sz="0" w:space="0" w:color="auto"/>
        <w:right w:val="none" w:sz="0" w:space="0" w:color="auto"/>
      </w:divBdr>
    </w:div>
    <w:div w:id="467011328">
      <w:bodyDiv w:val="1"/>
      <w:marLeft w:val="0"/>
      <w:marRight w:val="0"/>
      <w:marTop w:val="0"/>
      <w:marBottom w:val="0"/>
      <w:divBdr>
        <w:top w:val="none" w:sz="0" w:space="0" w:color="auto"/>
        <w:left w:val="none" w:sz="0" w:space="0" w:color="auto"/>
        <w:bottom w:val="none" w:sz="0" w:space="0" w:color="auto"/>
        <w:right w:val="none" w:sz="0" w:space="0" w:color="auto"/>
      </w:divBdr>
    </w:div>
    <w:div w:id="470249313">
      <w:bodyDiv w:val="1"/>
      <w:marLeft w:val="0"/>
      <w:marRight w:val="0"/>
      <w:marTop w:val="0"/>
      <w:marBottom w:val="0"/>
      <w:divBdr>
        <w:top w:val="none" w:sz="0" w:space="0" w:color="auto"/>
        <w:left w:val="none" w:sz="0" w:space="0" w:color="auto"/>
        <w:bottom w:val="none" w:sz="0" w:space="0" w:color="auto"/>
        <w:right w:val="none" w:sz="0" w:space="0" w:color="auto"/>
      </w:divBdr>
    </w:div>
    <w:div w:id="473910753">
      <w:bodyDiv w:val="1"/>
      <w:marLeft w:val="0"/>
      <w:marRight w:val="0"/>
      <w:marTop w:val="0"/>
      <w:marBottom w:val="0"/>
      <w:divBdr>
        <w:top w:val="none" w:sz="0" w:space="0" w:color="auto"/>
        <w:left w:val="none" w:sz="0" w:space="0" w:color="auto"/>
        <w:bottom w:val="none" w:sz="0" w:space="0" w:color="auto"/>
        <w:right w:val="none" w:sz="0" w:space="0" w:color="auto"/>
      </w:divBdr>
    </w:div>
    <w:div w:id="475873925">
      <w:bodyDiv w:val="1"/>
      <w:marLeft w:val="0"/>
      <w:marRight w:val="0"/>
      <w:marTop w:val="0"/>
      <w:marBottom w:val="0"/>
      <w:divBdr>
        <w:top w:val="none" w:sz="0" w:space="0" w:color="auto"/>
        <w:left w:val="none" w:sz="0" w:space="0" w:color="auto"/>
        <w:bottom w:val="none" w:sz="0" w:space="0" w:color="auto"/>
        <w:right w:val="none" w:sz="0" w:space="0" w:color="auto"/>
      </w:divBdr>
    </w:div>
    <w:div w:id="482552235">
      <w:bodyDiv w:val="1"/>
      <w:marLeft w:val="0"/>
      <w:marRight w:val="0"/>
      <w:marTop w:val="0"/>
      <w:marBottom w:val="0"/>
      <w:divBdr>
        <w:top w:val="none" w:sz="0" w:space="0" w:color="auto"/>
        <w:left w:val="none" w:sz="0" w:space="0" w:color="auto"/>
        <w:bottom w:val="none" w:sz="0" w:space="0" w:color="auto"/>
        <w:right w:val="none" w:sz="0" w:space="0" w:color="auto"/>
      </w:divBdr>
    </w:div>
    <w:div w:id="484125803">
      <w:bodyDiv w:val="1"/>
      <w:marLeft w:val="0"/>
      <w:marRight w:val="0"/>
      <w:marTop w:val="0"/>
      <w:marBottom w:val="0"/>
      <w:divBdr>
        <w:top w:val="none" w:sz="0" w:space="0" w:color="auto"/>
        <w:left w:val="none" w:sz="0" w:space="0" w:color="auto"/>
        <w:bottom w:val="none" w:sz="0" w:space="0" w:color="auto"/>
        <w:right w:val="none" w:sz="0" w:space="0" w:color="auto"/>
      </w:divBdr>
    </w:div>
    <w:div w:id="484592123">
      <w:bodyDiv w:val="1"/>
      <w:marLeft w:val="0"/>
      <w:marRight w:val="0"/>
      <w:marTop w:val="0"/>
      <w:marBottom w:val="0"/>
      <w:divBdr>
        <w:top w:val="none" w:sz="0" w:space="0" w:color="auto"/>
        <w:left w:val="none" w:sz="0" w:space="0" w:color="auto"/>
        <w:bottom w:val="none" w:sz="0" w:space="0" w:color="auto"/>
        <w:right w:val="none" w:sz="0" w:space="0" w:color="auto"/>
      </w:divBdr>
    </w:div>
    <w:div w:id="486746693">
      <w:bodyDiv w:val="1"/>
      <w:marLeft w:val="0"/>
      <w:marRight w:val="0"/>
      <w:marTop w:val="0"/>
      <w:marBottom w:val="0"/>
      <w:divBdr>
        <w:top w:val="none" w:sz="0" w:space="0" w:color="auto"/>
        <w:left w:val="none" w:sz="0" w:space="0" w:color="auto"/>
        <w:bottom w:val="none" w:sz="0" w:space="0" w:color="auto"/>
        <w:right w:val="none" w:sz="0" w:space="0" w:color="auto"/>
      </w:divBdr>
    </w:div>
    <w:div w:id="487938063">
      <w:bodyDiv w:val="1"/>
      <w:marLeft w:val="0"/>
      <w:marRight w:val="0"/>
      <w:marTop w:val="0"/>
      <w:marBottom w:val="0"/>
      <w:divBdr>
        <w:top w:val="none" w:sz="0" w:space="0" w:color="auto"/>
        <w:left w:val="none" w:sz="0" w:space="0" w:color="auto"/>
        <w:bottom w:val="none" w:sz="0" w:space="0" w:color="auto"/>
        <w:right w:val="none" w:sz="0" w:space="0" w:color="auto"/>
      </w:divBdr>
    </w:div>
    <w:div w:id="488131876">
      <w:bodyDiv w:val="1"/>
      <w:marLeft w:val="0"/>
      <w:marRight w:val="0"/>
      <w:marTop w:val="0"/>
      <w:marBottom w:val="0"/>
      <w:divBdr>
        <w:top w:val="none" w:sz="0" w:space="0" w:color="auto"/>
        <w:left w:val="none" w:sz="0" w:space="0" w:color="auto"/>
        <w:bottom w:val="none" w:sz="0" w:space="0" w:color="auto"/>
        <w:right w:val="none" w:sz="0" w:space="0" w:color="auto"/>
      </w:divBdr>
    </w:div>
    <w:div w:id="495654434">
      <w:bodyDiv w:val="1"/>
      <w:marLeft w:val="0"/>
      <w:marRight w:val="0"/>
      <w:marTop w:val="0"/>
      <w:marBottom w:val="0"/>
      <w:divBdr>
        <w:top w:val="none" w:sz="0" w:space="0" w:color="auto"/>
        <w:left w:val="none" w:sz="0" w:space="0" w:color="auto"/>
        <w:bottom w:val="none" w:sz="0" w:space="0" w:color="auto"/>
        <w:right w:val="none" w:sz="0" w:space="0" w:color="auto"/>
      </w:divBdr>
    </w:div>
    <w:div w:id="496113294">
      <w:bodyDiv w:val="1"/>
      <w:marLeft w:val="0"/>
      <w:marRight w:val="0"/>
      <w:marTop w:val="0"/>
      <w:marBottom w:val="0"/>
      <w:divBdr>
        <w:top w:val="none" w:sz="0" w:space="0" w:color="auto"/>
        <w:left w:val="none" w:sz="0" w:space="0" w:color="auto"/>
        <w:bottom w:val="none" w:sz="0" w:space="0" w:color="auto"/>
        <w:right w:val="none" w:sz="0" w:space="0" w:color="auto"/>
      </w:divBdr>
    </w:div>
    <w:div w:id="498346095">
      <w:bodyDiv w:val="1"/>
      <w:marLeft w:val="0"/>
      <w:marRight w:val="0"/>
      <w:marTop w:val="0"/>
      <w:marBottom w:val="0"/>
      <w:divBdr>
        <w:top w:val="none" w:sz="0" w:space="0" w:color="auto"/>
        <w:left w:val="none" w:sz="0" w:space="0" w:color="auto"/>
        <w:bottom w:val="none" w:sz="0" w:space="0" w:color="auto"/>
        <w:right w:val="none" w:sz="0" w:space="0" w:color="auto"/>
      </w:divBdr>
    </w:div>
    <w:div w:id="499076249">
      <w:bodyDiv w:val="1"/>
      <w:marLeft w:val="0"/>
      <w:marRight w:val="0"/>
      <w:marTop w:val="0"/>
      <w:marBottom w:val="0"/>
      <w:divBdr>
        <w:top w:val="none" w:sz="0" w:space="0" w:color="auto"/>
        <w:left w:val="none" w:sz="0" w:space="0" w:color="auto"/>
        <w:bottom w:val="none" w:sz="0" w:space="0" w:color="auto"/>
        <w:right w:val="none" w:sz="0" w:space="0" w:color="auto"/>
      </w:divBdr>
    </w:div>
    <w:div w:id="503397150">
      <w:bodyDiv w:val="1"/>
      <w:marLeft w:val="0"/>
      <w:marRight w:val="0"/>
      <w:marTop w:val="0"/>
      <w:marBottom w:val="0"/>
      <w:divBdr>
        <w:top w:val="none" w:sz="0" w:space="0" w:color="auto"/>
        <w:left w:val="none" w:sz="0" w:space="0" w:color="auto"/>
        <w:bottom w:val="none" w:sz="0" w:space="0" w:color="auto"/>
        <w:right w:val="none" w:sz="0" w:space="0" w:color="auto"/>
      </w:divBdr>
    </w:div>
    <w:div w:id="503936373">
      <w:bodyDiv w:val="1"/>
      <w:marLeft w:val="0"/>
      <w:marRight w:val="0"/>
      <w:marTop w:val="0"/>
      <w:marBottom w:val="0"/>
      <w:divBdr>
        <w:top w:val="none" w:sz="0" w:space="0" w:color="auto"/>
        <w:left w:val="none" w:sz="0" w:space="0" w:color="auto"/>
        <w:bottom w:val="none" w:sz="0" w:space="0" w:color="auto"/>
        <w:right w:val="none" w:sz="0" w:space="0" w:color="auto"/>
      </w:divBdr>
    </w:div>
    <w:div w:id="510998098">
      <w:bodyDiv w:val="1"/>
      <w:marLeft w:val="0"/>
      <w:marRight w:val="0"/>
      <w:marTop w:val="0"/>
      <w:marBottom w:val="0"/>
      <w:divBdr>
        <w:top w:val="none" w:sz="0" w:space="0" w:color="auto"/>
        <w:left w:val="none" w:sz="0" w:space="0" w:color="auto"/>
        <w:bottom w:val="none" w:sz="0" w:space="0" w:color="auto"/>
        <w:right w:val="none" w:sz="0" w:space="0" w:color="auto"/>
      </w:divBdr>
    </w:div>
    <w:div w:id="515119985">
      <w:bodyDiv w:val="1"/>
      <w:marLeft w:val="0"/>
      <w:marRight w:val="0"/>
      <w:marTop w:val="0"/>
      <w:marBottom w:val="0"/>
      <w:divBdr>
        <w:top w:val="none" w:sz="0" w:space="0" w:color="auto"/>
        <w:left w:val="none" w:sz="0" w:space="0" w:color="auto"/>
        <w:bottom w:val="none" w:sz="0" w:space="0" w:color="auto"/>
        <w:right w:val="none" w:sz="0" w:space="0" w:color="auto"/>
      </w:divBdr>
    </w:div>
    <w:div w:id="520054177">
      <w:bodyDiv w:val="1"/>
      <w:marLeft w:val="0"/>
      <w:marRight w:val="0"/>
      <w:marTop w:val="0"/>
      <w:marBottom w:val="0"/>
      <w:divBdr>
        <w:top w:val="none" w:sz="0" w:space="0" w:color="auto"/>
        <w:left w:val="none" w:sz="0" w:space="0" w:color="auto"/>
        <w:bottom w:val="none" w:sz="0" w:space="0" w:color="auto"/>
        <w:right w:val="none" w:sz="0" w:space="0" w:color="auto"/>
      </w:divBdr>
    </w:div>
    <w:div w:id="521016900">
      <w:bodyDiv w:val="1"/>
      <w:marLeft w:val="0"/>
      <w:marRight w:val="0"/>
      <w:marTop w:val="0"/>
      <w:marBottom w:val="0"/>
      <w:divBdr>
        <w:top w:val="none" w:sz="0" w:space="0" w:color="auto"/>
        <w:left w:val="none" w:sz="0" w:space="0" w:color="auto"/>
        <w:bottom w:val="none" w:sz="0" w:space="0" w:color="auto"/>
        <w:right w:val="none" w:sz="0" w:space="0" w:color="auto"/>
      </w:divBdr>
    </w:div>
    <w:div w:id="531118337">
      <w:bodyDiv w:val="1"/>
      <w:marLeft w:val="0"/>
      <w:marRight w:val="0"/>
      <w:marTop w:val="0"/>
      <w:marBottom w:val="0"/>
      <w:divBdr>
        <w:top w:val="none" w:sz="0" w:space="0" w:color="auto"/>
        <w:left w:val="none" w:sz="0" w:space="0" w:color="auto"/>
        <w:bottom w:val="none" w:sz="0" w:space="0" w:color="auto"/>
        <w:right w:val="none" w:sz="0" w:space="0" w:color="auto"/>
      </w:divBdr>
    </w:div>
    <w:div w:id="542643066">
      <w:bodyDiv w:val="1"/>
      <w:marLeft w:val="0"/>
      <w:marRight w:val="0"/>
      <w:marTop w:val="0"/>
      <w:marBottom w:val="0"/>
      <w:divBdr>
        <w:top w:val="none" w:sz="0" w:space="0" w:color="auto"/>
        <w:left w:val="none" w:sz="0" w:space="0" w:color="auto"/>
        <w:bottom w:val="none" w:sz="0" w:space="0" w:color="auto"/>
        <w:right w:val="none" w:sz="0" w:space="0" w:color="auto"/>
      </w:divBdr>
      <w:divsChild>
        <w:div w:id="13464391">
          <w:marLeft w:val="0"/>
          <w:marRight w:val="0"/>
          <w:marTop w:val="0"/>
          <w:marBottom w:val="0"/>
          <w:divBdr>
            <w:top w:val="none" w:sz="0" w:space="0" w:color="auto"/>
            <w:left w:val="none" w:sz="0" w:space="0" w:color="auto"/>
            <w:bottom w:val="none" w:sz="0" w:space="0" w:color="auto"/>
            <w:right w:val="none" w:sz="0" w:space="0" w:color="auto"/>
          </w:divBdr>
        </w:div>
        <w:div w:id="191768950">
          <w:marLeft w:val="0"/>
          <w:marRight w:val="0"/>
          <w:marTop w:val="0"/>
          <w:marBottom w:val="0"/>
          <w:divBdr>
            <w:top w:val="none" w:sz="0" w:space="0" w:color="auto"/>
            <w:left w:val="none" w:sz="0" w:space="0" w:color="auto"/>
            <w:bottom w:val="none" w:sz="0" w:space="0" w:color="auto"/>
            <w:right w:val="none" w:sz="0" w:space="0" w:color="auto"/>
          </w:divBdr>
        </w:div>
        <w:div w:id="297608577">
          <w:marLeft w:val="0"/>
          <w:marRight w:val="0"/>
          <w:marTop w:val="0"/>
          <w:marBottom w:val="0"/>
          <w:divBdr>
            <w:top w:val="none" w:sz="0" w:space="0" w:color="auto"/>
            <w:left w:val="none" w:sz="0" w:space="0" w:color="auto"/>
            <w:bottom w:val="none" w:sz="0" w:space="0" w:color="auto"/>
            <w:right w:val="none" w:sz="0" w:space="0" w:color="auto"/>
          </w:divBdr>
        </w:div>
        <w:div w:id="644239224">
          <w:marLeft w:val="0"/>
          <w:marRight w:val="0"/>
          <w:marTop w:val="0"/>
          <w:marBottom w:val="0"/>
          <w:divBdr>
            <w:top w:val="none" w:sz="0" w:space="0" w:color="auto"/>
            <w:left w:val="none" w:sz="0" w:space="0" w:color="auto"/>
            <w:bottom w:val="none" w:sz="0" w:space="0" w:color="auto"/>
            <w:right w:val="none" w:sz="0" w:space="0" w:color="auto"/>
          </w:divBdr>
        </w:div>
        <w:div w:id="1114904815">
          <w:marLeft w:val="0"/>
          <w:marRight w:val="0"/>
          <w:marTop w:val="0"/>
          <w:marBottom w:val="0"/>
          <w:divBdr>
            <w:top w:val="none" w:sz="0" w:space="0" w:color="auto"/>
            <w:left w:val="none" w:sz="0" w:space="0" w:color="auto"/>
            <w:bottom w:val="none" w:sz="0" w:space="0" w:color="auto"/>
            <w:right w:val="none" w:sz="0" w:space="0" w:color="auto"/>
          </w:divBdr>
        </w:div>
        <w:div w:id="1335378932">
          <w:marLeft w:val="0"/>
          <w:marRight w:val="0"/>
          <w:marTop w:val="0"/>
          <w:marBottom w:val="0"/>
          <w:divBdr>
            <w:top w:val="none" w:sz="0" w:space="0" w:color="auto"/>
            <w:left w:val="none" w:sz="0" w:space="0" w:color="auto"/>
            <w:bottom w:val="none" w:sz="0" w:space="0" w:color="auto"/>
            <w:right w:val="none" w:sz="0" w:space="0" w:color="auto"/>
          </w:divBdr>
        </w:div>
        <w:div w:id="1340695935">
          <w:marLeft w:val="0"/>
          <w:marRight w:val="0"/>
          <w:marTop w:val="0"/>
          <w:marBottom w:val="0"/>
          <w:divBdr>
            <w:top w:val="none" w:sz="0" w:space="0" w:color="auto"/>
            <w:left w:val="none" w:sz="0" w:space="0" w:color="auto"/>
            <w:bottom w:val="none" w:sz="0" w:space="0" w:color="auto"/>
            <w:right w:val="none" w:sz="0" w:space="0" w:color="auto"/>
          </w:divBdr>
        </w:div>
        <w:div w:id="1514371554">
          <w:marLeft w:val="0"/>
          <w:marRight w:val="0"/>
          <w:marTop w:val="0"/>
          <w:marBottom w:val="0"/>
          <w:divBdr>
            <w:top w:val="none" w:sz="0" w:space="0" w:color="auto"/>
            <w:left w:val="none" w:sz="0" w:space="0" w:color="auto"/>
            <w:bottom w:val="none" w:sz="0" w:space="0" w:color="auto"/>
            <w:right w:val="none" w:sz="0" w:space="0" w:color="auto"/>
          </w:divBdr>
        </w:div>
      </w:divsChild>
    </w:div>
    <w:div w:id="542836042">
      <w:bodyDiv w:val="1"/>
      <w:marLeft w:val="0"/>
      <w:marRight w:val="0"/>
      <w:marTop w:val="0"/>
      <w:marBottom w:val="0"/>
      <w:divBdr>
        <w:top w:val="none" w:sz="0" w:space="0" w:color="auto"/>
        <w:left w:val="none" w:sz="0" w:space="0" w:color="auto"/>
        <w:bottom w:val="none" w:sz="0" w:space="0" w:color="auto"/>
        <w:right w:val="none" w:sz="0" w:space="0" w:color="auto"/>
      </w:divBdr>
    </w:div>
    <w:div w:id="543953045">
      <w:bodyDiv w:val="1"/>
      <w:marLeft w:val="0"/>
      <w:marRight w:val="0"/>
      <w:marTop w:val="0"/>
      <w:marBottom w:val="0"/>
      <w:divBdr>
        <w:top w:val="none" w:sz="0" w:space="0" w:color="auto"/>
        <w:left w:val="none" w:sz="0" w:space="0" w:color="auto"/>
        <w:bottom w:val="none" w:sz="0" w:space="0" w:color="auto"/>
        <w:right w:val="none" w:sz="0" w:space="0" w:color="auto"/>
      </w:divBdr>
    </w:div>
    <w:div w:id="546140846">
      <w:bodyDiv w:val="1"/>
      <w:marLeft w:val="0"/>
      <w:marRight w:val="0"/>
      <w:marTop w:val="0"/>
      <w:marBottom w:val="0"/>
      <w:divBdr>
        <w:top w:val="none" w:sz="0" w:space="0" w:color="auto"/>
        <w:left w:val="none" w:sz="0" w:space="0" w:color="auto"/>
        <w:bottom w:val="none" w:sz="0" w:space="0" w:color="auto"/>
        <w:right w:val="none" w:sz="0" w:space="0" w:color="auto"/>
      </w:divBdr>
    </w:div>
    <w:div w:id="548997724">
      <w:bodyDiv w:val="1"/>
      <w:marLeft w:val="0"/>
      <w:marRight w:val="0"/>
      <w:marTop w:val="0"/>
      <w:marBottom w:val="0"/>
      <w:divBdr>
        <w:top w:val="none" w:sz="0" w:space="0" w:color="auto"/>
        <w:left w:val="none" w:sz="0" w:space="0" w:color="auto"/>
        <w:bottom w:val="none" w:sz="0" w:space="0" w:color="auto"/>
        <w:right w:val="none" w:sz="0" w:space="0" w:color="auto"/>
      </w:divBdr>
    </w:div>
    <w:div w:id="551498581">
      <w:bodyDiv w:val="1"/>
      <w:marLeft w:val="0"/>
      <w:marRight w:val="0"/>
      <w:marTop w:val="0"/>
      <w:marBottom w:val="0"/>
      <w:divBdr>
        <w:top w:val="none" w:sz="0" w:space="0" w:color="auto"/>
        <w:left w:val="none" w:sz="0" w:space="0" w:color="auto"/>
        <w:bottom w:val="none" w:sz="0" w:space="0" w:color="auto"/>
        <w:right w:val="none" w:sz="0" w:space="0" w:color="auto"/>
      </w:divBdr>
    </w:div>
    <w:div w:id="559438896">
      <w:bodyDiv w:val="1"/>
      <w:marLeft w:val="0"/>
      <w:marRight w:val="0"/>
      <w:marTop w:val="0"/>
      <w:marBottom w:val="0"/>
      <w:divBdr>
        <w:top w:val="none" w:sz="0" w:space="0" w:color="auto"/>
        <w:left w:val="none" w:sz="0" w:space="0" w:color="auto"/>
        <w:bottom w:val="none" w:sz="0" w:space="0" w:color="auto"/>
        <w:right w:val="none" w:sz="0" w:space="0" w:color="auto"/>
      </w:divBdr>
    </w:div>
    <w:div w:id="565602554">
      <w:bodyDiv w:val="1"/>
      <w:marLeft w:val="0"/>
      <w:marRight w:val="0"/>
      <w:marTop w:val="0"/>
      <w:marBottom w:val="0"/>
      <w:divBdr>
        <w:top w:val="none" w:sz="0" w:space="0" w:color="auto"/>
        <w:left w:val="none" w:sz="0" w:space="0" w:color="auto"/>
        <w:bottom w:val="none" w:sz="0" w:space="0" w:color="auto"/>
        <w:right w:val="none" w:sz="0" w:space="0" w:color="auto"/>
      </w:divBdr>
    </w:div>
    <w:div w:id="566839978">
      <w:bodyDiv w:val="1"/>
      <w:marLeft w:val="0"/>
      <w:marRight w:val="0"/>
      <w:marTop w:val="0"/>
      <w:marBottom w:val="0"/>
      <w:divBdr>
        <w:top w:val="none" w:sz="0" w:space="0" w:color="auto"/>
        <w:left w:val="none" w:sz="0" w:space="0" w:color="auto"/>
        <w:bottom w:val="none" w:sz="0" w:space="0" w:color="auto"/>
        <w:right w:val="none" w:sz="0" w:space="0" w:color="auto"/>
      </w:divBdr>
    </w:div>
    <w:div w:id="568459578">
      <w:bodyDiv w:val="1"/>
      <w:marLeft w:val="0"/>
      <w:marRight w:val="0"/>
      <w:marTop w:val="0"/>
      <w:marBottom w:val="0"/>
      <w:divBdr>
        <w:top w:val="none" w:sz="0" w:space="0" w:color="auto"/>
        <w:left w:val="none" w:sz="0" w:space="0" w:color="auto"/>
        <w:bottom w:val="none" w:sz="0" w:space="0" w:color="auto"/>
        <w:right w:val="none" w:sz="0" w:space="0" w:color="auto"/>
      </w:divBdr>
    </w:div>
    <w:div w:id="577249068">
      <w:bodyDiv w:val="1"/>
      <w:marLeft w:val="0"/>
      <w:marRight w:val="0"/>
      <w:marTop w:val="0"/>
      <w:marBottom w:val="0"/>
      <w:divBdr>
        <w:top w:val="none" w:sz="0" w:space="0" w:color="auto"/>
        <w:left w:val="none" w:sz="0" w:space="0" w:color="auto"/>
        <w:bottom w:val="none" w:sz="0" w:space="0" w:color="auto"/>
        <w:right w:val="none" w:sz="0" w:space="0" w:color="auto"/>
      </w:divBdr>
    </w:div>
    <w:div w:id="578321999">
      <w:bodyDiv w:val="1"/>
      <w:marLeft w:val="0"/>
      <w:marRight w:val="0"/>
      <w:marTop w:val="0"/>
      <w:marBottom w:val="0"/>
      <w:divBdr>
        <w:top w:val="none" w:sz="0" w:space="0" w:color="auto"/>
        <w:left w:val="none" w:sz="0" w:space="0" w:color="auto"/>
        <w:bottom w:val="none" w:sz="0" w:space="0" w:color="auto"/>
        <w:right w:val="none" w:sz="0" w:space="0" w:color="auto"/>
      </w:divBdr>
    </w:div>
    <w:div w:id="579826090">
      <w:bodyDiv w:val="1"/>
      <w:marLeft w:val="0"/>
      <w:marRight w:val="0"/>
      <w:marTop w:val="0"/>
      <w:marBottom w:val="0"/>
      <w:divBdr>
        <w:top w:val="none" w:sz="0" w:space="0" w:color="auto"/>
        <w:left w:val="none" w:sz="0" w:space="0" w:color="auto"/>
        <w:bottom w:val="none" w:sz="0" w:space="0" w:color="auto"/>
        <w:right w:val="none" w:sz="0" w:space="0" w:color="auto"/>
      </w:divBdr>
    </w:div>
    <w:div w:id="584850662">
      <w:bodyDiv w:val="1"/>
      <w:marLeft w:val="0"/>
      <w:marRight w:val="0"/>
      <w:marTop w:val="0"/>
      <w:marBottom w:val="0"/>
      <w:divBdr>
        <w:top w:val="none" w:sz="0" w:space="0" w:color="auto"/>
        <w:left w:val="none" w:sz="0" w:space="0" w:color="auto"/>
        <w:bottom w:val="none" w:sz="0" w:space="0" w:color="auto"/>
        <w:right w:val="none" w:sz="0" w:space="0" w:color="auto"/>
      </w:divBdr>
    </w:div>
    <w:div w:id="585191897">
      <w:bodyDiv w:val="1"/>
      <w:marLeft w:val="0"/>
      <w:marRight w:val="0"/>
      <w:marTop w:val="0"/>
      <w:marBottom w:val="0"/>
      <w:divBdr>
        <w:top w:val="none" w:sz="0" w:space="0" w:color="auto"/>
        <w:left w:val="none" w:sz="0" w:space="0" w:color="auto"/>
        <w:bottom w:val="none" w:sz="0" w:space="0" w:color="auto"/>
        <w:right w:val="none" w:sz="0" w:space="0" w:color="auto"/>
      </w:divBdr>
    </w:div>
    <w:div w:id="585577932">
      <w:bodyDiv w:val="1"/>
      <w:marLeft w:val="0"/>
      <w:marRight w:val="0"/>
      <w:marTop w:val="0"/>
      <w:marBottom w:val="0"/>
      <w:divBdr>
        <w:top w:val="none" w:sz="0" w:space="0" w:color="auto"/>
        <w:left w:val="none" w:sz="0" w:space="0" w:color="auto"/>
        <w:bottom w:val="none" w:sz="0" w:space="0" w:color="auto"/>
        <w:right w:val="none" w:sz="0" w:space="0" w:color="auto"/>
      </w:divBdr>
    </w:div>
    <w:div w:id="586770539">
      <w:bodyDiv w:val="1"/>
      <w:marLeft w:val="0"/>
      <w:marRight w:val="0"/>
      <w:marTop w:val="0"/>
      <w:marBottom w:val="0"/>
      <w:divBdr>
        <w:top w:val="none" w:sz="0" w:space="0" w:color="auto"/>
        <w:left w:val="none" w:sz="0" w:space="0" w:color="auto"/>
        <w:bottom w:val="none" w:sz="0" w:space="0" w:color="auto"/>
        <w:right w:val="none" w:sz="0" w:space="0" w:color="auto"/>
      </w:divBdr>
    </w:div>
    <w:div w:id="597374980">
      <w:bodyDiv w:val="1"/>
      <w:marLeft w:val="0"/>
      <w:marRight w:val="0"/>
      <w:marTop w:val="0"/>
      <w:marBottom w:val="0"/>
      <w:divBdr>
        <w:top w:val="none" w:sz="0" w:space="0" w:color="auto"/>
        <w:left w:val="none" w:sz="0" w:space="0" w:color="auto"/>
        <w:bottom w:val="none" w:sz="0" w:space="0" w:color="auto"/>
        <w:right w:val="none" w:sz="0" w:space="0" w:color="auto"/>
      </w:divBdr>
    </w:div>
    <w:div w:id="599528972">
      <w:bodyDiv w:val="1"/>
      <w:marLeft w:val="0"/>
      <w:marRight w:val="0"/>
      <w:marTop w:val="0"/>
      <w:marBottom w:val="0"/>
      <w:divBdr>
        <w:top w:val="none" w:sz="0" w:space="0" w:color="auto"/>
        <w:left w:val="none" w:sz="0" w:space="0" w:color="auto"/>
        <w:bottom w:val="none" w:sz="0" w:space="0" w:color="auto"/>
        <w:right w:val="none" w:sz="0" w:space="0" w:color="auto"/>
      </w:divBdr>
    </w:div>
    <w:div w:id="602570636">
      <w:bodyDiv w:val="1"/>
      <w:marLeft w:val="0"/>
      <w:marRight w:val="0"/>
      <w:marTop w:val="0"/>
      <w:marBottom w:val="0"/>
      <w:divBdr>
        <w:top w:val="none" w:sz="0" w:space="0" w:color="auto"/>
        <w:left w:val="none" w:sz="0" w:space="0" w:color="auto"/>
        <w:bottom w:val="none" w:sz="0" w:space="0" w:color="auto"/>
        <w:right w:val="none" w:sz="0" w:space="0" w:color="auto"/>
      </w:divBdr>
    </w:div>
    <w:div w:id="606547084">
      <w:bodyDiv w:val="1"/>
      <w:marLeft w:val="0"/>
      <w:marRight w:val="0"/>
      <w:marTop w:val="0"/>
      <w:marBottom w:val="0"/>
      <w:divBdr>
        <w:top w:val="none" w:sz="0" w:space="0" w:color="auto"/>
        <w:left w:val="none" w:sz="0" w:space="0" w:color="auto"/>
        <w:bottom w:val="none" w:sz="0" w:space="0" w:color="auto"/>
        <w:right w:val="none" w:sz="0" w:space="0" w:color="auto"/>
      </w:divBdr>
    </w:div>
    <w:div w:id="607732924">
      <w:bodyDiv w:val="1"/>
      <w:marLeft w:val="0"/>
      <w:marRight w:val="0"/>
      <w:marTop w:val="0"/>
      <w:marBottom w:val="0"/>
      <w:divBdr>
        <w:top w:val="none" w:sz="0" w:space="0" w:color="auto"/>
        <w:left w:val="none" w:sz="0" w:space="0" w:color="auto"/>
        <w:bottom w:val="none" w:sz="0" w:space="0" w:color="auto"/>
        <w:right w:val="none" w:sz="0" w:space="0" w:color="auto"/>
      </w:divBdr>
    </w:div>
    <w:div w:id="609239314">
      <w:bodyDiv w:val="1"/>
      <w:marLeft w:val="0"/>
      <w:marRight w:val="0"/>
      <w:marTop w:val="0"/>
      <w:marBottom w:val="0"/>
      <w:divBdr>
        <w:top w:val="none" w:sz="0" w:space="0" w:color="auto"/>
        <w:left w:val="none" w:sz="0" w:space="0" w:color="auto"/>
        <w:bottom w:val="none" w:sz="0" w:space="0" w:color="auto"/>
        <w:right w:val="none" w:sz="0" w:space="0" w:color="auto"/>
      </w:divBdr>
    </w:div>
    <w:div w:id="610665443">
      <w:bodyDiv w:val="1"/>
      <w:marLeft w:val="0"/>
      <w:marRight w:val="0"/>
      <w:marTop w:val="0"/>
      <w:marBottom w:val="0"/>
      <w:divBdr>
        <w:top w:val="none" w:sz="0" w:space="0" w:color="auto"/>
        <w:left w:val="none" w:sz="0" w:space="0" w:color="auto"/>
        <w:bottom w:val="none" w:sz="0" w:space="0" w:color="auto"/>
        <w:right w:val="none" w:sz="0" w:space="0" w:color="auto"/>
      </w:divBdr>
    </w:div>
    <w:div w:id="618754652">
      <w:bodyDiv w:val="1"/>
      <w:marLeft w:val="0"/>
      <w:marRight w:val="0"/>
      <w:marTop w:val="0"/>
      <w:marBottom w:val="0"/>
      <w:divBdr>
        <w:top w:val="none" w:sz="0" w:space="0" w:color="auto"/>
        <w:left w:val="none" w:sz="0" w:space="0" w:color="auto"/>
        <w:bottom w:val="none" w:sz="0" w:space="0" w:color="auto"/>
        <w:right w:val="none" w:sz="0" w:space="0" w:color="auto"/>
      </w:divBdr>
    </w:div>
    <w:div w:id="624195205">
      <w:bodyDiv w:val="1"/>
      <w:marLeft w:val="0"/>
      <w:marRight w:val="0"/>
      <w:marTop w:val="0"/>
      <w:marBottom w:val="0"/>
      <w:divBdr>
        <w:top w:val="none" w:sz="0" w:space="0" w:color="auto"/>
        <w:left w:val="none" w:sz="0" w:space="0" w:color="auto"/>
        <w:bottom w:val="none" w:sz="0" w:space="0" w:color="auto"/>
        <w:right w:val="none" w:sz="0" w:space="0" w:color="auto"/>
      </w:divBdr>
    </w:div>
    <w:div w:id="636759775">
      <w:bodyDiv w:val="1"/>
      <w:marLeft w:val="0"/>
      <w:marRight w:val="0"/>
      <w:marTop w:val="0"/>
      <w:marBottom w:val="0"/>
      <w:divBdr>
        <w:top w:val="none" w:sz="0" w:space="0" w:color="auto"/>
        <w:left w:val="none" w:sz="0" w:space="0" w:color="auto"/>
        <w:bottom w:val="none" w:sz="0" w:space="0" w:color="auto"/>
        <w:right w:val="none" w:sz="0" w:space="0" w:color="auto"/>
      </w:divBdr>
    </w:div>
    <w:div w:id="638416449">
      <w:bodyDiv w:val="1"/>
      <w:marLeft w:val="0"/>
      <w:marRight w:val="0"/>
      <w:marTop w:val="0"/>
      <w:marBottom w:val="0"/>
      <w:divBdr>
        <w:top w:val="none" w:sz="0" w:space="0" w:color="auto"/>
        <w:left w:val="none" w:sz="0" w:space="0" w:color="auto"/>
        <w:bottom w:val="none" w:sz="0" w:space="0" w:color="auto"/>
        <w:right w:val="none" w:sz="0" w:space="0" w:color="auto"/>
      </w:divBdr>
    </w:div>
    <w:div w:id="639769599">
      <w:bodyDiv w:val="1"/>
      <w:marLeft w:val="0"/>
      <w:marRight w:val="0"/>
      <w:marTop w:val="0"/>
      <w:marBottom w:val="0"/>
      <w:divBdr>
        <w:top w:val="none" w:sz="0" w:space="0" w:color="auto"/>
        <w:left w:val="none" w:sz="0" w:space="0" w:color="auto"/>
        <w:bottom w:val="none" w:sz="0" w:space="0" w:color="auto"/>
        <w:right w:val="none" w:sz="0" w:space="0" w:color="auto"/>
      </w:divBdr>
    </w:div>
    <w:div w:id="646133821">
      <w:bodyDiv w:val="1"/>
      <w:marLeft w:val="0"/>
      <w:marRight w:val="0"/>
      <w:marTop w:val="0"/>
      <w:marBottom w:val="0"/>
      <w:divBdr>
        <w:top w:val="none" w:sz="0" w:space="0" w:color="auto"/>
        <w:left w:val="none" w:sz="0" w:space="0" w:color="auto"/>
        <w:bottom w:val="none" w:sz="0" w:space="0" w:color="auto"/>
        <w:right w:val="none" w:sz="0" w:space="0" w:color="auto"/>
      </w:divBdr>
    </w:div>
    <w:div w:id="647590226">
      <w:bodyDiv w:val="1"/>
      <w:marLeft w:val="0"/>
      <w:marRight w:val="0"/>
      <w:marTop w:val="0"/>
      <w:marBottom w:val="0"/>
      <w:divBdr>
        <w:top w:val="none" w:sz="0" w:space="0" w:color="auto"/>
        <w:left w:val="none" w:sz="0" w:space="0" w:color="auto"/>
        <w:bottom w:val="none" w:sz="0" w:space="0" w:color="auto"/>
        <w:right w:val="none" w:sz="0" w:space="0" w:color="auto"/>
      </w:divBdr>
    </w:div>
    <w:div w:id="647904131">
      <w:bodyDiv w:val="1"/>
      <w:marLeft w:val="0"/>
      <w:marRight w:val="0"/>
      <w:marTop w:val="0"/>
      <w:marBottom w:val="0"/>
      <w:divBdr>
        <w:top w:val="none" w:sz="0" w:space="0" w:color="auto"/>
        <w:left w:val="none" w:sz="0" w:space="0" w:color="auto"/>
        <w:bottom w:val="none" w:sz="0" w:space="0" w:color="auto"/>
        <w:right w:val="none" w:sz="0" w:space="0" w:color="auto"/>
      </w:divBdr>
    </w:div>
    <w:div w:id="653876331">
      <w:bodyDiv w:val="1"/>
      <w:marLeft w:val="0"/>
      <w:marRight w:val="0"/>
      <w:marTop w:val="0"/>
      <w:marBottom w:val="0"/>
      <w:divBdr>
        <w:top w:val="none" w:sz="0" w:space="0" w:color="auto"/>
        <w:left w:val="none" w:sz="0" w:space="0" w:color="auto"/>
        <w:bottom w:val="none" w:sz="0" w:space="0" w:color="auto"/>
        <w:right w:val="none" w:sz="0" w:space="0" w:color="auto"/>
      </w:divBdr>
    </w:div>
    <w:div w:id="655182846">
      <w:bodyDiv w:val="1"/>
      <w:marLeft w:val="0"/>
      <w:marRight w:val="0"/>
      <w:marTop w:val="0"/>
      <w:marBottom w:val="0"/>
      <w:divBdr>
        <w:top w:val="none" w:sz="0" w:space="0" w:color="auto"/>
        <w:left w:val="none" w:sz="0" w:space="0" w:color="auto"/>
        <w:bottom w:val="none" w:sz="0" w:space="0" w:color="auto"/>
        <w:right w:val="none" w:sz="0" w:space="0" w:color="auto"/>
      </w:divBdr>
    </w:div>
    <w:div w:id="655955495">
      <w:bodyDiv w:val="1"/>
      <w:marLeft w:val="0"/>
      <w:marRight w:val="0"/>
      <w:marTop w:val="0"/>
      <w:marBottom w:val="0"/>
      <w:divBdr>
        <w:top w:val="none" w:sz="0" w:space="0" w:color="auto"/>
        <w:left w:val="none" w:sz="0" w:space="0" w:color="auto"/>
        <w:bottom w:val="none" w:sz="0" w:space="0" w:color="auto"/>
        <w:right w:val="none" w:sz="0" w:space="0" w:color="auto"/>
      </w:divBdr>
    </w:div>
    <w:div w:id="658734366">
      <w:bodyDiv w:val="1"/>
      <w:marLeft w:val="0"/>
      <w:marRight w:val="0"/>
      <w:marTop w:val="0"/>
      <w:marBottom w:val="0"/>
      <w:divBdr>
        <w:top w:val="none" w:sz="0" w:space="0" w:color="auto"/>
        <w:left w:val="none" w:sz="0" w:space="0" w:color="auto"/>
        <w:bottom w:val="none" w:sz="0" w:space="0" w:color="auto"/>
        <w:right w:val="none" w:sz="0" w:space="0" w:color="auto"/>
      </w:divBdr>
    </w:div>
    <w:div w:id="659192184">
      <w:bodyDiv w:val="1"/>
      <w:marLeft w:val="0"/>
      <w:marRight w:val="0"/>
      <w:marTop w:val="0"/>
      <w:marBottom w:val="0"/>
      <w:divBdr>
        <w:top w:val="none" w:sz="0" w:space="0" w:color="auto"/>
        <w:left w:val="none" w:sz="0" w:space="0" w:color="auto"/>
        <w:bottom w:val="none" w:sz="0" w:space="0" w:color="auto"/>
        <w:right w:val="none" w:sz="0" w:space="0" w:color="auto"/>
      </w:divBdr>
    </w:div>
    <w:div w:id="659502235">
      <w:bodyDiv w:val="1"/>
      <w:marLeft w:val="0"/>
      <w:marRight w:val="0"/>
      <w:marTop w:val="0"/>
      <w:marBottom w:val="0"/>
      <w:divBdr>
        <w:top w:val="none" w:sz="0" w:space="0" w:color="auto"/>
        <w:left w:val="none" w:sz="0" w:space="0" w:color="auto"/>
        <w:bottom w:val="none" w:sz="0" w:space="0" w:color="auto"/>
        <w:right w:val="none" w:sz="0" w:space="0" w:color="auto"/>
      </w:divBdr>
    </w:div>
    <w:div w:id="659621657">
      <w:bodyDiv w:val="1"/>
      <w:marLeft w:val="0"/>
      <w:marRight w:val="0"/>
      <w:marTop w:val="0"/>
      <w:marBottom w:val="0"/>
      <w:divBdr>
        <w:top w:val="none" w:sz="0" w:space="0" w:color="auto"/>
        <w:left w:val="none" w:sz="0" w:space="0" w:color="auto"/>
        <w:bottom w:val="none" w:sz="0" w:space="0" w:color="auto"/>
        <w:right w:val="none" w:sz="0" w:space="0" w:color="auto"/>
      </w:divBdr>
    </w:div>
    <w:div w:id="661666825">
      <w:bodyDiv w:val="1"/>
      <w:marLeft w:val="0"/>
      <w:marRight w:val="0"/>
      <w:marTop w:val="0"/>
      <w:marBottom w:val="0"/>
      <w:divBdr>
        <w:top w:val="none" w:sz="0" w:space="0" w:color="auto"/>
        <w:left w:val="none" w:sz="0" w:space="0" w:color="auto"/>
        <w:bottom w:val="none" w:sz="0" w:space="0" w:color="auto"/>
        <w:right w:val="none" w:sz="0" w:space="0" w:color="auto"/>
      </w:divBdr>
    </w:div>
    <w:div w:id="662469105">
      <w:bodyDiv w:val="1"/>
      <w:marLeft w:val="0"/>
      <w:marRight w:val="0"/>
      <w:marTop w:val="0"/>
      <w:marBottom w:val="0"/>
      <w:divBdr>
        <w:top w:val="none" w:sz="0" w:space="0" w:color="auto"/>
        <w:left w:val="none" w:sz="0" w:space="0" w:color="auto"/>
        <w:bottom w:val="none" w:sz="0" w:space="0" w:color="auto"/>
        <w:right w:val="none" w:sz="0" w:space="0" w:color="auto"/>
      </w:divBdr>
    </w:div>
    <w:div w:id="663899088">
      <w:bodyDiv w:val="1"/>
      <w:marLeft w:val="0"/>
      <w:marRight w:val="0"/>
      <w:marTop w:val="0"/>
      <w:marBottom w:val="0"/>
      <w:divBdr>
        <w:top w:val="none" w:sz="0" w:space="0" w:color="auto"/>
        <w:left w:val="none" w:sz="0" w:space="0" w:color="auto"/>
        <w:bottom w:val="none" w:sz="0" w:space="0" w:color="auto"/>
        <w:right w:val="none" w:sz="0" w:space="0" w:color="auto"/>
      </w:divBdr>
    </w:div>
    <w:div w:id="665014174">
      <w:bodyDiv w:val="1"/>
      <w:marLeft w:val="0"/>
      <w:marRight w:val="0"/>
      <w:marTop w:val="0"/>
      <w:marBottom w:val="0"/>
      <w:divBdr>
        <w:top w:val="none" w:sz="0" w:space="0" w:color="auto"/>
        <w:left w:val="none" w:sz="0" w:space="0" w:color="auto"/>
        <w:bottom w:val="none" w:sz="0" w:space="0" w:color="auto"/>
        <w:right w:val="none" w:sz="0" w:space="0" w:color="auto"/>
      </w:divBdr>
    </w:div>
    <w:div w:id="666714374">
      <w:bodyDiv w:val="1"/>
      <w:marLeft w:val="0"/>
      <w:marRight w:val="0"/>
      <w:marTop w:val="0"/>
      <w:marBottom w:val="0"/>
      <w:divBdr>
        <w:top w:val="none" w:sz="0" w:space="0" w:color="auto"/>
        <w:left w:val="none" w:sz="0" w:space="0" w:color="auto"/>
        <w:bottom w:val="none" w:sz="0" w:space="0" w:color="auto"/>
        <w:right w:val="none" w:sz="0" w:space="0" w:color="auto"/>
      </w:divBdr>
    </w:div>
    <w:div w:id="673458208">
      <w:bodyDiv w:val="1"/>
      <w:marLeft w:val="0"/>
      <w:marRight w:val="0"/>
      <w:marTop w:val="0"/>
      <w:marBottom w:val="0"/>
      <w:divBdr>
        <w:top w:val="none" w:sz="0" w:space="0" w:color="auto"/>
        <w:left w:val="none" w:sz="0" w:space="0" w:color="auto"/>
        <w:bottom w:val="none" w:sz="0" w:space="0" w:color="auto"/>
        <w:right w:val="none" w:sz="0" w:space="0" w:color="auto"/>
      </w:divBdr>
      <w:divsChild>
        <w:div w:id="21712142">
          <w:marLeft w:val="1166"/>
          <w:marRight w:val="0"/>
          <w:marTop w:val="0"/>
          <w:marBottom w:val="0"/>
          <w:divBdr>
            <w:top w:val="none" w:sz="0" w:space="0" w:color="auto"/>
            <w:left w:val="none" w:sz="0" w:space="0" w:color="auto"/>
            <w:bottom w:val="none" w:sz="0" w:space="0" w:color="auto"/>
            <w:right w:val="none" w:sz="0" w:space="0" w:color="auto"/>
          </w:divBdr>
        </w:div>
        <w:div w:id="1876887701">
          <w:marLeft w:val="547"/>
          <w:marRight w:val="0"/>
          <w:marTop w:val="0"/>
          <w:marBottom w:val="0"/>
          <w:divBdr>
            <w:top w:val="none" w:sz="0" w:space="0" w:color="auto"/>
            <w:left w:val="none" w:sz="0" w:space="0" w:color="auto"/>
            <w:bottom w:val="none" w:sz="0" w:space="0" w:color="auto"/>
            <w:right w:val="none" w:sz="0" w:space="0" w:color="auto"/>
          </w:divBdr>
        </w:div>
      </w:divsChild>
    </w:div>
    <w:div w:id="679967433">
      <w:bodyDiv w:val="1"/>
      <w:marLeft w:val="0"/>
      <w:marRight w:val="0"/>
      <w:marTop w:val="0"/>
      <w:marBottom w:val="0"/>
      <w:divBdr>
        <w:top w:val="none" w:sz="0" w:space="0" w:color="auto"/>
        <w:left w:val="none" w:sz="0" w:space="0" w:color="auto"/>
        <w:bottom w:val="none" w:sz="0" w:space="0" w:color="auto"/>
        <w:right w:val="none" w:sz="0" w:space="0" w:color="auto"/>
      </w:divBdr>
    </w:div>
    <w:div w:id="681013104">
      <w:bodyDiv w:val="1"/>
      <w:marLeft w:val="0"/>
      <w:marRight w:val="0"/>
      <w:marTop w:val="0"/>
      <w:marBottom w:val="0"/>
      <w:divBdr>
        <w:top w:val="none" w:sz="0" w:space="0" w:color="auto"/>
        <w:left w:val="none" w:sz="0" w:space="0" w:color="auto"/>
        <w:bottom w:val="none" w:sz="0" w:space="0" w:color="auto"/>
        <w:right w:val="none" w:sz="0" w:space="0" w:color="auto"/>
      </w:divBdr>
    </w:div>
    <w:div w:id="686758596">
      <w:bodyDiv w:val="1"/>
      <w:marLeft w:val="0"/>
      <w:marRight w:val="0"/>
      <w:marTop w:val="0"/>
      <w:marBottom w:val="0"/>
      <w:divBdr>
        <w:top w:val="none" w:sz="0" w:space="0" w:color="auto"/>
        <w:left w:val="none" w:sz="0" w:space="0" w:color="auto"/>
        <w:bottom w:val="none" w:sz="0" w:space="0" w:color="auto"/>
        <w:right w:val="none" w:sz="0" w:space="0" w:color="auto"/>
      </w:divBdr>
    </w:div>
    <w:div w:id="690106177">
      <w:bodyDiv w:val="1"/>
      <w:marLeft w:val="0"/>
      <w:marRight w:val="0"/>
      <w:marTop w:val="0"/>
      <w:marBottom w:val="0"/>
      <w:divBdr>
        <w:top w:val="none" w:sz="0" w:space="0" w:color="auto"/>
        <w:left w:val="none" w:sz="0" w:space="0" w:color="auto"/>
        <w:bottom w:val="none" w:sz="0" w:space="0" w:color="auto"/>
        <w:right w:val="none" w:sz="0" w:space="0" w:color="auto"/>
      </w:divBdr>
    </w:div>
    <w:div w:id="694237169">
      <w:bodyDiv w:val="1"/>
      <w:marLeft w:val="0"/>
      <w:marRight w:val="0"/>
      <w:marTop w:val="0"/>
      <w:marBottom w:val="0"/>
      <w:divBdr>
        <w:top w:val="none" w:sz="0" w:space="0" w:color="auto"/>
        <w:left w:val="none" w:sz="0" w:space="0" w:color="auto"/>
        <w:bottom w:val="none" w:sz="0" w:space="0" w:color="auto"/>
        <w:right w:val="none" w:sz="0" w:space="0" w:color="auto"/>
      </w:divBdr>
    </w:div>
    <w:div w:id="697656938">
      <w:bodyDiv w:val="1"/>
      <w:marLeft w:val="0"/>
      <w:marRight w:val="0"/>
      <w:marTop w:val="0"/>
      <w:marBottom w:val="0"/>
      <w:divBdr>
        <w:top w:val="none" w:sz="0" w:space="0" w:color="auto"/>
        <w:left w:val="none" w:sz="0" w:space="0" w:color="auto"/>
        <w:bottom w:val="none" w:sz="0" w:space="0" w:color="auto"/>
        <w:right w:val="none" w:sz="0" w:space="0" w:color="auto"/>
      </w:divBdr>
    </w:div>
    <w:div w:id="697703632">
      <w:bodyDiv w:val="1"/>
      <w:marLeft w:val="0"/>
      <w:marRight w:val="0"/>
      <w:marTop w:val="0"/>
      <w:marBottom w:val="0"/>
      <w:divBdr>
        <w:top w:val="none" w:sz="0" w:space="0" w:color="auto"/>
        <w:left w:val="none" w:sz="0" w:space="0" w:color="auto"/>
        <w:bottom w:val="none" w:sz="0" w:space="0" w:color="auto"/>
        <w:right w:val="none" w:sz="0" w:space="0" w:color="auto"/>
      </w:divBdr>
    </w:div>
    <w:div w:id="701054570">
      <w:bodyDiv w:val="1"/>
      <w:marLeft w:val="0"/>
      <w:marRight w:val="0"/>
      <w:marTop w:val="0"/>
      <w:marBottom w:val="0"/>
      <w:divBdr>
        <w:top w:val="none" w:sz="0" w:space="0" w:color="auto"/>
        <w:left w:val="none" w:sz="0" w:space="0" w:color="auto"/>
        <w:bottom w:val="none" w:sz="0" w:space="0" w:color="auto"/>
        <w:right w:val="none" w:sz="0" w:space="0" w:color="auto"/>
      </w:divBdr>
    </w:div>
    <w:div w:id="701319977">
      <w:bodyDiv w:val="1"/>
      <w:marLeft w:val="0"/>
      <w:marRight w:val="0"/>
      <w:marTop w:val="0"/>
      <w:marBottom w:val="0"/>
      <w:divBdr>
        <w:top w:val="none" w:sz="0" w:space="0" w:color="auto"/>
        <w:left w:val="none" w:sz="0" w:space="0" w:color="auto"/>
        <w:bottom w:val="none" w:sz="0" w:space="0" w:color="auto"/>
        <w:right w:val="none" w:sz="0" w:space="0" w:color="auto"/>
      </w:divBdr>
    </w:div>
    <w:div w:id="707484888">
      <w:bodyDiv w:val="1"/>
      <w:marLeft w:val="0"/>
      <w:marRight w:val="0"/>
      <w:marTop w:val="0"/>
      <w:marBottom w:val="0"/>
      <w:divBdr>
        <w:top w:val="none" w:sz="0" w:space="0" w:color="auto"/>
        <w:left w:val="none" w:sz="0" w:space="0" w:color="auto"/>
        <w:bottom w:val="none" w:sz="0" w:space="0" w:color="auto"/>
        <w:right w:val="none" w:sz="0" w:space="0" w:color="auto"/>
      </w:divBdr>
    </w:div>
    <w:div w:id="710111434">
      <w:bodyDiv w:val="1"/>
      <w:marLeft w:val="0"/>
      <w:marRight w:val="0"/>
      <w:marTop w:val="0"/>
      <w:marBottom w:val="0"/>
      <w:divBdr>
        <w:top w:val="none" w:sz="0" w:space="0" w:color="auto"/>
        <w:left w:val="none" w:sz="0" w:space="0" w:color="auto"/>
        <w:bottom w:val="none" w:sz="0" w:space="0" w:color="auto"/>
        <w:right w:val="none" w:sz="0" w:space="0" w:color="auto"/>
      </w:divBdr>
    </w:div>
    <w:div w:id="711539749">
      <w:bodyDiv w:val="1"/>
      <w:marLeft w:val="0"/>
      <w:marRight w:val="0"/>
      <w:marTop w:val="0"/>
      <w:marBottom w:val="0"/>
      <w:divBdr>
        <w:top w:val="none" w:sz="0" w:space="0" w:color="auto"/>
        <w:left w:val="none" w:sz="0" w:space="0" w:color="auto"/>
        <w:bottom w:val="none" w:sz="0" w:space="0" w:color="auto"/>
        <w:right w:val="none" w:sz="0" w:space="0" w:color="auto"/>
      </w:divBdr>
    </w:div>
    <w:div w:id="714474055">
      <w:bodyDiv w:val="1"/>
      <w:marLeft w:val="0"/>
      <w:marRight w:val="0"/>
      <w:marTop w:val="0"/>
      <w:marBottom w:val="0"/>
      <w:divBdr>
        <w:top w:val="none" w:sz="0" w:space="0" w:color="auto"/>
        <w:left w:val="none" w:sz="0" w:space="0" w:color="auto"/>
        <w:bottom w:val="none" w:sz="0" w:space="0" w:color="auto"/>
        <w:right w:val="none" w:sz="0" w:space="0" w:color="auto"/>
      </w:divBdr>
    </w:div>
    <w:div w:id="715353893">
      <w:bodyDiv w:val="1"/>
      <w:marLeft w:val="0"/>
      <w:marRight w:val="0"/>
      <w:marTop w:val="0"/>
      <w:marBottom w:val="0"/>
      <w:divBdr>
        <w:top w:val="none" w:sz="0" w:space="0" w:color="auto"/>
        <w:left w:val="none" w:sz="0" w:space="0" w:color="auto"/>
        <w:bottom w:val="none" w:sz="0" w:space="0" w:color="auto"/>
        <w:right w:val="none" w:sz="0" w:space="0" w:color="auto"/>
      </w:divBdr>
      <w:divsChild>
        <w:div w:id="62607995">
          <w:marLeft w:val="0"/>
          <w:marRight w:val="0"/>
          <w:marTop w:val="0"/>
          <w:marBottom w:val="0"/>
          <w:divBdr>
            <w:top w:val="none" w:sz="0" w:space="0" w:color="auto"/>
            <w:left w:val="none" w:sz="0" w:space="0" w:color="auto"/>
            <w:bottom w:val="none" w:sz="0" w:space="0" w:color="auto"/>
            <w:right w:val="none" w:sz="0" w:space="0" w:color="auto"/>
          </w:divBdr>
        </w:div>
        <w:div w:id="75901419">
          <w:marLeft w:val="0"/>
          <w:marRight w:val="0"/>
          <w:marTop w:val="0"/>
          <w:marBottom w:val="0"/>
          <w:divBdr>
            <w:top w:val="none" w:sz="0" w:space="0" w:color="auto"/>
            <w:left w:val="none" w:sz="0" w:space="0" w:color="auto"/>
            <w:bottom w:val="none" w:sz="0" w:space="0" w:color="auto"/>
            <w:right w:val="none" w:sz="0" w:space="0" w:color="auto"/>
          </w:divBdr>
        </w:div>
        <w:div w:id="203300179">
          <w:marLeft w:val="0"/>
          <w:marRight w:val="0"/>
          <w:marTop w:val="0"/>
          <w:marBottom w:val="0"/>
          <w:divBdr>
            <w:top w:val="none" w:sz="0" w:space="0" w:color="auto"/>
            <w:left w:val="none" w:sz="0" w:space="0" w:color="auto"/>
            <w:bottom w:val="none" w:sz="0" w:space="0" w:color="auto"/>
            <w:right w:val="none" w:sz="0" w:space="0" w:color="auto"/>
          </w:divBdr>
        </w:div>
        <w:div w:id="235668480">
          <w:marLeft w:val="0"/>
          <w:marRight w:val="0"/>
          <w:marTop w:val="0"/>
          <w:marBottom w:val="0"/>
          <w:divBdr>
            <w:top w:val="none" w:sz="0" w:space="0" w:color="auto"/>
            <w:left w:val="none" w:sz="0" w:space="0" w:color="auto"/>
            <w:bottom w:val="none" w:sz="0" w:space="0" w:color="auto"/>
            <w:right w:val="none" w:sz="0" w:space="0" w:color="auto"/>
          </w:divBdr>
        </w:div>
        <w:div w:id="303848800">
          <w:marLeft w:val="0"/>
          <w:marRight w:val="0"/>
          <w:marTop w:val="0"/>
          <w:marBottom w:val="0"/>
          <w:divBdr>
            <w:top w:val="none" w:sz="0" w:space="0" w:color="auto"/>
            <w:left w:val="none" w:sz="0" w:space="0" w:color="auto"/>
            <w:bottom w:val="none" w:sz="0" w:space="0" w:color="auto"/>
            <w:right w:val="none" w:sz="0" w:space="0" w:color="auto"/>
          </w:divBdr>
        </w:div>
        <w:div w:id="351733274">
          <w:marLeft w:val="0"/>
          <w:marRight w:val="0"/>
          <w:marTop w:val="0"/>
          <w:marBottom w:val="0"/>
          <w:divBdr>
            <w:top w:val="none" w:sz="0" w:space="0" w:color="auto"/>
            <w:left w:val="none" w:sz="0" w:space="0" w:color="auto"/>
            <w:bottom w:val="none" w:sz="0" w:space="0" w:color="auto"/>
            <w:right w:val="none" w:sz="0" w:space="0" w:color="auto"/>
          </w:divBdr>
        </w:div>
        <w:div w:id="501818901">
          <w:marLeft w:val="0"/>
          <w:marRight w:val="0"/>
          <w:marTop w:val="0"/>
          <w:marBottom w:val="0"/>
          <w:divBdr>
            <w:top w:val="none" w:sz="0" w:space="0" w:color="auto"/>
            <w:left w:val="none" w:sz="0" w:space="0" w:color="auto"/>
            <w:bottom w:val="none" w:sz="0" w:space="0" w:color="auto"/>
            <w:right w:val="none" w:sz="0" w:space="0" w:color="auto"/>
          </w:divBdr>
        </w:div>
        <w:div w:id="697434613">
          <w:marLeft w:val="0"/>
          <w:marRight w:val="0"/>
          <w:marTop w:val="0"/>
          <w:marBottom w:val="0"/>
          <w:divBdr>
            <w:top w:val="none" w:sz="0" w:space="0" w:color="auto"/>
            <w:left w:val="none" w:sz="0" w:space="0" w:color="auto"/>
            <w:bottom w:val="none" w:sz="0" w:space="0" w:color="auto"/>
            <w:right w:val="none" w:sz="0" w:space="0" w:color="auto"/>
          </w:divBdr>
        </w:div>
        <w:div w:id="737634451">
          <w:marLeft w:val="0"/>
          <w:marRight w:val="0"/>
          <w:marTop w:val="0"/>
          <w:marBottom w:val="0"/>
          <w:divBdr>
            <w:top w:val="none" w:sz="0" w:space="0" w:color="auto"/>
            <w:left w:val="none" w:sz="0" w:space="0" w:color="auto"/>
            <w:bottom w:val="none" w:sz="0" w:space="0" w:color="auto"/>
            <w:right w:val="none" w:sz="0" w:space="0" w:color="auto"/>
          </w:divBdr>
        </w:div>
        <w:div w:id="745568106">
          <w:marLeft w:val="0"/>
          <w:marRight w:val="0"/>
          <w:marTop w:val="0"/>
          <w:marBottom w:val="0"/>
          <w:divBdr>
            <w:top w:val="none" w:sz="0" w:space="0" w:color="auto"/>
            <w:left w:val="none" w:sz="0" w:space="0" w:color="auto"/>
            <w:bottom w:val="none" w:sz="0" w:space="0" w:color="auto"/>
            <w:right w:val="none" w:sz="0" w:space="0" w:color="auto"/>
          </w:divBdr>
        </w:div>
        <w:div w:id="750925717">
          <w:marLeft w:val="0"/>
          <w:marRight w:val="0"/>
          <w:marTop w:val="0"/>
          <w:marBottom w:val="0"/>
          <w:divBdr>
            <w:top w:val="none" w:sz="0" w:space="0" w:color="auto"/>
            <w:left w:val="none" w:sz="0" w:space="0" w:color="auto"/>
            <w:bottom w:val="none" w:sz="0" w:space="0" w:color="auto"/>
            <w:right w:val="none" w:sz="0" w:space="0" w:color="auto"/>
          </w:divBdr>
        </w:div>
        <w:div w:id="835803494">
          <w:marLeft w:val="0"/>
          <w:marRight w:val="0"/>
          <w:marTop w:val="0"/>
          <w:marBottom w:val="0"/>
          <w:divBdr>
            <w:top w:val="none" w:sz="0" w:space="0" w:color="auto"/>
            <w:left w:val="none" w:sz="0" w:space="0" w:color="auto"/>
            <w:bottom w:val="none" w:sz="0" w:space="0" w:color="auto"/>
            <w:right w:val="none" w:sz="0" w:space="0" w:color="auto"/>
          </w:divBdr>
        </w:div>
        <w:div w:id="865942010">
          <w:marLeft w:val="0"/>
          <w:marRight w:val="0"/>
          <w:marTop w:val="0"/>
          <w:marBottom w:val="0"/>
          <w:divBdr>
            <w:top w:val="none" w:sz="0" w:space="0" w:color="auto"/>
            <w:left w:val="none" w:sz="0" w:space="0" w:color="auto"/>
            <w:bottom w:val="none" w:sz="0" w:space="0" w:color="auto"/>
            <w:right w:val="none" w:sz="0" w:space="0" w:color="auto"/>
          </w:divBdr>
        </w:div>
        <w:div w:id="977537023">
          <w:marLeft w:val="0"/>
          <w:marRight w:val="0"/>
          <w:marTop w:val="0"/>
          <w:marBottom w:val="0"/>
          <w:divBdr>
            <w:top w:val="none" w:sz="0" w:space="0" w:color="auto"/>
            <w:left w:val="none" w:sz="0" w:space="0" w:color="auto"/>
            <w:bottom w:val="none" w:sz="0" w:space="0" w:color="auto"/>
            <w:right w:val="none" w:sz="0" w:space="0" w:color="auto"/>
          </w:divBdr>
        </w:div>
        <w:div w:id="993291219">
          <w:marLeft w:val="0"/>
          <w:marRight w:val="0"/>
          <w:marTop w:val="0"/>
          <w:marBottom w:val="0"/>
          <w:divBdr>
            <w:top w:val="none" w:sz="0" w:space="0" w:color="auto"/>
            <w:left w:val="none" w:sz="0" w:space="0" w:color="auto"/>
            <w:bottom w:val="none" w:sz="0" w:space="0" w:color="auto"/>
            <w:right w:val="none" w:sz="0" w:space="0" w:color="auto"/>
          </w:divBdr>
        </w:div>
        <w:div w:id="1243761444">
          <w:marLeft w:val="0"/>
          <w:marRight w:val="0"/>
          <w:marTop w:val="0"/>
          <w:marBottom w:val="0"/>
          <w:divBdr>
            <w:top w:val="none" w:sz="0" w:space="0" w:color="auto"/>
            <w:left w:val="none" w:sz="0" w:space="0" w:color="auto"/>
            <w:bottom w:val="none" w:sz="0" w:space="0" w:color="auto"/>
            <w:right w:val="none" w:sz="0" w:space="0" w:color="auto"/>
          </w:divBdr>
        </w:div>
        <w:div w:id="1325621646">
          <w:marLeft w:val="0"/>
          <w:marRight w:val="0"/>
          <w:marTop w:val="0"/>
          <w:marBottom w:val="0"/>
          <w:divBdr>
            <w:top w:val="none" w:sz="0" w:space="0" w:color="auto"/>
            <w:left w:val="none" w:sz="0" w:space="0" w:color="auto"/>
            <w:bottom w:val="none" w:sz="0" w:space="0" w:color="auto"/>
            <w:right w:val="none" w:sz="0" w:space="0" w:color="auto"/>
          </w:divBdr>
        </w:div>
        <w:div w:id="1349985729">
          <w:marLeft w:val="0"/>
          <w:marRight w:val="0"/>
          <w:marTop w:val="0"/>
          <w:marBottom w:val="0"/>
          <w:divBdr>
            <w:top w:val="none" w:sz="0" w:space="0" w:color="auto"/>
            <w:left w:val="none" w:sz="0" w:space="0" w:color="auto"/>
            <w:bottom w:val="none" w:sz="0" w:space="0" w:color="auto"/>
            <w:right w:val="none" w:sz="0" w:space="0" w:color="auto"/>
          </w:divBdr>
        </w:div>
        <w:div w:id="1370647885">
          <w:marLeft w:val="0"/>
          <w:marRight w:val="0"/>
          <w:marTop w:val="0"/>
          <w:marBottom w:val="0"/>
          <w:divBdr>
            <w:top w:val="none" w:sz="0" w:space="0" w:color="auto"/>
            <w:left w:val="none" w:sz="0" w:space="0" w:color="auto"/>
            <w:bottom w:val="none" w:sz="0" w:space="0" w:color="auto"/>
            <w:right w:val="none" w:sz="0" w:space="0" w:color="auto"/>
          </w:divBdr>
        </w:div>
        <w:div w:id="1393652958">
          <w:marLeft w:val="0"/>
          <w:marRight w:val="0"/>
          <w:marTop w:val="0"/>
          <w:marBottom w:val="0"/>
          <w:divBdr>
            <w:top w:val="none" w:sz="0" w:space="0" w:color="auto"/>
            <w:left w:val="none" w:sz="0" w:space="0" w:color="auto"/>
            <w:bottom w:val="none" w:sz="0" w:space="0" w:color="auto"/>
            <w:right w:val="none" w:sz="0" w:space="0" w:color="auto"/>
          </w:divBdr>
        </w:div>
        <w:div w:id="1638484613">
          <w:marLeft w:val="0"/>
          <w:marRight w:val="0"/>
          <w:marTop w:val="0"/>
          <w:marBottom w:val="0"/>
          <w:divBdr>
            <w:top w:val="none" w:sz="0" w:space="0" w:color="auto"/>
            <w:left w:val="none" w:sz="0" w:space="0" w:color="auto"/>
            <w:bottom w:val="none" w:sz="0" w:space="0" w:color="auto"/>
            <w:right w:val="none" w:sz="0" w:space="0" w:color="auto"/>
          </w:divBdr>
        </w:div>
        <w:div w:id="1747533854">
          <w:marLeft w:val="0"/>
          <w:marRight w:val="0"/>
          <w:marTop w:val="0"/>
          <w:marBottom w:val="0"/>
          <w:divBdr>
            <w:top w:val="none" w:sz="0" w:space="0" w:color="auto"/>
            <w:left w:val="none" w:sz="0" w:space="0" w:color="auto"/>
            <w:bottom w:val="none" w:sz="0" w:space="0" w:color="auto"/>
            <w:right w:val="none" w:sz="0" w:space="0" w:color="auto"/>
          </w:divBdr>
        </w:div>
        <w:div w:id="1961960108">
          <w:marLeft w:val="0"/>
          <w:marRight w:val="0"/>
          <w:marTop w:val="0"/>
          <w:marBottom w:val="0"/>
          <w:divBdr>
            <w:top w:val="none" w:sz="0" w:space="0" w:color="auto"/>
            <w:left w:val="none" w:sz="0" w:space="0" w:color="auto"/>
            <w:bottom w:val="none" w:sz="0" w:space="0" w:color="auto"/>
            <w:right w:val="none" w:sz="0" w:space="0" w:color="auto"/>
          </w:divBdr>
        </w:div>
        <w:div w:id="1973368439">
          <w:marLeft w:val="0"/>
          <w:marRight w:val="0"/>
          <w:marTop w:val="0"/>
          <w:marBottom w:val="0"/>
          <w:divBdr>
            <w:top w:val="none" w:sz="0" w:space="0" w:color="auto"/>
            <w:left w:val="none" w:sz="0" w:space="0" w:color="auto"/>
            <w:bottom w:val="none" w:sz="0" w:space="0" w:color="auto"/>
            <w:right w:val="none" w:sz="0" w:space="0" w:color="auto"/>
          </w:divBdr>
        </w:div>
        <w:div w:id="1998486945">
          <w:marLeft w:val="0"/>
          <w:marRight w:val="0"/>
          <w:marTop w:val="0"/>
          <w:marBottom w:val="0"/>
          <w:divBdr>
            <w:top w:val="none" w:sz="0" w:space="0" w:color="auto"/>
            <w:left w:val="none" w:sz="0" w:space="0" w:color="auto"/>
            <w:bottom w:val="none" w:sz="0" w:space="0" w:color="auto"/>
            <w:right w:val="none" w:sz="0" w:space="0" w:color="auto"/>
          </w:divBdr>
        </w:div>
        <w:div w:id="2027903933">
          <w:marLeft w:val="0"/>
          <w:marRight w:val="0"/>
          <w:marTop w:val="0"/>
          <w:marBottom w:val="0"/>
          <w:divBdr>
            <w:top w:val="none" w:sz="0" w:space="0" w:color="auto"/>
            <w:left w:val="none" w:sz="0" w:space="0" w:color="auto"/>
            <w:bottom w:val="none" w:sz="0" w:space="0" w:color="auto"/>
            <w:right w:val="none" w:sz="0" w:space="0" w:color="auto"/>
          </w:divBdr>
        </w:div>
      </w:divsChild>
    </w:div>
    <w:div w:id="716515307">
      <w:bodyDiv w:val="1"/>
      <w:marLeft w:val="0"/>
      <w:marRight w:val="0"/>
      <w:marTop w:val="0"/>
      <w:marBottom w:val="0"/>
      <w:divBdr>
        <w:top w:val="none" w:sz="0" w:space="0" w:color="auto"/>
        <w:left w:val="none" w:sz="0" w:space="0" w:color="auto"/>
        <w:bottom w:val="none" w:sz="0" w:space="0" w:color="auto"/>
        <w:right w:val="none" w:sz="0" w:space="0" w:color="auto"/>
      </w:divBdr>
    </w:div>
    <w:div w:id="718167571">
      <w:bodyDiv w:val="1"/>
      <w:marLeft w:val="0"/>
      <w:marRight w:val="0"/>
      <w:marTop w:val="0"/>
      <w:marBottom w:val="0"/>
      <w:divBdr>
        <w:top w:val="none" w:sz="0" w:space="0" w:color="auto"/>
        <w:left w:val="none" w:sz="0" w:space="0" w:color="auto"/>
        <w:bottom w:val="none" w:sz="0" w:space="0" w:color="auto"/>
        <w:right w:val="none" w:sz="0" w:space="0" w:color="auto"/>
      </w:divBdr>
    </w:div>
    <w:div w:id="728265326">
      <w:bodyDiv w:val="1"/>
      <w:marLeft w:val="0"/>
      <w:marRight w:val="0"/>
      <w:marTop w:val="0"/>
      <w:marBottom w:val="0"/>
      <w:divBdr>
        <w:top w:val="none" w:sz="0" w:space="0" w:color="auto"/>
        <w:left w:val="none" w:sz="0" w:space="0" w:color="auto"/>
        <w:bottom w:val="none" w:sz="0" w:space="0" w:color="auto"/>
        <w:right w:val="none" w:sz="0" w:space="0" w:color="auto"/>
      </w:divBdr>
    </w:div>
    <w:div w:id="728308091">
      <w:bodyDiv w:val="1"/>
      <w:marLeft w:val="0"/>
      <w:marRight w:val="0"/>
      <w:marTop w:val="0"/>
      <w:marBottom w:val="0"/>
      <w:divBdr>
        <w:top w:val="none" w:sz="0" w:space="0" w:color="auto"/>
        <w:left w:val="none" w:sz="0" w:space="0" w:color="auto"/>
        <w:bottom w:val="none" w:sz="0" w:space="0" w:color="auto"/>
        <w:right w:val="none" w:sz="0" w:space="0" w:color="auto"/>
      </w:divBdr>
    </w:div>
    <w:div w:id="729887789">
      <w:bodyDiv w:val="1"/>
      <w:marLeft w:val="0"/>
      <w:marRight w:val="0"/>
      <w:marTop w:val="0"/>
      <w:marBottom w:val="0"/>
      <w:divBdr>
        <w:top w:val="none" w:sz="0" w:space="0" w:color="auto"/>
        <w:left w:val="none" w:sz="0" w:space="0" w:color="auto"/>
        <w:bottom w:val="none" w:sz="0" w:space="0" w:color="auto"/>
        <w:right w:val="none" w:sz="0" w:space="0" w:color="auto"/>
      </w:divBdr>
    </w:div>
    <w:div w:id="734088650">
      <w:bodyDiv w:val="1"/>
      <w:marLeft w:val="0"/>
      <w:marRight w:val="0"/>
      <w:marTop w:val="0"/>
      <w:marBottom w:val="0"/>
      <w:divBdr>
        <w:top w:val="none" w:sz="0" w:space="0" w:color="auto"/>
        <w:left w:val="none" w:sz="0" w:space="0" w:color="auto"/>
        <w:bottom w:val="none" w:sz="0" w:space="0" w:color="auto"/>
        <w:right w:val="none" w:sz="0" w:space="0" w:color="auto"/>
      </w:divBdr>
    </w:div>
    <w:div w:id="735082417">
      <w:bodyDiv w:val="1"/>
      <w:marLeft w:val="0"/>
      <w:marRight w:val="0"/>
      <w:marTop w:val="0"/>
      <w:marBottom w:val="0"/>
      <w:divBdr>
        <w:top w:val="none" w:sz="0" w:space="0" w:color="auto"/>
        <w:left w:val="none" w:sz="0" w:space="0" w:color="auto"/>
        <w:bottom w:val="none" w:sz="0" w:space="0" w:color="auto"/>
        <w:right w:val="none" w:sz="0" w:space="0" w:color="auto"/>
      </w:divBdr>
    </w:div>
    <w:div w:id="736830389">
      <w:bodyDiv w:val="1"/>
      <w:marLeft w:val="0"/>
      <w:marRight w:val="0"/>
      <w:marTop w:val="0"/>
      <w:marBottom w:val="0"/>
      <w:divBdr>
        <w:top w:val="none" w:sz="0" w:space="0" w:color="auto"/>
        <w:left w:val="none" w:sz="0" w:space="0" w:color="auto"/>
        <w:bottom w:val="none" w:sz="0" w:space="0" w:color="auto"/>
        <w:right w:val="none" w:sz="0" w:space="0" w:color="auto"/>
      </w:divBdr>
    </w:div>
    <w:div w:id="739987534">
      <w:bodyDiv w:val="1"/>
      <w:marLeft w:val="0"/>
      <w:marRight w:val="0"/>
      <w:marTop w:val="0"/>
      <w:marBottom w:val="0"/>
      <w:divBdr>
        <w:top w:val="none" w:sz="0" w:space="0" w:color="auto"/>
        <w:left w:val="none" w:sz="0" w:space="0" w:color="auto"/>
        <w:bottom w:val="none" w:sz="0" w:space="0" w:color="auto"/>
        <w:right w:val="none" w:sz="0" w:space="0" w:color="auto"/>
      </w:divBdr>
    </w:div>
    <w:div w:id="742988233">
      <w:bodyDiv w:val="1"/>
      <w:marLeft w:val="0"/>
      <w:marRight w:val="0"/>
      <w:marTop w:val="0"/>
      <w:marBottom w:val="0"/>
      <w:divBdr>
        <w:top w:val="none" w:sz="0" w:space="0" w:color="auto"/>
        <w:left w:val="none" w:sz="0" w:space="0" w:color="auto"/>
        <w:bottom w:val="none" w:sz="0" w:space="0" w:color="auto"/>
        <w:right w:val="none" w:sz="0" w:space="0" w:color="auto"/>
      </w:divBdr>
    </w:div>
    <w:div w:id="743835577">
      <w:bodyDiv w:val="1"/>
      <w:marLeft w:val="0"/>
      <w:marRight w:val="0"/>
      <w:marTop w:val="0"/>
      <w:marBottom w:val="0"/>
      <w:divBdr>
        <w:top w:val="none" w:sz="0" w:space="0" w:color="auto"/>
        <w:left w:val="none" w:sz="0" w:space="0" w:color="auto"/>
        <w:bottom w:val="none" w:sz="0" w:space="0" w:color="auto"/>
        <w:right w:val="none" w:sz="0" w:space="0" w:color="auto"/>
      </w:divBdr>
    </w:div>
    <w:div w:id="749813819">
      <w:bodyDiv w:val="1"/>
      <w:marLeft w:val="0"/>
      <w:marRight w:val="0"/>
      <w:marTop w:val="0"/>
      <w:marBottom w:val="0"/>
      <w:divBdr>
        <w:top w:val="none" w:sz="0" w:space="0" w:color="auto"/>
        <w:left w:val="none" w:sz="0" w:space="0" w:color="auto"/>
        <w:bottom w:val="none" w:sz="0" w:space="0" w:color="auto"/>
        <w:right w:val="none" w:sz="0" w:space="0" w:color="auto"/>
      </w:divBdr>
    </w:div>
    <w:div w:id="750274345">
      <w:bodyDiv w:val="1"/>
      <w:marLeft w:val="0"/>
      <w:marRight w:val="0"/>
      <w:marTop w:val="0"/>
      <w:marBottom w:val="0"/>
      <w:divBdr>
        <w:top w:val="none" w:sz="0" w:space="0" w:color="auto"/>
        <w:left w:val="none" w:sz="0" w:space="0" w:color="auto"/>
        <w:bottom w:val="none" w:sz="0" w:space="0" w:color="auto"/>
        <w:right w:val="none" w:sz="0" w:space="0" w:color="auto"/>
      </w:divBdr>
    </w:div>
    <w:div w:id="759527056">
      <w:bodyDiv w:val="1"/>
      <w:marLeft w:val="0"/>
      <w:marRight w:val="0"/>
      <w:marTop w:val="0"/>
      <w:marBottom w:val="0"/>
      <w:divBdr>
        <w:top w:val="none" w:sz="0" w:space="0" w:color="auto"/>
        <w:left w:val="none" w:sz="0" w:space="0" w:color="auto"/>
        <w:bottom w:val="none" w:sz="0" w:space="0" w:color="auto"/>
        <w:right w:val="none" w:sz="0" w:space="0" w:color="auto"/>
      </w:divBdr>
    </w:div>
    <w:div w:id="760293617">
      <w:bodyDiv w:val="1"/>
      <w:marLeft w:val="0"/>
      <w:marRight w:val="0"/>
      <w:marTop w:val="0"/>
      <w:marBottom w:val="0"/>
      <w:divBdr>
        <w:top w:val="none" w:sz="0" w:space="0" w:color="auto"/>
        <w:left w:val="none" w:sz="0" w:space="0" w:color="auto"/>
        <w:bottom w:val="none" w:sz="0" w:space="0" w:color="auto"/>
        <w:right w:val="none" w:sz="0" w:space="0" w:color="auto"/>
      </w:divBdr>
    </w:div>
    <w:div w:id="764883096">
      <w:bodyDiv w:val="1"/>
      <w:marLeft w:val="0"/>
      <w:marRight w:val="0"/>
      <w:marTop w:val="0"/>
      <w:marBottom w:val="0"/>
      <w:divBdr>
        <w:top w:val="none" w:sz="0" w:space="0" w:color="auto"/>
        <w:left w:val="none" w:sz="0" w:space="0" w:color="auto"/>
        <w:bottom w:val="none" w:sz="0" w:space="0" w:color="auto"/>
        <w:right w:val="none" w:sz="0" w:space="0" w:color="auto"/>
      </w:divBdr>
    </w:div>
    <w:div w:id="769665747">
      <w:bodyDiv w:val="1"/>
      <w:marLeft w:val="0"/>
      <w:marRight w:val="0"/>
      <w:marTop w:val="0"/>
      <w:marBottom w:val="0"/>
      <w:divBdr>
        <w:top w:val="none" w:sz="0" w:space="0" w:color="auto"/>
        <w:left w:val="none" w:sz="0" w:space="0" w:color="auto"/>
        <w:bottom w:val="none" w:sz="0" w:space="0" w:color="auto"/>
        <w:right w:val="none" w:sz="0" w:space="0" w:color="auto"/>
      </w:divBdr>
    </w:div>
    <w:div w:id="772361446">
      <w:bodyDiv w:val="1"/>
      <w:marLeft w:val="0"/>
      <w:marRight w:val="0"/>
      <w:marTop w:val="0"/>
      <w:marBottom w:val="0"/>
      <w:divBdr>
        <w:top w:val="none" w:sz="0" w:space="0" w:color="auto"/>
        <w:left w:val="none" w:sz="0" w:space="0" w:color="auto"/>
        <w:bottom w:val="none" w:sz="0" w:space="0" w:color="auto"/>
        <w:right w:val="none" w:sz="0" w:space="0" w:color="auto"/>
      </w:divBdr>
    </w:div>
    <w:div w:id="777914450">
      <w:bodyDiv w:val="1"/>
      <w:marLeft w:val="0"/>
      <w:marRight w:val="0"/>
      <w:marTop w:val="0"/>
      <w:marBottom w:val="0"/>
      <w:divBdr>
        <w:top w:val="none" w:sz="0" w:space="0" w:color="auto"/>
        <w:left w:val="none" w:sz="0" w:space="0" w:color="auto"/>
        <w:bottom w:val="none" w:sz="0" w:space="0" w:color="auto"/>
        <w:right w:val="none" w:sz="0" w:space="0" w:color="auto"/>
      </w:divBdr>
    </w:div>
    <w:div w:id="780614063">
      <w:bodyDiv w:val="1"/>
      <w:marLeft w:val="0"/>
      <w:marRight w:val="0"/>
      <w:marTop w:val="0"/>
      <w:marBottom w:val="0"/>
      <w:divBdr>
        <w:top w:val="none" w:sz="0" w:space="0" w:color="auto"/>
        <w:left w:val="none" w:sz="0" w:space="0" w:color="auto"/>
        <w:bottom w:val="none" w:sz="0" w:space="0" w:color="auto"/>
        <w:right w:val="none" w:sz="0" w:space="0" w:color="auto"/>
      </w:divBdr>
    </w:div>
    <w:div w:id="782504183">
      <w:bodyDiv w:val="1"/>
      <w:marLeft w:val="0"/>
      <w:marRight w:val="0"/>
      <w:marTop w:val="0"/>
      <w:marBottom w:val="0"/>
      <w:divBdr>
        <w:top w:val="none" w:sz="0" w:space="0" w:color="auto"/>
        <w:left w:val="none" w:sz="0" w:space="0" w:color="auto"/>
        <w:bottom w:val="none" w:sz="0" w:space="0" w:color="auto"/>
        <w:right w:val="none" w:sz="0" w:space="0" w:color="auto"/>
      </w:divBdr>
      <w:divsChild>
        <w:div w:id="644362418">
          <w:marLeft w:val="0"/>
          <w:marRight w:val="0"/>
          <w:marTop w:val="0"/>
          <w:marBottom w:val="0"/>
          <w:divBdr>
            <w:top w:val="none" w:sz="0" w:space="0" w:color="auto"/>
            <w:left w:val="none" w:sz="0" w:space="0" w:color="auto"/>
            <w:bottom w:val="none" w:sz="0" w:space="0" w:color="auto"/>
            <w:right w:val="none" w:sz="0" w:space="0" w:color="auto"/>
          </w:divBdr>
          <w:divsChild>
            <w:div w:id="444349303">
              <w:marLeft w:val="0"/>
              <w:marRight w:val="0"/>
              <w:marTop w:val="0"/>
              <w:marBottom w:val="0"/>
              <w:divBdr>
                <w:top w:val="none" w:sz="0" w:space="0" w:color="auto"/>
                <w:left w:val="none" w:sz="0" w:space="0" w:color="auto"/>
                <w:bottom w:val="none" w:sz="0" w:space="0" w:color="auto"/>
                <w:right w:val="none" w:sz="0" w:space="0" w:color="auto"/>
              </w:divBdr>
            </w:div>
            <w:div w:id="1438527657">
              <w:marLeft w:val="0"/>
              <w:marRight w:val="0"/>
              <w:marTop w:val="0"/>
              <w:marBottom w:val="0"/>
              <w:divBdr>
                <w:top w:val="none" w:sz="0" w:space="0" w:color="auto"/>
                <w:left w:val="none" w:sz="0" w:space="0" w:color="auto"/>
                <w:bottom w:val="none" w:sz="0" w:space="0" w:color="auto"/>
                <w:right w:val="none" w:sz="0" w:space="0" w:color="auto"/>
              </w:divBdr>
            </w:div>
            <w:div w:id="162476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313371">
      <w:bodyDiv w:val="1"/>
      <w:marLeft w:val="0"/>
      <w:marRight w:val="0"/>
      <w:marTop w:val="0"/>
      <w:marBottom w:val="0"/>
      <w:divBdr>
        <w:top w:val="none" w:sz="0" w:space="0" w:color="auto"/>
        <w:left w:val="none" w:sz="0" w:space="0" w:color="auto"/>
        <w:bottom w:val="none" w:sz="0" w:space="0" w:color="auto"/>
        <w:right w:val="none" w:sz="0" w:space="0" w:color="auto"/>
      </w:divBdr>
    </w:div>
    <w:div w:id="787623670">
      <w:bodyDiv w:val="1"/>
      <w:marLeft w:val="0"/>
      <w:marRight w:val="0"/>
      <w:marTop w:val="0"/>
      <w:marBottom w:val="0"/>
      <w:divBdr>
        <w:top w:val="none" w:sz="0" w:space="0" w:color="auto"/>
        <w:left w:val="none" w:sz="0" w:space="0" w:color="auto"/>
        <w:bottom w:val="none" w:sz="0" w:space="0" w:color="auto"/>
        <w:right w:val="none" w:sz="0" w:space="0" w:color="auto"/>
      </w:divBdr>
    </w:div>
    <w:div w:id="796678935">
      <w:bodyDiv w:val="1"/>
      <w:marLeft w:val="0"/>
      <w:marRight w:val="0"/>
      <w:marTop w:val="0"/>
      <w:marBottom w:val="0"/>
      <w:divBdr>
        <w:top w:val="none" w:sz="0" w:space="0" w:color="auto"/>
        <w:left w:val="none" w:sz="0" w:space="0" w:color="auto"/>
        <w:bottom w:val="none" w:sz="0" w:space="0" w:color="auto"/>
        <w:right w:val="none" w:sz="0" w:space="0" w:color="auto"/>
      </w:divBdr>
    </w:div>
    <w:div w:id="801924142">
      <w:bodyDiv w:val="1"/>
      <w:marLeft w:val="0"/>
      <w:marRight w:val="0"/>
      <w:marTop w:val="0"/>
      <w:marBottom w:val="0"/>
      <w:divBdr>
        <w:top w:val="none" w:sz="0" w:space="0" w:color="auto"/>
        <w:left w:val="none" w:sz="0" w:space="0" w:color="auto"/>
        <w:bottom w:val="none" w:sz="0" w:space="0" w:color="auto"/>
        <w:right w:val="none" w:sz="0" w:space="0" w:color="auto"/>
      </w:divBdr>
    </w:div>
    <w:div w:id="802116708">
      <w:bodyDiv w:val="1"/>
      <w:marLeft w:val="0"/>
      <w:marRight w:val="0"/>
      <w:marTop w:val="0"/>
      <w:marBottom w:val="0"/>
      <w:divBdr>
        <w:top w:val="none" w:sz="0" w:space="0" w:color="auto"/>
        <w:left w:val="none" w:sz="0" w:space="0" w:color="auto"/>
        <w:bottom w:val="none" w:sz="0" w:space="0" w:color="auto"/>
        <w:right w:val="none" w:sz="0" w:space="0" w:color="auto"/>
      </w:divBdr>
    </w:div>
    <w:div w:id="803930666">
      <w:bodyDiv w:val="1"/>
      <w:marLeft w:val="0"/>
      <w:marRight w:val="0"/>
      <w:marTop w:val="0"/>
      <w:marBottom w:val="0"/>
      <w:divBdr>
        <w:top w:val="none" w:sz="0" w:space="0" w:color="auto"/>
        <w:left w:val="none" w:sz="0" w:space="0" w:color="auto"/>
        <w:bottom w:val="none" w:sz="0" w:space="0" w:color="auto"/>
        <w:right w:val="none" w:sz="0" w:space="0" w:color="auto"/>
      </w:divBdr>
    </w:div>
    <w:div w:id="809249952">
      <w:bodyDiv w:val="1"/>
      <w:marLeft w:val="0"/>
      <w:marRight w:val="0"/>
      <w:marTop w:val="0"/>
      <w:marBottom w:val="0"/>
      <w:divBdr>
        <w:top w:val="none" w:sz="0" w:space="0" w:color="auto"/>
        <w:left w:val="none" w:sz="0" w:space="0" w:color="auto"/>
        <w:bottom w:val="none" w:sz="0" w:space="0" w:color="auto"/>
        <w:right w:val="none" w:sz="0" w:space="0" w:color="auto"/>
      </w:divBdr>
    </w:div>
    <w:div w:id="812794417">
      <w:bodyDiv w:val="1"/>
      <w:marLeft w:val="0"/>
      <w:marRight w:val="0"/>
      <w:marTop w:val="0"/>
      <w:marBottom w:val="0"/>
      <w:divBdr>
        <w:top w:val="none" w:sz="0" w:space="0" w:color="auto"/>
        <w:left w:val="none" w:sz="0" w:space="0" w:color="auto"/>
        <w:bottom w:val="none" w:sz="0" w:space="0" w:color="auto"/>
        <w:right w:val="none" w:sz="0" w:space="0" w:color="auto"/>
      </w:divBdr>
    </w:div>
    <w:div w:id="815225038">
      <w:bodyDiv w:val="1"/>
      <w:marLeft w:val="0"/>
      <w:marRight w:val="0"/>
      <w:marTop w:val="0"/>
      <w:marBottom w:val="0"/>
      <w:divBdr>
        <w:top w:val="none" w:sz="0" w:space="0" w:color="auto"/>
        <w:left w:val="none" w:sz="0" w:space="0" w:color="auto"/>
        <w:bottom w:val="none" w:sz="0" w:space="0" w:color="auto"/>
        <w:right w:val="none" w:sz="0" w:space="0" w:color="auto"/>
      </w:divBdr>
    </w:div>
    <w:div w:id="815343888">
      <w:bodyDiv w:val="1"/>
      <w:marLeft w:val="0"/>
      <w:marRight w:val="0"/>
      <w:marTop w:val="0"/>
      <w:marBottom w:val="0"/>
      <w:divBdr>
        <w:top w:val="none" w:sz="0" w:space="0" w:color="auto"/>
        <w:left w:val="none" w:sz="0" w:space="0" w:color="auto"/>
        <w:bottom w:val="none" w:sz="0" w:space="0" w:color="auto"/>
        <w:right w:val="none" w:sz="0" w:space="0" w:color="auto"/>
      </w:divBdr>
    </w:div>
    <w:div w:id="816186056">
      <w:bodyDiv w:val="1"/>
      <w:marLeft w:val="0"/>
      <w:marRight w:val="0"/>
      <w:marTop w:val="0"/>
      <w:marBottom w:val="0"/>
      <w:divBdr>
        <w:top w:val="none" w:sz="0" w:space="0" w:color="auto"/>
        <w:left w:val="none" w:sz="0" w:space="0" w:color="auto"/>
        <w:bottom w:val="none" w:sz="0" w:space="0" w:color="auto"/>
        <w:right w:val="none" w:sz="0" w:space="0" w:color="auto"/>
      </w:divBdr>
    </w:div>
    <w:div w:id="816533525">
      <w:bodyDiv w:val="1"/>
      <w:marLeft w:val="0"/>
      <w:marRight w:val="0"/>
      <w:marTop w:val="0"/>
      <w:marBottom w:val="0"/>
      <w:divBdr>
        <w:top w:val="none" w:sz="0" w:space="0" w:color="auto"/>
        <w:left w:val="none" w:sz="0" w:space="0" w:color="auto"/>
        <w:bottom w:val="none" w:sz="0" w:space="0" w:color="auto"/>
        <w:right w:val="none" w:sz="0" w:space="0" w:color="auto"/>
      </w:divBdr>
    </w:div>
    <w:div w:id="821625269">
      <w:bodyDiv w:val="1"/>
      <w:marLeft w:val="0"/>
      <w:marRight w:val="0"/>
      <w:marTop w:val="0"/>
      <w:marBottom w:val="0"/>
      <w:divBdr>
        <w:top w:val="none" w:sz="0" w:space="0" w:color="auto"/>
        <w:left w:val="none" w:sz="0" w:space="0" w:color="auto"/>
        <w:bottom w:val="none" w:sz="0" w:space="0" w:color="auto"/>
        <w:right w:val="none" w:sz="0" w:space="0" w:color="auto"/>
      </w:divBdr>
    </w:div>
    <w:div w:id="823665725">
      <w:bodyDiv w:val="1"/>
      <w:marLeft w:val="0"/>
      <w:marRight w:val="0"/>
      <w:marTop w:val="0"/>
      <w:marBottom w:val="0"/>
      <w:divBdr>
        <w:top w:val="none" w:sz="0" w:space="0" w:color="auto"/>
        <w:left w:val="none" w:sz="0" w:space="0" w:color="auto"/>
        <w:bottom w:val="none" w:sz="0" w:space="0" w:color="auto"/>
        <w:right w:val="none" w:sz="0" w:space="0" w:color="auto"/>
      </w:divBdr>
    </w:div>
    <w:div w:id="825125884">
      <w:bodyDiv w:val="1"/>
      <w:marLeft w:val="0"/>
      <w:marRight w:val="0"/>
      <w:marTop w:val="0"/>
      <w:marBottom w:val="0"/>
      <w:divBdr>
        <w:top w:val="none" w:sz="0" w:space="0" w:color="auto"/>
        <w:left w:val="none" w:sz="0" w:space="0" w:color="auto"/>
        <w:bottom w:val="none" w:sz="0" w:space="0" w:color="auto"/>
        <w:right w:val="none" w:sz="0" w:space="0" w:color="auto"/>
      </w:divBdr>
    </w:div>
    <w:div w:id="828639243">
      <w:bodyDiv w:val="1"/>
      <w:marLeft w:val="0"/>
      <w:marRight w:val="0"/>
      <w:marTop w:val="0"/>
      <w:marBottom w:val="0"/>
      <w:divBdr>
        <w:top w:val="none" w:sz="0" w:space="0" w:color="auto"/>
        <w:left w:val="none" w:sz="0" w:space="0" w:color="auto"/>
        <w:bottom w:val="none" w:sz="0" w:space="0" w:color="auto"/>
        <w:right w:val="none" w:sz="0" w:space="0" w:color="auto"/>
      </w:divBdr>
    </w:div>
    <w:div w:id="831799007">
      <w:bodyDiv w:val="1"/>
      <w:marLeft w:val="0"/>
      <w:marRight w:val="0"/>
      <w:marTop w:val="0"/>
      <w:marBottom w:val="0"/>
      <w:divBdr>
        <w:top w:val="none" w:sz="0" w:space="0" w:color="auto"/>
        <w:left w:val="none" w:sz="0" w:space="0" w:color="auto"/>
        <w:bottom w:val="none" w:sz="0" w:space="0" w:color="auto"/>
        <w:right w:val="none" w:sz="0" w:space="0" w:color="auto"/>
      </w:divBdr>
    </w:div>
    <w:div w:id="836848976">
      <w:bodyDiv w:val="1"/>
      <w:marLeft w:val="0"/>
      <w:marRight w:val="0"/>
      <w:marTop w:val="0"/>
      <w:marBottom w:val="0"/>
      <w:divBdr>
        <w:top w:val="none" w:sz="0" w:space="0" w:color="auto"/>
        <w:left w:val="none" w:sz="0" w:space="0" w:color="auto"/>
        <w:bottom w:val="none" w:sz="0" w:space="0" w:color="auto"/>
        <w:right w:val="none" w:sz="0" w:space="0" w:color="auto"/>
      </w:divBdr>
    </w:div>
    <w:div w:id="838421108">
      <w:bodyDiv w:val="1"/>
      <w:marLeft w:val="0"/>
      <w:marRight w:val="0"/>
      <w:marTop w:val="0"/>
      <w:marBottom w:val="0"/>
      <w:divBdr>
        <w:top w:val="none" w:sz="0" w:space="0" w:color="auto"/>
        <w:left w:val="none" w:sz="0" w:space="0" w:color="auto"/>
        <w:bottom w:val="none" w:sz="0" w:space="0" w:color="auto"/>
        <w:right w:val="none" w:sz="0" w:space="0" w:color="auto"/>
      </w:divBdr>
    </w:div>
    <w:div w:id="843009501">
      <w:bodyDiv w:val="1"/>
      <w:marLeft w:val="0"/>
      <w:marRight w:val="0"/>
      <w:marTop w:val="0"/>
      <w:marBottom w:val="0"/>
      <w:divBdr>
        <w:top w:val="none" w:sz="0" w:space="0" w:color="auto"/>
        <w:left w:val="none" w:sz="0" w:space="0" w:color="auto"/>
        <w:bottom w:val="none" w:sz="0" w:space="0" w:color="auto"/>
        <w:right w:val="none" w:sz="0" w:space="0" w:color="auto"/>
      </w:divBdr>
    </w:div>
    <w:div w:id="843933041">
      <w:bodyDiv w:val="1"/>
      <w:marLeft w:val="0"/>
      <w:marRight w:val="0"/>
      <w:marTop w:val="0"/>
      <w:marBottom w:val="0"/>
      <w:divBdr>
        <w:top w:val="none" w:sz="0" w:space="0" w:color="auto"/>
        <w:left w:val="none" w:sz="0" w:space="0" w:color="auto"/>
        <w:bottom w:val="none" w:sz="0" w:space="0" w:color="auto"/>
        <w:right w:val="none" w:sz="0" w:space="0" w:color="auto"/>
      </w:divBdr>
    </w:div>
    <w:div w:id="843982754">
      <w:bodyDiv w:val="1"/>
      <w:marLeft w:val="0"/>
      <w:marRight w:val="0"/>
      <w:marTop w:val="0"/>
      <w:marBottom w:val="0"/>
      <w:divBdr>
        <w:top w:val="none" w:sz="0" w:space="0" w:color="auto"/>
        <w:left w:val="none" w:sz="0" w:space="0" w:color="auto"/>
        <w:bottom w:val="none" w:sz="0" w:space="0" w:color="auto"/>
        <w:right w:val="none" w:sz="0" w:space="0" w:color="auto"/>
      </w:divBdr>
    </w:div>
    <w:div w:id="860319719">
      <w:bodyDiv w:val="1"/>
      <w:marLeft w:val="0"/>
      <w:marRight w:val="0"/>
      <w:marTop w:val="0"/>
      <w:marBottom w:val="0"/>
      <w:divBdr>
        <w:top w:val="none" w:sz="0" w:space="0" w:color="auto"/>
        <w:left w:val="none" w:sz="0" w:space="0" w:color="auto"/>
        <w:bottom w:val="none" w:sz="0" w:space="0" w:color="auto"/>
        <w:right w:val="none" w:sz="0" w:space="0" w:color="auto"/>
      </w:divBdr>
    </w:div>
    <w:div w:id="875387619">
      <w:bodyDiv w:val="1"/>
      <w:marLeft w:val="0"/>
      <w:marRight w:val="0"/>
      <w:marTop w:val="0"/>
      <w:marBottom w:val="0"/>
      <w:divBdr>
        <w:top w:val="none" w:sz="0" w:space="0" w:color="auto"/>
        <w:left w:val="none" w:sz="0" w:space="0" w:color="auto"/>
        <w:bottom w:val="none" w:sz="0" w:space="0" w:color="auto"/>
        <w:right w:val="none" w:sz="0" w:space="0" w:color="auto"/>
      </w:divBdr>
    </w:div>
    <w:div w:id="875970888">
      <w:bodyDiv w:val="1"/>
      <w:marLeft w:val="0"/>
      <w:marRight w:val="0"/>
      <w:marTop w:val="0"/>
      <w:marBottom w:val="0"/>
      <w:divBdr>
        <w:top w:val="none" w:sz="0" w:space="0" w:color="auto"/>
        <w:left w:val="none" w:sz="0" w:space="0" w:color="auto"/>
        <w:bottom w:val="none" w:sz="0" w:space="0" w:color="auto"/>
        <w:right w:val="none" w:sz="0" w:space="0" w:color="auto"/>
      </w:divBdr>
    </w:div>
    <w:div w:id="882330025">
      <w:bodyDiv w:val="1"/>
      <w:marLeft w:val="0"/>
      <w:marRight w:val="0"/>
      <w:marTop w:val="0"/>
      <w:marBottom w:val="0"/>
      <w:divBdr>
        <w:top w:val="none" w:sz="0" w:space="0" w:color="auto"/>
        <w:left w:val="none" w:sz="0" w:space="0" w:color="auto"/>
        <w:bottom w:val="none" w:sz="0" w:space="0" w:color="auto"/>
        <w:right w:val="none" w:sz="0" w:space="0" w:color="auto"/>
      </w:divBdr>
    </w:div>
    <w:div w:id="882644419">
      <w:bodyDiv w:val="1"/>
      <w:marLeft w:val="0"/>
      <w:marRight w:val="0"/>
      <w:marTop w:val="0"/>
      <w:marBottom w:val="0"/>
      <w:divBdr>
        <w:top w:val="none" w:sz="0" w:space="0" w:color="auto"/>
        <w:left w:val="none" w:sz="0" w:space="0" w:color="auto"/>
        <w:bottom w:val="none" w:sz="0" w:space="0" w:color="auto"/>
        <w:right w:val="none" w:sz="0" w:space="0" w:color="auto"/>
      </w:divBdr>
    </w:div>
    <w:div w:id="886067007">
      <w:bodyDiv w:val="1"/>
      <w:marLeft w:val="0"/>
      <w:marRight w:val="0"/>
      <w:marTop w:val="0"/>
      <w:marBottom w:val="0"/>
      <w:divBdr>
        <w:top w:val="none" w:sz="0" w:space="0" w:color="auto"/>
        <w:left w:val="none" w:sz="0" w:space="0" w:color="auto"/>
        <w:bottom w:val="none" w:sz="0" w:space="0" w:color="auto"/>
        <w:right w:val="none" w:sz="0" w:space="0" w:color="auto"/>
      </w:divBdr>
    </w:div>
    <w:div w:id="890190821">
      <w:bodyDiv w:val="1"/>
      <w:marLeft w:val="0"/>
      <w:marRight w:val="0"/>
      <w:marTop w:val="0"/>
      <w:marBottom w:val="0"/>
      <w:divBdr>
        <w:top w:val="none" w:sz="0" w:space="0" w:color="auto"/>
        <w:left w:val="none" w:sz="0" w:space="0" w:color="auto"/>
        <w:bottom w:val="none" w:sz="0" w:space="0" w:color="auto"/>
        <w:right w:val="none" w:sz="0" w:space="0" w:color="auto"/>
      </w:divBdr>
    </w:div>
    <w:div w:id="890848066">
      <w:bodyDiv w:val="1"/>
      <w:marLeft w:val="0"/>
      <w:marRight w:val="0"/>
      <w:marTop w:val="0"/>
      <w:marBottom w:val="0"/>
      <w:divBdr>
        <w:top w:val="none" w:sz="0" w:space="0" w:color="auto"/>
        <w:left w:val="none" w:sz="0" w:space="0" w:color="auto"/>
        <w:bottom w:val="none" w:sz="0" w:space="0" w:color="auto"/>
        <w:right w:val="none" w:sz="0" w:space="0" w:color="auto"/>
      </w:divBdr>
    </w:div>
    <w:div w:id="892161489">
      <w:bodyDiv w:val="1"/>
      <w:marLeft w:val="0"/>
      <w:marRight w:val="0"/>
      <w:marTop w:val="0"/>
      <w:marBottom w:val="0"/>
      <w:divBdr>
        <w:top w:val="none" w:sz="0" w:space="0" w:color="auto"/>
        <w:left w:val="none" w:sz="0" w:space="0" w:color="auto"/>
        <w:bottom w:val="none" w:sz="0" w:space="0" w:color="auto"/>
        <w:right w:val="none" w:sz="0" w:space="0" w:color="auto"/>
      </w:divBdr>
    </w:div>
    <w:div w:id="898899228">
      <w:bodyDiv w:val="1"/>
      <w:marLeft w:val="0"/>
      <w:marRight w:val="0"/>
      <w:marTop w:val="0"/>
      <w:marBottom w:val="0"/>
      <w:divBdr>
        <w:top w:val="none" w:sz="0" w:space="0" w:color="auto"/>
        <w:left w:val="none" w:sz="0" w:space="0" w:color="auto"/>
        <w:bottom w:val="none" w:sz="0" w:space="0" w:color="auto"/>
        <w:right w:val="none" w:sz="0" w:space="0" w:color="auto"/>
      </w:divBdr>
    </w:div>
    <w:div w:id="901863987">
      <w:bodyDiv w:val="1"/>
      <w:marLeft w:val="0"/>
      <w:marRight w:val="0"/>
      <w:marTop w:val="0"/>
      <w:marBottom w:val="0"/>
      <w:divBdr>
        <w:top w:val="none" w:sz="0" w:space="0" w:color="auto"/>
        <w:left w:val="none" w:sz="0" w:space="0" w:color="auto"/>
        <w:bottom w:val="none" w:sz="0" w:space="0" w:color="auto"/>
        <w:right w:val="none" w:sz="0" w:space="0" w:color="auto"/>
      </w:divBdr>
    </w:div>
    <w:div w:id="902759942">
      <w:bodyDiv w:val="1"/>
      <w:marLeft w:val="0"/>
      <w:marRight w:val="0"/>
      <w:marTop w:val="0"/>
      <w:marBottom w:val="0"/>
      <w:divBdr>
        <w:top w:val="none" w:sz="0" w:space="0" w:color="auto"/>
        <w:left w:val="none" w:sz="0" w:space="0" w:color="auto"/>
        <w:bottom w:val="none" w:sz="0" w:space="0" w:color="auto"/>
        <w:right w:val="none" w:sz="0" w:space="0" w:color="auto"/>
      </w:divBdr>
    </w:div>
    <w:div w:id="907376761">
      <w:bodyDiv w:val="1"/>
      <w:marLeft w:val="0"/>
      <w:marRight w:val="0"/>
      <w:marTop w:val="0"/>
      <w:marBottom w:val="0"/>
      <w:divBdr>
        <w:top w:val="none" w:sz="0" w:space="0" w:color="auto"/>
        <w:left w:val="none" w:sz="0" w:space="0" w:color="auto"/>
        <w:bottom w:val="none" w:sz="0" w:space="0" w:color="auto"/>
        <w:right w:val="none" w:sz="0" w:space="0" w:color="auto"/>
      </w:divBdr>
    </w:div>
    <w:div w:id="908342175">
      <w:bodyDiv w:val="1"/>
      <w:marLeft w:val="0"/>
      <w:marRight w:val="0"/>
      <w:marTop w:val="0"/>
      <w:marBottom w:val="0"/>
      <w:divBdr>
        <w:top w:val="none" w:sz="0" w:space="0" w:color="auto"/>
        <w:left w:val="none" w:sz="0" w:space="0" w:color="auto"/>
        <w:bottom w:val="none" w:sz="0" w:space="0" w:color="auto"/>
        <w:right w:val="none" w:sz="0" w:space="0" w:color="auto"/>
      </w:divBdr>
    </w:div>
    <w:div w:id="911424256">
      <w:bodyDiv w:val="1"/>
      <w:marLeft w:val="0"/>
      <w:marRight w:val="0"/>
      <w:marTop w:val="0"/>
      <w:marBottom w:val="0"/>
      <w:divBdr>
        <w:top w:val="none" w:sz="0" w:space="0" w:color="auto"/>
        <w:left w:val="none" w:sz="0" w:space="0" w:color="auto"/>
        <w:bottom w:val="none" w:sz="0" w:space="0" w:color="auto"/>
        <w:right w:val="none" w:sz="0" w:space="0" w:color="auto"/>
      </w:divBdr>
    </w:div>
    <w:div w:id="914440610">
      <w:bodyDiv w:val="1"/>
      <w:marLeft w:val="0"/>
      <w:marRight w:val="0"/>
      <w:marTop w:val="0"/>
      <w:marBottom w:val="0"/>
      <w:divBdr>
        <w:top w:val="none" w:sz="0" w:space="0" w:color="auto"/>
        <w:left w:val="none" w:sz="0" w:space="0" w:color="auto"/>
        <w:bottom w:val="none" w:sz="0" w:space="0" w:color="auto"/>
        <w:right w:val="none" w:sz="0" w:space="0" w:color="auto"/>
      </w:divBdr>
    </w:div>
    <w:div w:id="914625829">
      <w:bodyDiv w:val="1"/>
      <w:marLeft w:val="0"/>
      <w:marRight w:val="0"/>
      <w:marTop w:val="0"/>
      <w:marBottom w:val="0"/>
      <w:divBdr>
        <w:top w:val="none" w:sz="0" w:space="0" w:color="auto"/>
        <w:left w:val="none" w:sz="0" w:space="0" w:color="auto"/>
        <w:bottom w:val="none" w:sz="0" w:space="0" w:color="auto"/>
        <w:right w:val="none" w:sz="0" w:space="0" w:color="auto"/>
      </w:divBdr>
    </w:div>
    <w:div w:id="914706140">
      <w:bodyDiv w:val="1"/>
      <w:marLeft w:val="0"/>
      <w:marRight w:val="0"/>
      <w:marTop w:val="0"/>
      <w:marBottom w:val="0"/>
      <w:divBdr>
        <w:top w:val="none" w:sz="0" w:space="0" w:color="auto"/>
        <w:left w:val="none" w:sz="0" w:space="0" w:color="auto"/>
        <w:bottom w:val="none" w:sz="0" w:space="0" w:color="auto"/>
        <w:right w:val="none" w:sz="0" w:space="0" w:color="auto"/>
      </w:divBdr>
    </w:div>
    <w:div w:id="918684179">
      <w:bodyDiv w:val="1"/>
      <w:marLeft w:val="0"/>
      <w:marRight w:val="0"/>
      <w:marTop w:val="0"/>
      <w:marBottom w:val="0"/>
      <w:divBdr>
        <w:top w:val="none" w:sz="0" w:space="0" w:color="auto"/>
        <w:left w:val="none" w:sz="0" w:space="0" w:color="auto"/>
        <w:bottom w:val="none" w:sz="0" w:space="0" w:color="auto"/>
        <w:right w:val="none" w:sz="0" w:space="0" w:color="auto"/>
      </w:divBdr>
    </w:div>
    <w:div w:id="918828700">
      <w:bodyDiv w:val="1"/>
      <w:marLeft w:val="0"/>
      <w:marRight w:val="0"/>
      <w:marTop w:val="0"/>
      <w:marBottom w:val="0"/>
      <w:divBdr>
        <w:top w:val="none" w:sz="0" w:space="0" w:color="auto"/>
        <w:left w:val="none" w:sz="0" w:space="0" w:color="auto"/>
        <w:bottom w:val="none" w:sz="0" w:space="0" w:color="auto"/>
        <w:right w:val="none" w:sz="0" w:space="0" w:color="auto"/>
      </w:divBdr>
    </w:div>
    <w:div w:id="920216698">
      <w:bodyDiv w:val="1"/>
      <w:marLeft w:val="0"/>
      <w:marRight w:val="0"/>
      <w:marTop w:val="0"/>
      <w:marBottom w:val="0"/>
      <w:divBdr>
        <w:top w:val="none" w:sz="0" w:space="0" w:color="auto"/>
        <w:left w:val="none" w:sz="0" w:space="0" w:color="auto"/>
        <w:bottom w:val="none" w:sz="0" w:space="0" w:color="auto"/>
        <w:right w:val="none" w:sz="0" w:space="0" w:color="auto"/>
      </w:divBdr>
    </w:div>
    <w:div w:id="920985347">
      <w:bodyDiv w:val="1"/>
      <w:marLeft w:val="0"/>
      <w:marRight w:val="0"/>
      <w:marTop w:val="0"/>
      <w:marBottom w:val="0"/>
      <w:divBdr>
        <w:top w:val="none" w:sz="0" w:space="0" w:color="auto"/>
        <w:left w:val="none" w:sz="0" w:space="0" w:color="auto"/>
        <w:bottom w:val="none" w:sz="0" w:space="0" w:color="auto"/>
        <w:right w:val="none" w:sz="0" w:space="0" w:color="auto"/>
      </w:divBdr>
    </w:div>
    <w:div w:id="926963366">
      <w:bodyDiv w:val="1"/>
      <w:marLeft w:val="0"/>
      <w:marRight w:val="0"/>
      <w:marTop w:val="0"/>
      <w:marBottom w:val="0"/>
      <w:divBdr>
        <w:top w:val="none" w:sz="0" w:space="0" w:color="auto"/>
        <w:left w:val="none" w:sz="0" w:space="0" w:color="auto"/>
        <w:bottom w:val="none" w:sz="0" w:space="0" w:color="auto"/>
        <w:right w:val="none" w:sz="0" w:space="0" w:color="auto"/>
      </w:divBdr>
    </w:div>
    <w:div w:id="930165015">
      <w:bodyDiv w:val="1"/>
      <w:marLeft w:val="0"/>
      <w:marRight w:val="0"/>
      <w:marTop w:val="0"/>
      <w:marBottom w:val="0"/>
      <w:divBdr>
        <w:top w:val="none" w:sz="0" w:space="0" w:color="auto"/>
        <w:left w:val="none" w:sz="0" w:space="0" w:color="auto"/>
        <w:bottom w:val="none" w:sz="0" w:space="0" w:color="auto"/>
        <w:right w:val="none" w:sz="0" w:space="0" w:color="auto"/>
      </w:divBdr>
    </w:div>
    <w:div w:id="930968684">
      <w:bodyDiv w:val="1"/>
      <w:marLeft w:val="0"/>
      <w:marRight w:val="0"/>
      <w:marTop w:val="0"/>
      <w:marBottom w:val="0"/>
      <w:divBdr>
        <w:top w:val="none" w:sz="0" w:space="0" w:color="auto"/>
        <w:left w:val="none" w:sz="0" w:space="0" w:color="auto"/>
        <w:bottom w:val="none" w:sz="0" w:space="0" w:color="auto"/>
        <w:right w:val="none" w:sz="0" w:space="0" w:color="auto"/>
      </w:divBdr>
    </w:div>
    <w:div w:id="931162432">
      <w:bodyDiv w:val="1"/>
      <w:marLeft w:val="0"/>
      <w:marRight w:val="0"/>
      <w:marTop w:val="0"/>
      <w:marBottom w:val="0"/>
      <w:divBdr>
        <w:top w:val="none" w:sz="0" w:space="0" w:color="auto"/>
        <w:left w:val="none" w:sz="0" w:space="0" w:color="auto"/>
        <w:bottom w:val="none" w:sz="0" w:space="0" w:color="auto"/>
        <w:right w:val="none" w:sz="0" w:space="0" w:color="auto"/>
      </w:divBdr>
    </w:div>
    <w:div w:id="932083974">
      <w:bodyDiv w:val="1"/>
      <w:marLeft w:val="0"/>
      <w:marRight w:val="0"/>
      <w:marTop w:val="0"/>
      <w:marBottom w:val="0"/>
      <w:divBdr>
        <w:top w:val="none" w:sz="0" w:space="0" w:color="auto"/>
        <w:left w:val="none" w:sz="0" w:space="0" w:color="auto"/>
        <w:bottom w:val="none" w:sz="0" w:space="0" w:color="auto"/>
        <w:right w:val="none" w:sz="0" w:space="0" w:color="auto"/>
      </w:divBdr>
    </w:div>
    <w:div w:id="934366443">
      <w:bodyDiv w:val="1"/>
      <w:marLeft w:val="0"/>
      <w:marRight w:val="0"/>
      <w:marTop w:val="0"/>
      <w:marBottom w:val="0"/>
      <w:divBdr>
        <w:top w:val="none" w:sz="0" w:space="0" w:color="auto"/>
        <w:left w:val="none" w:sz="0" w:space="0" w:color="auto"/>
        <w:bottom w:val="none" w:sz="0" w:space="0" w:color="auto"/>
        <w:right w:val="none" w:sz="0" w:space="0" w:color="auto"/>
      </w:divBdr>
    </w:div>
    <w:div w:id="936139725">
      <w:bodyDiv w:val="1"/>
      <w:marLeft w:val="0"/>
      <w:marRight w:val="0"/>
      <w:marTop w:val="0"/>
      <w:marBottom w:val="0"/>
      <w:divBdr>
        <w:top w:val="none" w:sz="0" w:space="0" w:color="auto"/>
        <w:left w:val="none" w:sz="0" w:space="0" w:color="auto"/>
        <w:bottom w:val="none" w:sz="0" w:space="0" w:color="auto"/>
        <w:right w:val="none" w:sz="0" w:space="0" w:color="auto"/>
      </w:divBdr>
    </w:div>
    <w:div w:id="937249611">
      <w:bodyDiv w:val="1"/>
      <w:marLeft w:val="0"/>
      <w:marRight w:val="0"/>
      <w:marTop w:val="0"/>
      <w:marBottom w:val="0"/>
      <w:divBdr>
        <w:top w:val="none" w:sz="0" w:space="0" w:color="auto"/>
        <w:left w:val="none" w:sz="0" w:space="0" w:color="auto"/>
        <w:bottom w:val="none" w:sz="0" w:space="0" w:color="auto"/>
        <w:right w:val="none" w:sz="0" w:space="0" w:color="auto"/>
      </w:divBdr>
    </w:div>
    <w:div w:id="937563253">
      <w:bodyDiv w:val="1"/>
      <w:marLeft w:val="0"/>
      <w:marRight w:val="0"/>
      <w:marTop w:val="0"/>
      <w:marBottom w:val="0"/>
      <w:divBdr>
        <w:top w:val="none" w:sz="0" w:space="0" w:color="auto"/>
        <w:left w:val="none" w:sz="0" w:space="0" w:color="auto"/>
        <w:bottom w:val="none" w:sz="0" w:space="0" w:color="auto"/>
        <w:right w:val="none" w:sz="0" w:space="0" w:color="auto"/>
      </w:divBdr>
    </w:div>
    <w:div w:id="947856758">
      <w:bodyDiv w:val="1"/>
      <w:marLeft w:val="0"/>
      <w:marRight w:val="0"/>
      <w:marTop w:val="0"/>
      <w:marBottom w:val="0"/>
      <w:divBdr>
        <w:top w:val="none" w:sz="0" w:space="0" w:color="auto"/>
        <w:left w:val="none" w:sz="0" w:space="0" w:color="auto"/>
        <w:bottom w:val="none" w:sz="0" w:space="0" w:color="auto"/>
        <w:right w:val="none" w:sz="0" w:space="0" w:color="auto"/>
      </w:divBdr>
    </w:div>
    <w:div w:id="961225946">
      <w:bodyDiv w:val="1"/>
      <w:marLeft w:val="0"/>
      <w:marRight w:val="0"/>
      <w:marTop w:val="0"/>
      <w:marBottom w:val="0"/>
      <w:divBdr>
        <w:top w:val="none" w:sz="0" w:space="0" w:color="auto"/>
        <w:left w:val="none" w:sz="0" w:space="0" w:color="auto"/>
        <w:bottom w:val="none" w:sz="0" w:space="0" w:color="auto"/>
        <w:right w:val="none" w:sz="0" w:space="0" w:color="auto"/>
      </w:divBdr>
    </w:div>
    <w:div w:id="961768423">
      <w:bodyDiv w:val="1"/>
      <w:marLeft w:val="0"/>
      <w:marRight w:val="0"/>
      <w:marTop w:val="0"/>
      <w:marBottom w:val="0"/>
      <w:divBdr>
        <w:top w:val="none" w:sz="0" w:space="0" w:color="auto"/>
        <w:left w:val="none" w:sz="0" w:space="0" w:color="auto"/>
        <w:bottom w:val="none" w:sz="0" w:space="0" w:color="auto"/>
        <w:right w:val="none" w:sz="0" w:space="0" w:color="auto"/>
      </w:divBdr>
    </w:div>
    <w:div w:id="962225484">
      <w:bodyDiv w:val="1"/>
      <w:marLeft w:val="0"/>
      <w:marRight w:val="0"/>
      <w:marTop w:val="0"/>
      <w:marBottom w:val="0"/>
      <w:divBdr>
        <w:top w:val="none" w:sz="0" w:space="0" w:color="auto"/>
        <w:left w:val="none" w:sz="0" w:space="0" w:color="auto"/>
        <w:bottom w:val="none" w:sz="0" w:space="0" w:color="auto"/>
        <w:right w:val="none" w:sz="0" w:space="0" w:color="auto"/>
      </w:divBdr>
    </w:div>
    <w:div w:id="962928755">
      <w:bodyDiv w:val="1"/>
      <w:marLeft w:val="0"/>
      <w:marRight w:val="0"/>
      <w:marTop w:val="0"/>
      <w:marBottom w:val="0"/>
      <w:divBdr>
        <w:top w:val="none" w:sz="0" w:space="0" w:color="auto"/>
        <w:left w:val="none" w:sz="0" w:space="0" w:color="auto"/>
        <w:bottom w:val="none" w:sz="0" w:space="0" w:color="auto"/>
        <w:right w:val="none" w:sz="0" w:space="0" w:color="auto"/>
      </w:divBdr>
    </w:div>
    <w:div w:id="970399291">
      <w:bodyDiv w:val="1"/>
      <w:marLeft w:val="0"/>
      <w:marRight w:val="0"/>
      <w:marTop w:val="0"/>
      <w:marBottom w:val="0"/>
      <w:divBdr>
        <w:top w:val="none" w:sz="0" w:space="0" w:color="auto"/>
        <w:left w:val="none" w:sz="0" w:space="0" w:color="auto"/>
        <w:bottom w:val="none" w:sz="0" w:space="0" w:color="auto"/>
        <w:right w:val="none" w:sz="0" w:space="0" w:color="auto"/>
      </w:divBdr>
    </w:div>
    <w:div w:id="974792055">
      <w:bodyDiv w:val="1"/>
      <w:marLeft w:val="0"/>
      <w:marRight w:val="0"/>
      <w:marTop w:val="0"/>
      <w:marBottom w:val="0"/>
      <w:divBdr>
        <w:top w:val="none" w:sz="0" w:space="0" w:color="auto"/>
        <w:left w:val="none" w:sz="0" w:space="0" w:color="auto"/>
        <w:bottom w:val="none" w:sz="0" w:space="0" w:color="auto"/>
        <w:right w:val="none" w:sz="0" w:space="0" w:color="auto"/>
      </w:divBdr>
    </w:div>
    <w:div w:id="980186757">
      <w:bodyDiv w:val="1"/>
      <w:marLeft w:val="0"/>
      <w:marRight w:val="0"/>
      <w:marTop w:val="0"/>
      <w:marBottom w:val="0"/>
      <w:divBdr>
        <w:top w:val="none" w:sz="0" w:space="0" w:color="auto"/>
        <w:left w:val="none" w:sz="0" w:space="0" w:color="auto"/>
        <w:bottom w:val="none" w:sz="0" w:space="0" w:color="auto"/>
        <w:right w:val="none" w:sz="0" w:space="0" w:color="auto"/>
      </w:divBdr>
    </w:div>
    <w:div w:id="982198351">
      <w:bodyDiv w:val="1"/>
      <w:marLeft w:val="0"/>
      <w:marRight w:val="0"/>
      <w:marTop w:val="0"/>
      <w:marBottom w:val="0"/>
      <w:divBdr>
        <w:top w:val="none" w:sz="0" w:space="0" w:color="auto"/>
        <w:left w:val="none" w:sz="0" w:space="0" w:color="auto"/>
        <w:bottom w:val="none" w:sz="0" w:space="0" w:color="auto"/>
        <w:right w:val="none" w:sz="0" w:space="0" w:color="auto"/>
      </w:divBdr>
    </w:div>
    <w:div w:id="985165816">
      <w:bodyDiv w:val="1"/>
      <w:marLeft w:val="0"/>
      <w:marRight w:val="0"/>
      <w:marTop w:val="0"/>
      <w:marBottom w:val="0"/>
      <w:divBdr>
        <w:top w:val="none" w:sz="0" w:space="0" w:color="auto"/>
        <w:left w:val="none" w:sz="0" w:space="0" w:color="auto"/>
        <w:bottom w:val="none" w:sz="0" w:space="0" w:color="auto"/>
        <w:right w:val="none" w:sz="0" w:space="0" w:color="auto"/>
      </w:divBdr>
    </w:div>
    <w:div w:id="990475545">
      <w:bodyDiv w:val="1"/>
      <w:marLeft w:val="0"/>
      <w:marRight w:val="0"/>
      <w:marTop w:val="0"/>
      <w:marBottom w:val="0"/>
      <w:divBdr>
        <w:top w:val="none" w:sz="0" w:space="0" w:color="auto"/>
        <w:left w:val="none" w:sz="0" w:space="0" w:color="auto"/>
        <w:bottom w:val="none" w:sz="0" w:space="0" w:color="auto"/>
        <w:right w:val="none" w:sz="0" w:space="0" w:color="auto"/>
      </w:divBdr>
    </w:div>
    <w:div w:id="993991775">
      <w:bodyDiv w:val="1"/>
      <w:marLeft w:val="0"/>
      <w:marRight w:val="0"/>
      <w:marTop w:val="0"/>
      <w:marBottom w:val="0"/>
      <w:divBdr>
        <w:top w:val="none" w:sz="0" w:space="0" w:color="auto"/>
        <w:left w:val="none" w:sz="0" w:space="0" w:color="auto"/>
        <w:bottom w:val="none" w:sz="0" w:space="0" w:color="auto"/>
        <w:right w:val="none" w:sz="0" w:space="0" w:color="auto"/>
      </w:divBdr>
    </w:div>
    <w:div w:id="995689673">
      <w:bodyDiv w:val="1"/>
      <w:marLeft w:val="0"/>
      <w:marRight w:val="0"/>
      <w:marTop w:val="0"/>
      <w:marBottom w:val="0"/>
      <w:divBdr>
        <w:top w:val="none" w:sz="0" w:space="0" w:color="auto"/>
        <w:left w:val="none" w:sz="0" w:space="0" w:color="auto"/>
        <w:bottom w:val="none" w:sz="0" w:space="0" w:color="auto"/>
        <w:right w:val="none" w:sz="0" w:space="0" w:color="auto"/>
      </w:divBdr>
    </w:div>
    <w:div w:id="998077983">
      <w:bodyDiv w:val="1"/>
      <w:marLeft w:val="0"/>
      <w:marRight w:val="0"/>
      <w:marTop w:val="0"/>
      <w:marBottom w:val="0"/>
      <w:divBdr>
        <w:top w:val="none" w:sz="0" w:space="0" w:color="auto"/>
        <w:left w:val="none" w:sz="0" w:space="0" w:color="auto"/>
        <w:bottom w:val="none" w:sz="0" w:space="0" w:color="auto"/>
        <w:right w:val="none" w:sz="0" w:space="0" w:color="auto"/>
      </w:divBdr>
    </w:div>
    <w:div w:id="1001203934">
      <w:bodyDiv w:val="1"/>
      <w:marLeft w:val="0"/>
      <w:marRight w:val="0"/>
      <w:marTop w:val="0"/>
      <w:marBottom w:val="0"/>
      <w:divBdr>
        <w:top w:val="none" w:sz="0" w:space="0" w:color="auto"/>
        <w:left w:val="none" w:sz="0" w:space="0" w:color="auto"/>
        <w:bottom w:val="none" w:sz="0" w:space="0" w:color="auto"/>
        <w:right w:val="none" w:sz="0" w:space="0" w:color="auto"/>
      </w:divBdr>
    </w:div>
    <w:div w:id="1001617378">
      <w:bodyDiv w:val="1"/>
      <w:marLeft w:val="0"/>
      <w:marRight w:val="0"/>
      <w:marTop w:val="0"/>
      <w:marBottom w:val="0"/>
      <w:divBdr>
        <w:top w:val="none" w:sz="0" w:space="0" w:color="auto"/>
        <w:left w:val="none" w:sz="0" w:space="0" w:color="auto"/>
        <w:bottom w:val="none" w:sz="0" w:space="0" w:color="auto"/>
        <w:right w:val="none" w:sz="0" w:space="0" w:color="auto"/>
      </w:divBdr>
    </w:div>
    <w:div w:id="1002898733">
      <w:bodyDiv w:val="1"/>
      <w:marLeft w:val="0"/>
      <w:marRight w:val="0"/>
      <w:marTop w:val="0"/>
      <w:marBottom w:val="0"/>
      <w:divBdr>
        <w:top w:val="none" w:sz="0" w:space="0" w:color="auto"/>
        <w:left w:val="none" w:sz="0" w:space="0" w:color="auto"/>
        <w:bottom w:val="none" w:sz="0" w:space="0" w:color="auto"/>
        <w:right w:val="none" w:sz="0" w:space="0" w:color="auto"/>
      </w:divBdr>
    </w:div>
    <w:div w:id="1004473875">
      <w:bodyDiv w:val="1"/>
      <w:marLeft w:val="0"/>
      <w:marRight w:val="0"/>
      <w:marTop w:val="0"/>
      <w:marBottom w:val="0"/>
      <w:divBdr>
        <w:top w:val="none" w:sz="0" w:space="0" w:color="auto"/>
        <w:left w:val="none" w:sz="0" w:space="0" w:color="auto"/>
        <w:bottom w:val="none" w:sz="0" w:space="0" w:color="auto"/>
        <w:right w:val="none" w:sz="0" w:space="0" w:color="auto"/>
      </w:divBdr>
    </w:div>
    <w:div w:id="1004866479">
      <w:bodyDiv w:val="1"/>
      <w:marLeft w:val="0"/>
      <w:marRight w:val="0"/>
      <w:marTop w:val="0"/>
      <w:marBottom w:val="0"/>
      <w:divBdr>
        <w:top w:val="none" w:sz="0" w:space="0" w:color="auto"/>
        <w:left w:val="none" w:sz="0" w:space="0" w:color="auto"/>
        <w:bottom w:val="none" w:sz="0" w:space="0" w:color="auto"/>
        <w:right w:val="none" w:sz="0" w:space="0" w:color="auto"/>
      </w:divBdr>
    </w:div>
    <w:div w:id="1005284258">
      <w:bodyDiv w:val="1"/>
      <w:marLeft w:val="0"/>
      <w:marRight w:val="0"/>
      <w:marTop w:val="0"/>
      <w:marBottom w:val="0"/>
      <w:divBdr>
        <w:top w:val="none" w:sz="0" w:space="0" w:color="auto"/>
        <w:left w:val="none" w:sz="0" w:space="0" w:color="auto"/>
        <w:bottom w:val="none" w:sz="0" w:space="0" w:color="auto"/>
        <w:right w:val="none" w:sz="0" w:space="0" w:color="auto"/>
      </w:divBdr>
    </w:div>
    <w:div w:id="1013726569">
      <w:bodyDiv w:val="1"/>
      <w:marLeft w:val="0"/>
      <w:marRight w:val="0"/>
      <w:marTop w:val="0"/>
      <w:marBottom w:val="0"/>
      <w:divBdr>
        <w:top w:val="none" w:sz="0" w:space="0" w:color="auto"/>
        <w:left w:val="none" w:sz="0" w:space="0" w:color="auto"/>
        <w:bottom w:val="none" w:sz="0" w:space="0" w:color="auto"/>
        <w:right w:val="none" w:sz="0" w:space="0" w:color="auto"/>
      </w:divBdr>
    </w:div>
    <w:div w:id="1014921261">
      <w:bodyDiv w:val="1"/>
      <w:marLeft w:val="0"/>
      <w:marRight w:val="0"/>
      <w:marTop w:val="0"/>
      <w:marBottom w:val="0"/>
      <w:divBdr>
        <w:top w:val="none" w:sz="0" w:space="0" w:color="auto"/>
        <w:left w:val="none" w:sz="0" w:space="0" w:color="auto"/>
        <w:bottom w:val="none" w:sz="0" w:space="0" w:color="auto"/>
        <w:right w:val="none" w:sz="0" w:space="0" w:color="auto"/>
      </w:divBdr>
    </w:div>
    <w:div w:id="1017073949">
      <w:bodyDiv w:val="1"/>
      <w:marLeft w:val="0"/>
      <w:marRight w:val="0"/>
      <w:marTop w:val="0"/>
      <w:marBottom w:val="0"/>
      <w:divBdr>
        <w:top w:val="none" w:sz="0" w:space="0" w:color="auto"/>
        <w:left w:val="none" w:sz="0" w:space="0" w:color="auto"/>
        <w:bottom w:val="none" w:sz="0" w:space="0" w:color="auto"/>
        <w:right w:val="none" w:sz="0" w:space="0" w:color="auto"/>
      </w:divBdr>
    </w:div>
    <w:div w:id="1018779046">
      <w:bodyDiv w:val="1"/>
      <w:marLeft w:val="0"/>
      <w:marRight w:val="0"/>
      <w:marTop w:val="0"/>
      <w:marBottom w:val="0"/>
      <w:divBdr>
        <w:top w:val="none" w:sz="0" w:space="0" w:color="auto"/>
        <w:left w:val="none" w:sz="0" w:space="0" w:color="auto"/>
        <w:bottom w:val="none" w:sz="0" w:space="0" w:color="auto"/>
        <w:right w:val="none" w:sz="0" w:space="0" w:color="auto"/>
      </w:divBdr>
    </w:div>
    <w:div w:id="1020543810">
      <w:bodyDiv w:val="1"/>
      <w:marLeft w:val="0"/>
      <w:marRight w:val="0"/>
      <w:marTop w:val="0"/>
      <w:marBottom w:val="0"/>
      <w:divBdr>
        <w:top w:val="none" w:sz="0" w:space="0" w:color="auto"/>
        <w:left w:val="none" w:sz="0" w:space="0" w:color="auto"/>
        <w:bottom w:val="none" w:sz="0" w:space="0" w:color="auto"/>
        <w:right w:val="none" w:sz="0" w:space="0" w:color="auto"/>
      </w:divBdr>
    </w:div>
    <w:div w:id="1024401691">
      <w:bodyDiv w:val="1"/>
      <w:marLeft w:val="0"/>
      <w:marRight w:val="0"/>
      <w:marTop w:val="0"/>
      <w:marBottom w:val="0"/>
      <w:divBdr>
        <w:top w:val="none" w:sz="0" w:space="0" w:color="auto"/>
        <w:left w:val="none" w:sz="0" w:space="0" w:color="auto"/>
        <w:bottom w:val="none" w:sz="0" w:space="0" w:color="auto"/>
        <w:right w:val="none" w:sz="0" w:space="0" w:color="auto"/>
      </w:divBdr>
    </w:div>
    <w:div w:id="1024818235">
      <w:bodyDiv w:val="1"/>
      <w:marLeft w:val="0"/>
      <w:marRight w:val="0"/>
      <w:marTop w:val="0"/>
      <w:marBottom w:val="0"/>
      <w:divBdr>
        <w:top w:val="none" w:sz="0" w:space="0" w:color="auto"/>
        <w:left w:val="none" w:sz="0" w:space="0" w:color="auto"/>
        <w:bottom w:val="none" w:sz="0" w:space="0" w:color="auto"/>
        <w:right w:val="none" w:sz="0" w:space="0" w:color="auto"/>
      </w:divBdr>
    </w:div>
    <w:div w:id="1027952343">
      <w:bodyDiv w:val="1"/>
      <w:marLeft w:val="0"/>
      <w:marRight w:val="0"/>
      <w:marTop w:val="0"/>
      <w:marBottom w:val="0"/>
      <w:divBdr>
        <w:top w:val="none" w:sz="0" w:space="0" w:color="auto"/>
        <w:left w:val="none" w:sz="0" w:space="0" w:color="auto"/>
        <w:bottom w:val="none" w:sz="0" w:space="0" w:color="auto"/>
        <w:right w:val="none" w:sz="0" w:space="0" w:color="auto"/>
      </w:divBdr>
    </w:div>
    <w:div w:id="1037970390">
      <w:bodyDiv w:val="1"/>
      <w:marLeft w:val="0"/>
      <w:marRight w:val="0"/>
      <w:marTop w:val="0"/>
      <w:marBottom w:val="0"/>
      <w:divBdr>
        <w:top w:val="none" w:sz="0" w:space="0" w:color="auto"/>
        <w:left w:val="none" w:sz="0" w:space="0" w:color="auto"/>
        <w:bottom w:val="none" w:sz="0" w:space="0" w:color="auto"/>
        <w:right w:val="none" w:sz="0" w:space="0" w:color="auto"/>
      </w:divBdr>
    </w:div>
    <w:div w:id="1041444380">
      <w:bodyDiv w:val="1"/>
      <w:marLeft w:val="0"/>
      <w:marRight w:val="0"/>
      <w:marTop w:val="0"/>
      <w:marBottom w:val="0"/>
      <w:divBdr>
        <w:top w:val="none" w:sz="0" w:space="0" w:color="auto"/>
        <w:left w:val="none" w:sz="0" w:space="0" w:color="auto"/>
        <w:bottom w:val="none" w:sz="0" w:space="0" w:color="auto"/>
        <w:right w:val="none" w:sz="0" w:space="0" w:color="auto"/>
      </w:divBdr>
    </w:div>
    <w:div w:id="1048995359">
      <w:bodyDiv w:val="1"/>
      <w:marLeft w:val="0"/>
      <w:marRight w:val="0"/>
      <w:marTop w:val="0"/>
      <w:marBottom w:val="0"/>
      <w:divBdr>
        <w:top w:val="none" w:sz="0" w:space="0" w:color="auto"/>
        <w:left w:val="none" w:sz="0" w:space="0" w:color="auto"/>
        <w:bottom w:val="none" w:sz="0" w:space="0" w:color="auto"/>
        <w:right w:val="none" w:sz="0" w:space="0" w:color="auto"/>
      </w:divBdr>
    </w:div>
    <w:div w:id="1049575816">
      <w:bodyDiv w:val="1"/>
      <w:marLeft w:val="0"/>
      <w:marRight w:val="0"/>
      <w:marTop w:val="0"/>
      <w:marBottom w:val="0"/>
      <w:divBdr>
        <w:top w:val="none" w:sz="0" w:space="0" w:color="auto"/>
        <w:left w:val="none" w:sz="0" w:space="0" w:color="auto"/>
        <w:bottom w:val="none" w:sz="0" w:space="0" w:color="auto"/>
        <w:right w:val="none" w:sz="0" w:space="0" w:color="auto"/>
      </w:divBdr>
    </w:div>
    <w:div w:id="1052267574">
      <w:bodyDiv w:val="1"/>
      <w:marLeft w:val="0"/>
      <w:marRight w:val="0"/>
      <w:marTop w:val="0"/>
      <w:marBottom w:val="0"/>
      <w:divBdr>
        <w:top w:val="none" w:sz="0" w:space="0" w:color="auto"/>
        <w:left w:val="none" w:sz="0" w:space="0" w:color="auto"/>
        <w:bottom w:val="none" w:sz="0" w:space="0" w:color="auto"/>
        <w:right w:val="none" w:sz="0" w:space="0" w:color="auto"/>
      </w:divBdr>
    </w:div>
    <w:div w:id="1053389960">
      <w:bodyDiv w:val="1"/>
      <w:marLeft w:val="0"/>
      <w:marRight w:val="0"/>
      <w:marTop w:val="0"/>
      <w:marBottom w:val="0"/>
      <w:divBdr>
        <w:top w:val="none" w:sz="0" w:space="0" w:color="auto"/>
        <w:left w:val="none" w:sz="0" w:space="0" w:color="auto"/>
        <w:bottom w:val="none" w:sz="0" w:space="0" w:color="auto"/>
        <w:right w:val="none" w:sz="0" w:space="0" w:color="auto"/>
      </w:divBdr>
    </w:div>
    <w:div w:id="1053583297">
      <w:bodyDiv w:val="1"/>
      <w:marLeft w:val="0"/>
      <w:marRight w:val="0"/>
      <w:marTop w:val="0"/>
      <w:marBottom w:val="0"/>
      <w:divBdr>
        <w:top w:val="none" w:sz="0" w:space="0" w:color="auto"/>
        <w:left w:val="none" w:sz="0" w:space="0" w:color="auto"/>
        <w:bottom w:val="none" w:sz="0" w:space="0" w:color="auto"/>
        <w:right w:val="none" w:sz="0" w:space="0" w:color="auto"/>
      </w:divBdr>
    </w:div>
    <w:div w:id="1057163390">
      <w:bodyDiv w:val="1"/>
      <w:marLeft w:val="0"/>
      <w:marRight w:val="0"/>
      <w:marTop w:val="0"/>
      <w:marBottom w:val="0"/>
      <w:divBdr>
        <w:top w:val="none" w:sz="0" w:space="0" w:color="auto"/>
        <w:left w:val="none" w:sz="0" w:space="0" w:color="auto"/>
        <w:bottom w:val="none" w:sz="0" w:space="0" w:color="auto"/>
        <w:right w:val="none" w:sz="0" w:space="0" w:color="auto"/>
      </w:divBdr>
    </w:div>
    <w:div w:id="1057389503">
      <w:bodyDiv w:val="1"/>
      <w:marLeft w:val="0"/>
      <w:marRight w:val="0"/>
      <w:marTop w:val="0"/>
      <w:marBottom w:val="0"/>
      <w:divBdr>
        <w:top w:val="none" w:sz="0" w:space="0" w:color="auto"/>
        <w:left w:val="none" w:sz="0" w:space="0" w:color="auto"/>
        <w:bottom w:val="none" w:sz="0" w:space="0" w:color="auto"/>
        <w:right w:val="none" w:sz="0" w:space="0" w:color="auto"/>
      </w:divBdr>
    </w:div>
    <w:div w:id="1057513523">
      <w:bodyDiv w:val="1"/>
      <w:marLeft w:val="0"/>
      <w:marRight w:val="0"/>
      <w:marTop w:val="0"/>
      <w:marBottom w:val="0"/>
      <w:divBdr>
        <w:top w:val="none" w:sz="0" w:space="0" w:color="auto"/>
        <w:left w:val="none" w:sz="0" w:space="0" w:color="auto"/>
        <w:bottom w:val="none" w:sz="0" w:space="0" w:color="auto"/>
        <w:right w:val="none" w:sz="0" w:space="0" w:color="auto"/>
      </w:divBdr>
    </w:div>
    <w:div w:id="1059599222">
      <w:bodyDiv w:val="1"/>
      <w:marLeft w:val="0"/>
      <w:marRight w:val="0"/>
      <w:marTop w:val="0"/>
      <w:marBottom w:val="0"/>
      <w:divBdr>
        <w:top w:val="none" w:sz="0" w:space="0" w:color="auto"/>
        <w:left w:val="none" w:sz="0" w:space="0" w:color="auto"/>
        <w:bottom w:val="none" w:sz="0" w:space="0" w:color="auto"/>
        <w:right w:val="none" w:sz="0" w:space="0" w:color="auto"/>
      </w:divBdr>
    </w:div>
    <w:div w:id="1063481376">
      <w:bodyDiv w:val="1"/>
      <w:marLeft w:val="0"/>
      <w:marRight w:val="0"/>
      <w:marTop w:val="0"/>
      <w:marBottom w:val="0"/>
      <w:divBdr>
        <w:top w:val="none" w:sz="0" w:space="0" w:color="auto"/>
        <w:left w:val="none" w:sz="0" w:space="0" w:color="auto"/>
        <w:bottom w:val="none" w:sz="0" w:space="0" w:color="auto"/>
        <w:right w:val="none" w:sz="0" w:space="0" w:color="auto"/>
      </w:divBdr>
    </w:div>
    <w:div w:id="1070931345">
      <w:bodyDiv w:val="1"/>
      <w:marLeft w:val="0"/>
      <w:marRight w:val="0"/>
      <w:marTop w:val="0"/>
      <w:marBottom w:val="0"/>
      <w:divBdr>
        <w:top w:val="none" w:sz="0" w:space="0" w:color="auto"/>
        <w:left w:val="none" w:sz="0" w:space="0" w:color="auto"/>
        <w:bottom w:val="none" w:sz="0" w:space="0" w:color="auto"/>
        <w:right w:val="none" w:sz="0" w:space="0" w:color="auto"/>
      </w:divBdr>
    </w:div>
    <w:div w:id="1071538811">
      <w:bodyDiv w:val="1"/>
      <w:marLeft w:val="0"/>
      <w:marRight w:val="0"/>
      <w:marTop w:val="0"/>
      <w:marBottom w:val="0"/>
      <w:divBdr>
        <w:top w:val="none" w:sz="0" w:space="0" w:color="auto"/>
        <w:left w:val="none" w:sz="0" w:space="0" w:color="auto"/>
        <w:bottom w:val="none" w:sz="0" w:space="0" w:color="auto"/>
        <w:right w:val="none" w:sz="0" w:space="0" w:color="auto"/>
      </w:divBdr>
    </w:div>
    <w:div w:id="1072652829">
      <w:bodyDiv w:val="1"/>
      <w:marLeft w:val="0"/>
      <w:marRight w:val="0"/>
      <w:marTop w:val="0"/>
      <w:marBottom w:val="0"/>
      <w:divBdr>
        <w:top w:val="none" w:sz="0" w:space="0" w:color="auto"/>
        <w:left w:val="none" w:sz="0" w:space="0" w:color="auto"/>
        <w:bottom w:val="none" w:sz="0" w:space="0" w:color="auto"/>
        <w:right w:val="none" w:sz="0" w:space="0" w:color="auto"/>
      </w:divBdr>
    </w:div>
    <w:div w:id="1073284282">
      <w:bodyDiv w:val="1"/>
      <w:marLeft w:val="0"/>
      <w:marRight w:val="0"/>
      <w:marTop w:val="0"/>
      <w:marBottom w:val="0"/>
      <w:divBdr>
        <w:top w:val="none" w:sz="0" w:space="0" w:color="auto"/>
        <w:left w:val="none" w:sz="0" w:space="0" w:color="auto"/>
        <w:bottom w:val="none" w:sz="0" w:space="0" w:color="auto"/>
        <w:right w:val="none" w:sz="0" w:space="0" w:color="auto"/>
      </w:divBdr>
    </w:div>
    <w:div w:id="1076823490">
      <w:bodyDiv w:val="1"/>
      <w:marLeft w:val="0"/>
      <w:marRight w:val="0"/>
      <w:marTop w:val="0"/>
      <w:marBottom w:val="0"/>
      <w:divBdr>
        <w:top w:val="none" w:sz="0" w:space="0" w:color="auto"/>
        <w:left w:val="none" w:sz="0" w:space="0" w:color="auto"/>
        <w:bottom w:val="none" w:sz="0" w:space="0" w:color="auto"/>
        <w:right w:val="none" w:sz="0" w:space="0" w:color="auto"/>
      </w:divBdr>
    </w:div>
    <w:div w:id="1078140318">
      <w:bodyDiv w:val="1"/>
      <w:marLeft w:val="0"/>
      <w:marRight w:val="0"/>
      <w:marTop w:val="0"/>
      <w:marBottom w:val="0"/>
      <w:divBdr>
        <w:top w:val="none" w:sz="0" w:space="0" w:color="auto"/>
        <w:left w:val="none" w:sz="0" w:space="0" w:color="auto"/>
        <w:bottom w:val="none" w:sz="0" w:space="0" w:color="auto"/>
        <w:right w:val="none" w:sz="0" w:space="0" w:color="auto"/>
      </w:divBdr>
    </w:div>
    <w:div w:id="1080061251">
      <w:bodyDiv w:val="1"/>
      <w:marLeft w:val="0"/>
      <w:marRight w:val="0"/>
      <w:marTop w:val="0"/>
      <w:marBottom w:val="0"/>
      <w:divBdr>
        <w:top w:val="none" w:sz="0" w:space="0" w:color="auto"/>
        <w:left w:val="none" w:sz="0" w:space="0" w:color="auto"/>
        <w:bottom w:val="none" w:sz="0" w:space="0" w:color="auto"/>
        <w:right w:val="none" w:sz="0" w:space="0" w:color="auto"/>
      </w:divBdr>
    </w:div>
    <w:div w:id="1080519310">
      <w:bodyDiv w:val="1"/>
      <w:marLeft w:val="0"/>
      <w:marRight w:val="0"/>
      <w:marTop w:val="0"/>
      <w:marBottom w:val="0"/>
      <w:divBdr>
        <w:top w:val="none" w:sz="0" w:space="0" w:color="auto"/>
        <w:left w:val="none" w:sz="0" w:space="0" w:color="auto"/>
        <w:bottom w:val="none" w:sz="0" w:space="0" w:color="auto"/>
        <w:right w:val="none" w:sz="0" w:space="0" w:color="auto"/>
      </w:divBdr>
    </w:div>
    <w:div w:id="1080982295">
      <w:bodyDiv w:val="1"/>
      <w:marLeft w:val="0"/>
      <w:marRight w:val="0"/>
      <w:marTop w:val="0"/>
      <w:marBottom w:val="0"/>
      <w:divBdr>
        <w:top w:val="none" w:sz="0" w:space="0" w:color="auto"/>
        <w:left w:val="none" w:sz="0" w:space="0" w:color="auto"/>
        <w:bottom w:val="none" w:sz="0" w:space="0" w:color="auto"/>
        <w:right w:val="none" w:sz="0" w:space="0" w:color="auto"/>
      </w:divBdr>
    </w:div>
    <w:div w:id="1081831990">
      <w:bodyDiv w:val="1"/>
      <w:marLeft w:val="0"/>
      <w:marRight w:val="0"/>
      <w:marTop w:val="0"/>
      <w:marBottom w:val="0"/>
      <w:divBdr>
        <w:top w:val="none" w:sz="0" w:space="0" w:color="auto"/>
        <w:left w:val="none" w:sz="0" w:space="0" w:color="auto"/>
        <w:bottom w:val="none" w:sz="0" w:space="0" w:color="auto"/>
        <w:right w:val="none" w:sz="0" w:space="0" w:color="auto"/>
      </w:divBdr>
    </w:div>
    <w:div w:id="1090854665">
      <w:bodyDiv w:val="1"/>
      <w:marLeft w:val="0"/>
      <w:marRight w:val="0"/>
      <w:marTop w:val="0"/>
      <w:marBottom w:val="0"/>
      <w:divBdr>
        <w:top w:val="none" w:sz="0" w:space="0" w:color="auto"/>
        <w:left w:val="none" w:sz="0" w:space="0" w:color="auto"/>
        <w:bottom w:val="none" w:sz="0" w:space="0" w:color="auto"/>
        <w:right w:val="none" w:sz="0" w:space="0" w:color="auto"/>
      </w:divBdr>
    </w:div>
    <w:div w:id="1091971406">
      <w:bodyDiv w:val="1"/>
      <w:marLeft w:val="0"/>
      <w:marRight w:val="0"/>
      <w:marTop w:val="0"/>
      <w:marBottom w:val="0"/>
      <w:divBdr>
        <w:top w:val="none" w:sz="0" w:space="0" w:color="auto"/>
        <w:left w:val="none" w:sz="0" w:space="0" w:color="auto"/>
        <w:bottom w:val="none" w:sz="0" w:space="0" w:color="auto"/>
        <w:right w:val="none" w:sz="0" w:space="0" w:color="auto"/>
      </w:divBdr>
    </w:div>
    <w:div w:id="1101991545">
      <w:bodyDiv w:val="1"/>
      <w:marLeft w:val="0"/>
      <w:marRight w:val="0"/>
      <w:marTop w:val="0"/>
      <w:marBottom w:val="0"/>
      <w:divBdr>
        <w:top w:val="none" w:sz="0" w:space="0" w:color="auto"/>
        <w:left w:val="none" w:sz="0" w:space="0" w:color="auto"/>
        <w:bottom w:val="none" w:sz="0" w:space="0" w:color="auto"/>
        <w:right w:val="none" w:sz="0" w:space="0" w:color="auto"/>
      </w:divBdr>
    </w:div>
    <w:div w:id="1102385099">
      <w:bodyDiv w:val="1"/>
      <w:marLeft w:val="0"/>
      <w:marRight w:val="0"/>
      <w:marTop w:val="0"/>
      <w:marBottom w:val="0"/>
      <w:divBdr>
        <w:top w:val="none" w:sz="0" w:space="0" w:color="auto"/>
        <w:left w:val="none" w:sz="0" w:space="0" w:color="auto"/>
        <w:bottom w:val="none" w:sz="0" w:space="0" w:color="auto"/>
        <w:right w:val="none" w:sz="0" w:space="0" w:color="auto"/>
      </w:divBdr>
    </w:div>
    <w:div w:id="1104181816">
      <w:bodyDiv w:val="1"/>
      <w:marLeft w:val="0"/>
      <w:marRight w:val="0"/>
      <w:marTop w:val="0"/>
      <w:marBottom w:val="0"/>
      <w:divBdr>
        <w:top w:val="none" w:sz="0" w:space="0" w:color="auto"/>
        <w:left w:val="none" w:sz="0" w:space="0" w:color="auto"/>
        <w:bottom w:val="none" w:sz="0" w:space="0" w:color="auto"/>
        <w:right w:val="none" w:sz="0" w:space="0" w:color="auto"/>
      </w:divBdr>
    </w:div>
    <w:div w:id="1104960439">
      <w:bodyDiv w:val="1"/>
      <w:marLeft w:val="0"/>
      <w:marRight w:val="0"/>
      <w:marTop w:val="0"/>
      <w:marBottom w:val="0"/>
      <w:divBdr>
        <w:top w:val="none" w:sz="0" w:space="0" w:color="auto"/>
        <w:left w:val="none" w:sz="0" w:space="0" w:color="auto"/>
        <w:bottom w:val="none" w:sz="0" w:space="0" w:color="auto"/>
        <w:right w:val="none" w:sz="0" w:space="0" w:color="auto"/>
      </w:divBdr>
    </w:div>
    <w:div w:id="1110664613">
      <w:bodyDiv w:val="1"/>
      <w:marLeft w:val="0"/>
      <w:marRight w:val="0"/>
      <w:marTop w:val="0"/>
      <w:marBottom w:val="0"/>
      <w:divBdr>
        <w:top w:val="none" w:sz="0" w:space="0" w:color="auto"/>
        <w:left w:val="none" w:sz="0" w:space="0" w:color="auto"/>
        <w:bottom w:val="none" w:sz="0" w:space="0" w:color="auto"/>
        <w:right w:val="none" w:sz="0" w:space="0" w:color="auto"/>
      </w:divBdr>
    </w:div>
    <w:div w:id="1118448065">
      <w:bodyDiv w:val="1"/>
      <w:marLeft w:val="0"/>
      <w:marRight w:val="0"/>
      <w:marTop w:val="0"/>
      <w:marBottom w:val="0"/>
      <w:divBdr>
        <w:top w:val="none" w:sz="0" w:space="0" w:color="auto"/>
        <w:left w:val="none" w:sz="0" w:space="0" w:color="auto"/>
        <w:bottom w:val="none" w:sz="0" w:space="0" w:color="auto"/>
        <w:right w:val="none" w:sz="0" w:space="0" w:color="auto"/>
      </w:divBdr>
    </w:div>
    <w:div w:id="1120220380">
      <w:bodyDiv w:val="1"/>
      <w:marLeft w:val="0"/>
      <w:marRight w:val="0"/>
      <w:marTop w:val="0"/>
      <w:marBottom w:val="0"/>
      <w:divBdr>
        <w:top w:val="none" w:sz="0" w:space="0" w:color="auto"/>
        <w:left w:val="none" w:sz="0" w:space="0" w:color="auto"/>
        <w:bottom w:val="none" w:sz="0" w:space="0" w:color="auto"/>
        <w:right w:val="none" w:sz="0" w:space="0" w:color="auto"/>
      </w:divBdr>
    </w:div>
    <w:div w:id="1120339714">
      <w:bodyDiv w:val="1"/>
      <w:marLeft w:val="0"/>
      <w:marRight w:val="0"/>
      <w:marTop w:val="0"/>
      <w:marBottom w:val="0"/>
      <w:divBdr>
        <w:top w:val="none" w:sz="0" w:space="0" w:color="auto"/>
        <w:left w:val="none" w:sz="0" w:space="0" w:color="auto"/>
        <w:bottom w:val="none" w:sz="0" w:space="0" w:color="auto"/>
        <w:right w:val="none" w:sz="0" w:space="0" w:color="auto"/>
      </w:divBdr>
    </w:div>
    <w:div w:id="1124620900">
      <w:bodyDiv w:val="1"/>
      <w:marLeft w:val="0"/>
      <w:marRight w:val="0"/>
      <w:marTop w:val="0"/>
      <w:marBottom w:val="0"/>
      <w:divBdr>
        <w:top w:val="none" w:sz="0" w:space="0" w:color="auto"/>
        <w:left w:val="none" w:sz="0" w:space="0" w:color="auto"/>
        <w:bottom w:val="none" w:sz="0" w:space="0" w:color="auto"/>
        <w:right w:val="none" w:sz="0" w:space="0" w:color="auto"/>
      </w:divBdr>
    </w:div>
    <w:div w:id="1126268846">
      <w:bodyDiv w:val="1"/>
      <w:marLeft w:val="0"/>
      <w:marRight w:val="0"/>
      <w:marTop w:val="0"/>
      <w:marBottom w:val="0"/>
      <w:divBdr>
        <w:top w:val="none" w:sz="0" w:space="0" w:color="auto"/>
        <w:left w:val="none" w:sz="0" w:space="0" w:color="auto"/>
        <w:bottom w:val="none" w:sz="0" w:space="0" w:color="auto"/>
        <w:right w:val="none" w:sz="0" w:space="0" w:color="auto"/>
      </w:divBdr>
    </w:div>
    <w:div w:id="1126586041">
      <w:bodyDiv w:val="1"/>
      <w:marLeft w:val="0"/>
      <w:marRight w:val="0"/>
      <w:marTop w:val="0"/>
      <w:marBottom w:val="0"/>
      <w:divBdr>
        <w:top w:val="none" w:sz="0" w:space="0" w:color="auto"/>
        <w:left w:val="none" w:sz="0" w:space="0" w:color="auto"/>
        <w:bottom w:val="none" w:sz="0" w:space="0" w:color="auto"/>
        <w:right w:val="none" w:sz="0" w:space="0" w:color="auto"/>
      </w:divBdr>
    </w:div>
    <w:div w:id="1130705789">
      <w:bodyDiv w:val="1"/>
      <w:marLeft w:val="0"/>
      <w:marRight w:val="0"/>
      <w:marTop w:val="0"/>
      <w:marBottom w:val="0"/>
      <w:divBdr>
        <w:top w:val="none" w:sz="0" w:space="0" w:color="auto"/>
        <w:left w:val="none" w:sz="0" w:space="0" w:color="auto"/>
        <w:bottom w:val="none" w:sz="0" w:space="0" w:color="auto"/>
        <w:right w:val="none" w:sz="0" w:space="0" w:color="auto"/>
      </w:divBdr>
    </w:div>
    <w:div w:id="1133450540">
      <w:bodyDiv w:val="1"/>
      <w:marLeft w:val="0"/>
      <w:marRight w:val="0"/>
      <w:marTop w:val="0"/>
      <w:marBottom w:val="0"/>
      <w:divBdr>
        <w:top w:val="none" w:sz="0" w:space="0" w:color="auto"/>
        <w:left w:val="none" w:sz="0" w:space="0" w:color="auto"/>
        <w:bottom w:val="none" w:sz="0" w:space="0" w:color="auto"/>
        <w:right w:val="none" w:sz="0" w:space="0" w:color="auto"/>
      </w:divBdr>
    </w:div>
    <w:div w:id="1133477612">
      <w:bodyDiv w:val="1"/>
      <w:marLeft w:val="0"/>
      <w:marRight w:val="0"/>
      <w:marTop w:val="0"/>
      <w:marBottom w:val="0"/>
      <w:divBdr>
        <w:top w:val="none" w:sz="0" w:space="0" w:color="auto"/>
        <w:left w:val="none" w:sz="0" w:space="0" w:color="auto"/>
        <w:bottom w:val="none" w:sz="0" w:space="0" w:color="auto"/>
        <w:right w:val="none" w:sz="0" w:space="0" w:color="auto"/>
      </w:divBdr>
    </w:div>
    <w:div w:id="1135676800">
      <w:bodyDiv w:val="1"/>
      <w:marLeft w:val="0"/>
      <w:marRight w:val="0"/>
      <w:marTop w:val="0"/>
      <w:marBottom w:val="0"/>
      <w:divBdr>
        <w:top w:val="none" w:sz="0" w:space="0" w:color="auto"/>
        <w:left w:val="none" w:sz="0" w:space="0" w:color="auto"/>
        <w:bottom w:val="none" w:sz="0" w:space="0" w:color="auto"/>
        <w:right w:val="none" w:sz="0" w:space="0" w:color="auto"/>
      </w:divBdr>
    </w:div>
    <w:div w:id="1136141656">
      <w:bodyDiv w:val="1"/>
      <w:marLeft w:val="0"/>
      <w:marRight w:val="0"/>
      <w:marTop w:val="0"/>
      <w:marBottom w:val="0"/>
      <w:divBdr>
        <w:top w:val="none" w:sz="0" w:space="0" w:color="auto"/>
        <w:left w:val="none" w:sz="0" w:space="0" w:color="auto"/>
        <w:bottom w:val="none" w:sz="0" w:space="0" w:color="auto"/>
        <w:right w:val="none" w:sz="0" w:space="0" w:color="auto"/>
      </w:divBdr>
    </w:div>
    <w:div w:id="1138302557">
      <w:bodyDiv w:val="1"/>
      <w:marLeft w:val="0"/>
      <w:marRight w:val="0"/>
      <w:marTop w:val="0"/>
      <w:marBottom w:val="0"/>
      <w:divBdr>
        <w:top w:val="none" w:sz="0" w:space="0" w:color="auto"/>
        <w:left w:val="none" w:sz="0" w:space="0" w:color="auto"/>
        <w:bottom w:val="none" w:sz="0" w:space="0" w:color="auto"/>
        <w:right w:val="none" w:sz="0" w:space="0" w:color="auto"/>
      </w:divBdr>
    </w:div>
    <w:div w:id="1140876243">
      <w:bodyDiv w:val="1"/>
      <w:marLeft w:val="0"/>
      <w:marRight w:val="0"/>
      <w:marTop w:val="0"/>
      <w:marBottom w:val="0"/>
      <w:divBdr>
        <w:top w:val="none" w:sz="0" w:space="0" w:color="auto"/>
        <w:left w:val="none" w:sz="0" w:space="0" w:color="auto"/>
        <w:bottom w:val="none" w:sz="0" w:space="0" w:color="auto"/>
        <w:right w:val="none" w:sz="0" w:space="0" w:color="auto"/>
      </w:divBdr>
    </w:div>
    <w:div w:id="1147093626">
      <w:bodyDiv w:val="1"/>
      <w:marLeft w:val="0"/>
      <w:marRight w:val="0"/>
      <w:marTop w:val="0"/>
      <w:marBottom w:val="0"/>
      <w:divBdr>
        <w:top w:val="none" w:sz="0" w:space="0" w:color="auto"/>
        <w:left w:val="none" w:sz="0" w:space="0" w:color="auto"/>
        <w:bottom w:val="none" w:sz="0" w:space="0" w:color="auto"/>
        <w:right w:val="none" w:sz="0" w:space="0" w:color="auto"/>
      </w:divBdr>
    </w:div>
    <w:div w:id="1151603680">
      <w:bodyDiv w:val="1"/>
      <w:marLeft w:val="0"/>
      <w:marRight w:val="0"/>
      <w:marTop w:val="0"/>
      <w:marBottom w:val="0"/>
      <w:divBdr>
        <w:top w:val="none" w:sz="0" w:space="0" w:color="auto"/>
        <w:left w:val="none" w:sz="0" w:space="0" w:color="auto"/>
        <w:bottom w:val="none" w:sz="0" w:space="0" w:color="auto"/>
        <w:right w:val="none" w:sz="0" w:space="0" w:color="auto"/>
      </w:divBdr>
    </w:div>
    <w:div w:id="1152940916">
      <w:bodyDiv w:val="1"/>
      <w:marLeft w:val="0"/>
      <w:marRight w:val="0"/>
      <w:marTop w:val="0"/>
      <w:marBottom w:val="0"/>
      <w:divBdr>
        <w:top w:val="none" w:sz="0" w:space="0" w:color="auto"/>
        <w:left w:val="none" w:sz="0" w:space="0" w:color="auto"/>
        <w:bottom w:val="none" w:sz="0" w:space="0" w:color="auto"/>
        <w:right w:val="none" w:sz="0" w:space="0" w:color="auto"/>
      </w:divBdr>
    </w:div>
    <w:div w:id="1156070919">
      <w:bodyDiv w:val="1"/>
      <w:marLeft w:val="0"/>
      <w:marRight w:val="0"/>
      <w:marTop w:val="0"/>
      <w:marBottom w:val="0"/>
      <w:divBdr>
        <w:top w:val="none" w:sz="0" w:space="0" w:color="auto"/>
        <w:left w:val="none" w:sz="0" w:space="0" w:color="auto"/>
        <w:bottom w:val="none" w:sz="0" w:space="0" w:color="auto"/>
        <w:right w:val="none" w:sz="0" w:space="0" w:color="auto"/>
      </w:divBdr>
    </w:div>
    <w:div w:id="1159273736">
      <w:bodyDiv w:val="1"/>
      <w:marLeft w:val="0"/>
      <w:marRight w:val="0"/>
      <w:marTop w:val="0"/>
      <w:marBottom w:val="0"/>
      <w:divBdr>
        <w:top w:val="none" w:sz="0" w:space="0" w:color="auto"/>
        <w:left w:val="none" w:sz="0" w:space="0" w:color="auto"/>
        <w:bottom w:val="none" w:sz="0" w:space="0" w:color="auto"/>
        <w:right w:val="none" w:sz="0" w:space="0" w:color="auto"/>
      </w:divBdr>
    </w:div>
    <w:div w:id="1163665731">
      <w:bodyDiv w:val="1"/>
      <w:marLeft w:val="0"/>
      <w:marRight w:val="0"/>
      <w:marTop w:val="0"/>
      <w:marBottom w:val="0"/>
      <w:divBdr>
        <w:top w:val="none" w:sz="0" w:space="0" w:color="auto"/>
        <w:left w:val="none" w:sz="0" w:space="0" w:color="auto"/>
        <w:bottom w:val="none" w:sz="0" w:space="0" w:color="auto"/>
        <w:right w:val="none" w:sz="0" w:space="0" w:color="auto"/>
      </w:divBdr>
      <w:divsChild>
        <w:div w:id="806708022">
          <w:marLeft w:val="0"/>
          <w:marRight w:val="0"/>
          <w:marTop w:val="0"/>
          <w:marBottom w:val="0"/>
          <w:divBdr>
            <w:top w:val="none" w:sz="0" w:space="0" w:color="auto"/>
            <w:left w:val="none" w:sz="0" w:space="0" w:color="auto"/>
            <w:bottom w:val="none" w:sz="0" w:space="0" w:color="auto"/>
            <w:right w:val="none" w:sz="0" w:space="0" w:color="auto"/>
          </w:divBdr>
          <w:divsChild>
            <w:div w:id="1041442316">
              <w:marLeft w:val="0"/>
              <w:marRight w:val="0"/>
              <w:marTop w:val="0"/>
              <w:marBottom w:val="0"/>
              <w:divBdr>
                <w:top w:val="none" w:sz="0" w:space="0" w:color="auto"/>
                <w:left w:val="none" w:sz="0" w:space="0" w:color="auto"/>
                <w:bottom w:val="none" w:sz="0" w:space="0" w:color="auto"/>
                <w:right w:val="none" w:sz="0" w:space="0" w:color="auto"/>
              </w:divBdr>
            </w:div>
            <w:div w:id="1137991322">
              <w:marLeft w:val="0"/>
              <w:marRight w:val="0"/>
              <w:marTop w:val="0"/>
              <w:marBottom w:val="0"/>
              <w:divBdr>
                <w:top w:val="none" w:sz="0" w:space="0" w:color="auto"/>
                <w:left w:val="none" w:sz="0" w:space="0" w:color="auto"/>
                <w:bottom w:val="none" w:sz="0" w:space="0" w:color="auto"/>
                <w:right w:val="none" w:sz="0" w:space="0" w:color="auto"/>
              </w:divBdr>
            </w:div>
            <w:div w:id="132431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326989">
      <w:bodyDiv w:val="1"/>
      <w:marLeft w:val="0"/>
      <w:marRight w:val="0"/>
      <w:marTop w:val="0"/>
      <w:marBottom w:val="0"/>
      <w:divBdr>
        <w:top w:val="none" w:sz="0" w:space="0" w:color="auto"/>
        <w:left w:val="none" w:sz="0" w:space="0" w:color="auto"/>
        <w:bottom w:val="none" w:sz="0" w:space="0" w:color="auto"/>
        <w:right w:val="none" w:sz="0" w:space="0" w:color="auto"/>
      </w:divBdr>
    </w:div>
    <w:div w:id="1168864698">
      <w:bodyDiv w:val="1"/>
      <w:marLeft w:val="0"/>
      <w:marRight w:val="0"/>
      <w:marTop w:val="0"/>
      <w:marBottom w:val="0"/>
      <w:divBdr>
        <w:top w:val="none" w:sz="0" w:space="0" w:color="auto"/>
        <w:left w:val="none" w:sz="0" w:space="0" w:color="auto"/>
        <w:bottom w:val="none" w:sz="0" w:space="0" w:color="auto"/>
        <w:right w:val="none" w:sz="0" w:space="0" w:color="auto"/>
      </w:divBdr>
    </w:div>
    <w:div w:id="1171065753">
      <w:bodyDiv w:val="1"/>
      <w:marLeft w:val="0"/>
      <w:marRight w:val="0"/>
      <w:marTop w:val="0"/>
      <w:marBottom w:val="0"/>
      <w:divBdr>
        <w:top w:val="none" w:sz="0" w:space="0" w:color="auto"/>
        <w:left w:val="none" w:sz="0" w:space="0" w:color="auto"/>
        <w:bottom w:val="none" w:sz="0" w:space="0" w:color="auto"/>
        <w:right w:val="none" w:sz="0" w:space="0" w:color="auto"/>
      </w:divBdr>
    </w:div>
    <w:div w:id="1172530518">
      <w:bodyDiv w:val="1"/>
      <w:marLeft w:val="0"/>
      <w:marRight w:val="0"/>
      <w:marTop w:val="0"/>
      <w:marBottom w:val="0"/>
      <w:divBdr>
        <w:top w:val="none" w:sz="0" w:space="0" w:color="auto"/>
        <w:left w:val="none" w:sz="0" w:space="0" w:color="auto"/>
        <w:bottom w:val="none" w:sz="0" w:space="0" w:color="auto"/>
        <w:right w:val="none" w:sz="0" w:space="0" w:color="auto"/>
      </w:divBdr>
    </w:div>
    <w:div w:id="1178076602">
      <w:bodyDiv w:val="1"/>
      <w:marLeft w:val="0"/>
      <w:marRight w:val="0"/>
      <w:marTop w:val="0"/>
      <w:marBottom w:val="0"/>
      <w:divBdr>
        <w:top w:val="none" w:sz="0" w:space="0" w:color="auto"/>
        <w:left w:val="none" w:sz="0" w:space="0" w:color="auto"/>
        <w:bottom w:val="none" w:sz="0" w:space="0" w:color="auto"/>
        <w:right w:val="none" w:sz="0" w:space="0" w:color="auto"/>
      </w:divBdr>
    </w:div>
    <w:div w:id="1182470440">
      <w:bodyDiv w:val="1"/>
      <w:marLeft w:val="0"/>
      <w:marRight w:val="0"/>
      <w:marTop w:val="0"/>
      <w:marBottom w:val="0"/>
      <w:divBdr>
        <w:top w:val="none" w:sz="0" w:space="0" w:color="auto"/>
        <w:left w:val="none" w:sz="0" w:space="0" w:color="auto"/>
        <w:bottom w:val="none" w:sz="0" w:space="0" w:color="auto"/>
        <w:right w:val="none" w:sz="0" w:space="0" w:color="auto"/>
      </w:divBdr>
    </w:div>
    <w:div w:id="1183545841">
      <w:bodyDiv w:val="1"/>
      <w:marLeft w:val="0"/>
      <w:marRight w:val="0"/>
      <w:marTop w:val="0"/>
      <w:marBottom w:val="0"/>
      <w:divBdr>
        <w:top w:val="none" w:sz="0" w:space="0" w:color="auto"/>
        <w:left w:val="none" w:sz="0" w:space="0" w:color="auto"/>
        <w:bottom w:val="none" w:sz="0" w:space="0" w:color="auto"/>
        <w:right w:val="none" w:sz="0" w:space="0" w:color="auto"/>
      </w:divBdr>
    </w:div>
    <w:div w:id="1185024199">
      <w:bodyDiv w:val="1"/>
      <w:marLeft w:val="0"/>
      <w:marRight w:val="0"/>
      <w:marTop w:val="0"/>
      <w:marBottom w:val="0"/>
      <w:divBdr>
        <w:top w:val="none" w:sz="0" w:space="0" w:color="auto"/>
        <w:left w:val="none" w:sz="0" w:space="0" w:color="auto"/>
        <w:bottom w:val="none" w:sz="0" w:space="0" w:color="auto"/>
        <w:right w:val="none" w:sz="0" w:space="0" w:color="auto"/>
      </w:divBdr>
    </w:div>
    <w:div w:id="1186364937">
      <w:bodyDiv w:val="1"/>
      <w:marLeft w:val="0"/>
      <w:marRight w:val="0"/>
      <w:marTop w:val="0"/>
      <w:marBottom w:val="0"/>
      <w:divBdr>
        <w:top w:val="none" w:sz="0" w:space="0" w:color="auto"/>
        <w:left w:val="none" w:sz="0" w:space="0" w:color="auto"/>
        <w:bottom w:val="none" w:sz="0" w:space="0" w:color="auto"/>
        <w:right w:val="none" w:sz="0" w:space="0" w:color="auto"/>
      </w:divBdr>
    </w:div>
    <w:div w:id="1190144261">
      <w:bodyDiv w:val="1"/>
      <w:marLeft w:val="0"/>
      <w:marRight w:val="0"/>
      <w:marTop w:val="0"/>
      <w:marBottom w:val="0"/>
      <w:divBdr>
        <w:top w:val="none" w:sz="0" w:space="0" w:color="auto"/>
        <w:left w:val="none" w:sz="0" w:space="0" w:color="auto"/>
        <w:bottom w:val="none" w:sz="0" w:space="0" w:color="auto"/>
        <w:right w:val="none" w:sz="0" w:space="0" w:color="auto"/>
      </w:divBdr>
    </w:div>
    <w:div w:id="1194806779">
      <w:bodyDiv w:val="1"/>
      <w:marLeft w:val="0"/>
      <w:marRight w:val="0"/>
      <w:marTop w:val="0"/>
      <w:marBottom w:val="0"/>
      <w:divBdr>
        <w:top w:val="none" w:sz="0" w:space="0" w:color="auto"/>
        <w:left w:val="none" w:sz="0" w:space="0" w:color="auto"/>
        <w:bottom w:val="none" w:sz="0" w:space="0" w:color="auto"/>
        <w:right w:val="none" w:sz="0" w:space="0" w:color="auto"/>
      </w:divBdr>
    </w:div>
    <w:div w:id="1196698564">
      <w:bodyDiv w:val="1"/>
      <w:marLeft w:val="0"/>
      <w:marRight w:val="0"/>
      <w:marTop w:val="0"/>
      <w:marBottom w:val="0"/>
      <w:divBdr>
        <w:top w:val="none" w:sz="0" w:space="0" w:color="auto"/>
        <w:left w:val="none" w:sz="0" w:space="0" w:color="auto"/>
        <w:bottom w:val="none" w:sz="0" w:space="0" w:color="auto"/>
        <w:right w:val="none" w:sz="0" w:space="0" w:color="auto"/>
      </w:divBdr>
    </w:div>
    <w:div w:id="1201282311">
      <w:bodyDiv w:val="1"/>
      <w:marLeft w:val="0"/>
      <w:marRight w:val="0"/>
      <w:marTop w:val="0"/>
      <w:marBottom w:val="0"/>
      <w:divBdr>
        <w:top w:val="none" w:sz="0" w:space="0" w:color="auto"/>
        <w:left w:val="none" w:sz="0" w:space="0" w:color="auto"/>
        <w:bottom w:val="none" w:sz="0" w:space="0" w:color="auto"/>
        <w:right w:val="none" w:sz="0" w:space="0" w:color="auto"/>
      </w:divBdr>
    </w:div>
    <w:div w:id="1201817931">
      <w:bodyDiv w:val="1"/>
      <w:marLeft w:val="0"/>
      <w:marRight w:val="0"/>
      <w:marTop w:val="0"/>
      <w:marBottom w:val="0"/>
      <w:divBdr>
        <w:top w:val="none" w:sz="0" w:space="0" w:color="auto"/>
        <w:left w:val="none" w:sz="0" w:space="0" w:color="auto"/>
        <w:bottom w:val="none" w:sz="0" w:space="0" w:color="auto"/>
        <w:right w:val="none" w:sz="0" w:space="0" w:color="auto"/>
      </w:divBdr>
    </w:div>
    <w:div w:id="1210267732">
      <w:bodyDiv w:val="1"/>
      <w:marLeft w:val="0"/>
      <w:marRight w:val="0"/>
      <w:marTop w:val="0"/>
      <w:marBottom w:val="0"/>
      <w:divBdr>
        <w:top w:val="none" w:sz="0" w:space="0" w:color="auto"/>
        <w:left w:val="none" w:sz="0" w:space="0" w:color="auto"/>
        <w:bottom w:val="none" w:sz="0" w:space="0" w:color="auto"/>
        <w:right w:val="none" w:sz="0" w:space="0" w:color="auto"/>
      </w:divBdr>
    </w:div>
    <w:div w:id="1215387379">
      <w:bodyDiv w:val="1"/>
      <w:marLeft w:val="0"/>
      <w:marRight w:val="0"/>
      <w:marTop w:val="0"/>
      <w:marBottom w:val="0"/>
      <w:divBdr>
        <w:top w:val="none" w:sz="0" w:space="0" w:color="auto"/>
        <w:left w:val="none" w:sz="0" w:space="0" w:color="auto"/>
        <w:bottom w:val="none" w:sz="0" w:space="0" w:color="auto"/>
        <w:right w:val="none" w:sz="0" w:space="0" w:color="auto"/>
      </w:divBdr>
    </w:div>
    <w:div w:id="1215392951">
      <w:bodyDiv w:val="1"/>
      <w:marLeft w:val="0"/>
      <w:marRight w:val="0"/>
      <w:marTop w:val="0"/>
      <w:marBottom w:val="0"/>
      <w:divBdr>
        <w:top w:val="none" w:sz="0" w:space="0" w:color="auto"/>
        <w:left w:val="none" w:sz="0" w:space="0" w:color="auto"/>
        <w:bottom w:val="none" w:sz="0" w:space="0" w:color="auto"/>
        <w:right w:val="none" w:sz="0" w:space="0" w:color="auto"/>
      </w:divBdr>
    </w:div>
    <w:div w:id="1219630864">
      <w:bodyDiv w:val="1"/>
      <w:marLeft w:val="0"/>
      <w:marRight w:val="0"/>
      <w:marTop w:val="0"/>
      <w:marBottom w:val="0"/>
      <w:divBdr>
        <w:top w:val="none" w:sz="0" w:space="0" w:color="auto"/>
        <w:left w:val="none" w:sz="0" w:space="0" w:color="auto"/>
        <w:bottom w:val="none" w:sz="0" w:space="0" w:color="auto"/>
        <w:right w:val="none" w:sz="0" w:space="0" w:color="auto"/>
      </w:divBdr>
    </w:div>
    <w:div w:id="1220828617">
      <w:bodyDiv w:val="1"/>
      <w:marLeft w:val="0"/>
      <w:marRight w:val="0"/>
      <w:marTop w:val="0"/>
      <w:marBottom w:val="0"/>
      <w:divBdr>
        <w:top w:val="none" w:sz="0" w:space="0" w:color="auto"/>
        <w:left w:val="none" w:sz="0" w:space="0" w:color="auto"/>
        <w:bottom w:val="none" w:sz="0" w:space="0" w:color="auto"/>
        <w:right w:val="none" w:sz="0" w:space="0" w:color="auto"/>
      </w:divBdr>
    </w:div>
    <w:div w:id="1226523669">
      <w:bodyDiv w:val="1"/>
      <w:marLeft w:val="0"/>
      <w:marRight w:val="0"/>
      <w:marTop w:val="0"/>
      <w:marBottom w:val="0"/>
      <w:divBdr>
        <w:top w:val="none" w:sz="0" w:space="0" w:color="auto"/>
        <w:left w:val="none" w:sz="0" w:space="0" w:color="auto"/>
        <w:bottom w:val="none" w:sz="0" w:space="0" w:color="auto"/>
        <w:right w:val="none" w:sz="0" w:space="0" w:color="auto"/>
      </w:divBdr>
    </w:div>
    <w:div w:id="1231892805">
      <w:bodyDiv w:val="1"/>
      <w:marLeft w:val="0"/>
      <w:marRight w:val="0"/>
      <w:marTop w:val="0"/>
      <w:marBottom w:val="0"/>
      <w:divBdr>
        <w:top w:val="none" w:sz="0" w:space="0" w:color="auto"/>
        <w:left w:val="none" w:sz="0" w:space="0" w:color="auto"/>
        <w:bottom w:val="none" w:sz="0" w:space="0" w:color="auto"/>
        <w:right w:val="none" w:sz="0" w:space="0" w:color="auto"/>
      </w:divBdr>
    </w:div>
    <w:div w:id="1234044710">
      <w:bodyDiv w:val="1"/>
      <w:marLeft w:val="0"/>
      <w:marRight w:val="0"/>
      <w:marTop w:val="0"/>
      <w:marBottom w:val="0"/>
      <w:divBdr>
        <w:top w:val="none" w:sz="0" w:space="0" w:color="auto"/>
        <w:left w:val="none" w:sz="0" w:space="0" w:color="auto"/>
        <w:bottom w:val="none" w:sz="0" w:space="0" w:color="auto"/>
        <w:right w:val="none" w:sz="0" w:space="0" w:color="auto"/>
      </w:divBdr>
    </w:div>
    <w:div w:id="1249465723">
      <w:bodyDiv w:val="1"/>
      <w:marLeft w:val="0"/>
      <w:marRight w:val="0"/>
      <w:marTop w:val="0"/>
      <w:marBottom w:val="0"/>
      <w:divBdr>
        <w:top w:val="none" w:sz="0" w:space="0" w:color="auto"/>
        <w:left w:val="none" w:sz="0" w:space="0" w:color="auto"/>
        <w:bottom w:val="none" w:sz="0" w:space="0" w:color="auto"/>
        <w:right w:val="none" w:sz="0" w:space="0" w:color="auto"/>
      </w:divBdr>
    </w:div>
    <w:div w:id="1251701201">
      <w:bodyDiv w:val="1"/>
      <w:marLeft w:val="0"/>
      <w:marRight w:val="0"/>
      <w:marTop w:val="0"/>
      <w:marBottom w:val="0"/>
      <w:divBdr>
        <w:top w:val="none" w:sz="0" w:space="0" w:color="auto"/>
        <w:left w:val="none" w:sz="0" w:space="0" w:color="auto"/>
        <w:bottom w:val="none" w:sz="0" w:space="0" w:color="auto"/>
        <w:right w:val="none" w:sz="0" w:space="0" w:color="auto"/>
      </w:divBdr>
    </w:div>
    <w:div w:id="1261377999">
      <w:bodyDiv w:val="1"/>
      <w:marLeft w:val="0"/>
      <w:marRight w:val="0"/>
      <w:marTop w:val="0"/>
      <w:marBottom w:val="0"/>
      <w:divBdr>
        <w:top w:val="none" w:sz="0" w:space="0" w:color="auto"/>
        <w:left w:val="none" w:sz="0" w:space="0" w:color="auto"/>
        <w:bottom w:val="none" w:sz="0" w:space="0" w:color="auto"/>
        <w:right w:val="none" w:sz="0" w:space="0" w:color="auto"/>
      </w:divBdr>
    </w:div>
    <w:div w:id="1262682504">
      <w:bodyDiv w:val="1"/>
      <w:marLeft w:val="0"/>
      <w:marRight w:val="0"/>
      <w:marTop w:val="0"/>
      <w:marBottom w:val="0"/>
      <w:divBdr>
        <w:top w:val="none" w:sz="0" w:space="0" w:color="auto"/>
        <w:left w:val="none" w:sz="0" w:space="0" w:color="auto"/>
        <w:bottom w:val="none" w:sz="0" w:space="0" w:color="auto"/>
        <w:right w:val="none" w:sz="0" w:space="0" w:color="auto"/>
      </w:divBdr>
    </w:div>
    <w:div w:id="1269851763">
      <w:bodyDiv w:val="1"/>
      <w:marLeft w:val="0"/>
      <w:marRight w:val="0"/>
      <w:marTop w:val="0"/>
      <w:marBottom w:val="0"/>
      <w:divBdr>
        <w:top w:val="none" w:sz="0" w:space="0" w:color="auto"/>
        <w:left w:val="none" w:sz="0" w:space="0" w:color="auto"/>
        <w:bottom w:val="none" w:sz="0" w:space="0" w:color="auto"/>
        <w:right w:val="none" w:sz="0" w:space="0" w:color="auto"/>
      </w:divBdr>
    </w:div>
    <w:div w:id="1271010208">
      <w:bodyDiv w:val="1"/>
      <w:marLeft w:val="0"/>
      <w:marRight w:val="0"/>
      <w:marTop w:val="0"/>
      <w:marBottom w:val="0"/>
      <w:divBdr>
        <w:top w:val="none" w:sz="0" w:space="0" w:color="auto"/>
        <w:left w:val="none" w:sz="0" w:space="0" w:color="auto"/>
        <w:bottom w:val="none" w:sz="0" w:space="0" w:color="auto"/>
        <w:right w:val="none" w:sz="0" w:space="0" w:color="auto"/>
      </w:divBdr>
    </w:div>
    <w:div w:id="1271933703">
      <w:bodyDiv w:val="1"/>
      <w:marLeft w:val="0"/>
      <w:marRight w:val="0"/>
      <w:marTop w:val="0"/>
      <w:marBottom w:val="0"/>
      <w:divBdr>
        <w:top w:val="none" w:sz="0" w:space="0" w:color="auto"/>
        <w:left w:val="none" w:sz="0" w:space="0" w:color="auto"/>
        <w:bottom w:val="none" w:sz="0" w:space="0" w:color="auto"/>
        <w:right w:val="none" w:sz="0" w:space="0" w:color="auto"/>
      </w:divBdr>
    </w:div>
    <w:div w:id="1276982455">
      <w:bodyDiv w:val="1"/>
      <w:marLeft w:val="0"/>
      <w:marRight w:val="0"/>
      <w:marTop w:val="0"/>
      <w:marBottom w:val="0"/>
      <w:divBdr>
        <w:top w:val="none" w:sz="0" w:space="0" w:color="auto"/>
        <w:left w:val="none" w:sz="0" w:space="0" w:color="auto"/>
        <w:bottom w:val="none" w:sz="0" w:space="0" w:color="auto"/>
        <w:right w:val="none" w:sz="0" w:space="0" w:color="auto"/>
      </w:divBdr>
    </w:div>
    <w:div w:id="1277834954">
      <w:bodyDiv w:val="1"/>
      <w:marLeft w:val="0"/>
      <w:marRight w:val="0"/>
      <w:marTop w:val="0"/>
      <w:marBottom w:val="0"/>
      <w:divBdr>
        <w:top w:val="none" w:sz="0" w:space="0" w:color="auto"/>
        <w:left w:val="none" w:sz="0" w:space="0" w:color="auto"/>
        <w:bottom w:val="none" w:sz="0" w:space="0" w:color="auto"/>
        <w:right w:val="none" w:sz="0" w:space="0" w:color="auto"/>
      </w:divBdr>
    </w:div>
    <w:div w:id="1280378967">
      <w:bodyDiv w:val="1"/>
      <w:marLeft w:val="0"/>
      <w:marRight w:val="0"/>
      <w:marTop w:val="0"/>
      <w:marBottom w:val="0"/>
      <w:divBdr>
        <w:top w:val="none" w:sz="0" w:space="0" w:color="auto"/>
        <w:left w:val="none" w:sz="0" w:space="0" w:color="auto"/>
        <w:bottom w:val="none" w:sz="0" w:space="0" w:color="auto"/>
        <w:right w:val="none" w:sz="0" w:space="0" w:color="auto"/>
      </w:divBdr>
    </w:div>
    <w:div w:id="1280381494">
      <w:bodyDiv w:val="1"/>
      <w:marLeft w:val="0"/>
      <w:marRight w:val="0"/>
      <w:marTop w:val="0"/>
      <w:marBottom w:val="0"/>
      <w:divBdr>
        <w:top w:val="none" w:sz="0" w:space="0" w:color="auto"/>
        <w:left w:val="none" w:sz="0" w:space="0" w:color="auto"/>
        <w:bottom w:val="none" w:sz="0" w:space="0" w:color="auto"/>
        <w:right w:val="none" w:sz="0" w:space="0" w:color="auto"/>
      </w:divBdr>
    </w:div>
    <w:div w:id="1283730370">
      <w:bodyDiv w:val="1"/>
      <w:marLeft w:val="0"/>
      <w:marRight w:val="0"/>
      <w:marTop w:val="0"/>
      <w:marBottom w:val="0"/>
      <w:divBdr>
        <w:top w:val="none" w:sz="0" w:space="0" w:color="auto"/>
        <w:left w:val="none" w:sz="0" w:space="0" w:color="auto"/>
        <w:bottom w:val="none" w:sz="0" w:space="0" w:color="auto"/>
        <w:right w:val="none" w:sz="0" w:space="0" w:color="auto"/>
      </w:divBdr>
    </w:div>
    <w:div w:id="1289508699">
      <w:bodyDiv w:val="1"/>
      <w:marLeft w:val="0"/>
      <w:marRight w:val="0"/>
      <w:marTop w:val="0"/>
      <w:marBottom w:val="0"/>
      <w:divBdr>
        <w:top w:val="none" w:sz="0" w:space="0" w:color="auto"/>
        <w:left w:val="none" w:sz="0" w:space="0" w:color="auto"/>
        <w:bottom w:val="none" w:sz="0" w:space="0" w:color="auto"/>
        <w:right w:val="none" w:sz="0" w:space="0" w:color="auto"/>
      </w:divBdr>
    </w:div>
    <w:div w:id="1289707228">
      <w:bodyDiv w:val="1"/>
      <w:marLeft w:val="0"/>
      <w:marRight w:val="0"/>
      <w:marTop w:val="0"/>
      <w:marBottom w:val="0"/>
      <w:divBdr>
        <w:top w:val="none" w:sz="0" w:space="0" w:color="auto"/>
        <w:left w:val="none" w:sz="0" w:space="0" w:color="auto"/>
        <w:bottom w:val="none" w:sz="0" w:space="0" w:color="auto"/>
        <w:right w:val="none" w:sz="0" w:space="0" w:color="auto"/>
      </w:divBdr>
    </w:div>
    <w:div w:id="1297639383">
      <w:bodyDiv w:val="1"/>
      <w:marLeft w:val="0"/>
      <w:marRight w:val="0"/>
      <w:marTop w:val="0"/>
      <w:marBottom w:val="0"/>
      <w:divBdr>
        <w:top w:val="none" w:sz="0" w:space="0" w:color="auto"/>
        <w:left w:val="none" w:sz="0" w:space="0" w:color="auto"/>
        <w:bottom w:val="none" w:sz="0" w:space="0" w:color="auto"/>
        <w:right w:val="none" w:sz="0" w:space="0" w:color="auto"/>
      </w:divBdr>
    </w:div>
    <w:div w:id="1300186558">
      <w:bodyDiv w:val="1"/>
      <w:marLeft w:val="0"/>
      <w:marRight w:val="0"/>
      <w:marTop w:val="0"/>
      <w:marBottom w:val="0"/>
      <w:divBdr>
        <w:top w:val="none" w:sz="0" w:space="0" w:color="auto"/>
        <w:left w:val="none" w:sz="0" w:space="0" w:color="auto"/>
        <w:bottom w:val="none" w:sz="0" w:space="0" w:color="auto"/>
        <w:right w:val="none" w:sz="0" w:space="0" w:color="auto"/>
      </w:divBdr>
    </w:div>
    <w:div w:id="1301107161">
      <w:bodyDiv w:val="1"/>
      <w:marLeft w:val="0"/>
      <w:marRight w:val="0"/>
      <w:marTop w:val="0"/>
      <w:marBottom w:val="0"/>
      <w:divBdr>
        <w:top w:val="none" w:sz="0" w:space="0" w:color="auto"/>
        <w:left w:val="none" w:sz="0" w:space="0" w:color="auto"/>
        <w:bottom w:val="none" w:sz="0" w:space="0" w:color="auto"/>
        <w:right w:val="none" w:sz="0" w:space="0" w:color="auto"/>
      </w:divBdr>
    </w:div>
    <w:div w:id="1302611376">
      <w:bodyDiv w:val="1"/>
      <w:marLeft w:val="0"/>
      <w:marRight w:val="0"/>
      <w:marTop w:val="0"/>
      <w:marBottom w:val="0"/>
      <w:divBdr>
        <w:top w:val="none" w:sz="0" w:space="0" w:color="auto"/>
        <w:left w:val="none" w:sz="0" w:space="0" w:color="auto"/>
        <w:bottom w:val="none" w:sz="0" w:space="0" w:color="auto"/>
        <w:right w:val="none" w:sz="0" w:space="0" w:color="auto"/>
      </w:divBdr>
    </w:div>
    <w:div w:id="1302881966">
      <w:bodyDiv w:val="1"/>
      <w:marLeft w:val="0"/>
      <w:marRight w:val="0"/>
      <w:marTop w:val="0"/>
      <w:marBottom w:val="0"/>
      <w:divBdr>
        <w:top w:val="none" w:sz="0" w:space="0" w:color="auto"/>
        <w:left w:val="none" w:sz="0" w:space="0" w:color="auto"/>
        <w:bottom w:val="none" w:sz="0" w:space="0" w:color="auto"/>
        <w:right w:val="none" w:sz="0" w:space="0" w:color="auto"/>
      </w:divBdr>
    </w:div>
    <w:div w:id="1303467954">
      <w:bodyDiv w:val="1"/>
      <w:marLeft w:val="0"/>
      <w:marRight w:val="0"/>
      <w:marTop w:val="0"/>
      <w:marBottom w:val="0"/>
      <w:divBdr>
        <w:top w:val="none" w:sz="0" w:space="0" w:color="auto"/>
        <w:left w:val="none" w:sz="0" w:space="0" w:color="auto"/>
        <w:bottom w:val="none" w:sz="0" w:space="0" w:color="auto"/>
        <w:right w:val="none" w:sz="0" w:space="0" w:color="auto"/>
      </w:divBdr>
    </w:div>
    <w:div w:id="1305425642">
      <w:bodyDiv w:val="1"/>
      <w:marLeft w:val="0"/>
      <w:marRight w:val="0"/>
      <w:marTop w:val="0"/>
      <w:marBottom w:val="0"/>
      <w:divBdr>
        <w:top w:val="none" w:sz="0" w:space="0" w:color="auto"/>
        <w:left w:val="none" w:sz="0" w:space="0" w:color="auto"/>
        <w:bottom w:val="none" w:sz="0" w:space="0" w:color="auto"/>
        <w:right w:val="none" w:sz="0" w:space="0" w:color="auto"/>
      </w:divBdr>
    </w:div>
    <w:div w:id="1310136764">
      <w:bodyDiv w:val="1"/>
      <w:marLeft w:val="0"/>
      <w:marRight w:val="0"/>
      <w:marTop w:val="0"/>
      <w:marBottom w:val="0"/>
      <w:divBdr>
        <w:top w:val="none" w:sz="0" w:space="0" w:color="auto"/>
        <w:left w:val="none" w:sz="0" w:space="0" w:color="auto"/>
        <w:bottom w:val="none" w:sz="0" w:space="0" w:color="auto"/>
        <w:right w:val="none" w:sz="0" w:space="0" w:color="auto"/>
      </w:divBdr>
    </w:div>
    <w:div w:id="1310986889">
      <w:bodyDiv w:val="1"/>
      <w:marLeft w:val="0"/>
      <w:marRight w:val="0"/>
      <w:marTop w:val="0"/>
      <w:marBottom w:val="0"/>
      <w:divBdr>
        <w:top w:val="none" w:sz="0" w:space="0" w:color="auto"/>
        <w:left w:val="none" w:sz="0" w:space="0" w:color="auto"/>
        <w:bottom w:val="none" w:sz="0" w:space="0" w:color="auto"/>
        <w:right w:val="none" w:sz="0" w:space="0" w:color="auto"/>
      </w:divBdr>
    </w:div>
    <w:div w:id="1311666475">
      <w:bodyDiv w:val="1"/>
      <w:marLeft w:val="0"/>
      <w:marRight w:val="0"/>
      <w:marTop w:val="0"/>
      <w:marBottom w:val="0"/>
      <w:divBdr>
        <w:top w:val="none" w:sz="0" w:space="0" w:color="auto"/>
        <w:left w:val="none" w:sz="0" w:space="0" w:color="auto"/>
        <w:bottom w:val="none" w:sz="0" w:space="0" w:color="auto"/>
        <w:right w:val="none" w:sz="0" w:space="0" w:color="auto"/>
      </w:divBdr>
    </w:div>
    <w:div w:id="1318530936">
      <w:bodyDiv w:val="1"/>
      <w:marLeft w:val="0"/>
      <w:marRight w:val="0"/>
      <w:marTop w:val="0"/>
      <w:marBottom w:val="0"/>
      <w:divBdr>
        <w:top w:val="none" w:sz="0" w:space="0" w:color="auto"/>
        <w:left w:val="none" w:sz="0" w:space="0" w:color="auto"/>
        <w:bottom w:val="none" w:sz="0" w:space="0" w:color="auto"/>
        <w:right w:val="none" w:sz="0" w:space="0" w:color="auto"/>
      </w:divBdr>
    </w:div>
    <w:div w:id="1319382599">
      <w:bodyDiv w:val="1"/>
      <w:marLeft w:val="0"/>
      <w:marRight w:val="0"/>
      <w:marTop w:val="0"/>
      <w:marBottom w:val="0"/>
      <w:divBdr>
        <w:top w:val="none" w:sz="0" w:space="0" w:color="auto"/>
        <w:left w:val="none" w:sz="0" w:space="0" w:color="auto"/>
        <w:bottom w:val="none" w:sz="0" w:space="0" w:color="auto"/>
        <w:right w:val="none" w:sz="0" w:space="0" w:color="auto"/>
      </w:divBdr>
    </w:div>
    <w:div w:id="1330209231">
      <w:bodyDiv w:val="1"/>
      <w:marLeft w:val="0"/>
      <w:marRight w:val="0"/>
      <w:marTop w:val="0"/>
      <w:marBottom w:val="0"/>
      <w:divBdr>
        <w:top w:val="none" w:sz="0" w:space="0" w:color="auto"/>
        <w:left w:val="none" w:sz="0" w:space="0" w:color="auto"/>
        <w:bottom w:val="none" w:sz="0" w:space="0" w:color="auto"/>
        <w:right w:val="none" w:sz="0" w:space="0" w:color="auto"/>
      </w:divBdr>
    </w:div>
    <w:div w:id="1334532386">
      <w:bodyDiv w:val="1"/>
      <w:marLeft w:val="0"/>
      <w:marRight w:val="0"/>
      <w:marTop w:val="0"/>
      <w:marBottom w:val="0"/>
      <w:divBdr>
        <w:top w:val="none" w:sz="0" w:space="0" w:color="auto"/>
        <w:left w:val="none" w:sz="0" w:space="0" w:color="auto"/>
        <w:bottom w:val="none" w:sz="0" w:space="0" w:color="auto"/>
        <w:right w:val="none" w:sz="0" w:space="0" w:color="auto"/>
      </w:divBdr>
    </w:div>
    <w:div w:id="1335954877">
      <w:bodyDiv w:val="1"/>
      <w:marLeft w:val="0"/>
      <w:marRight w:val="0"/>
      <w:marTop w:val="0"/>
      <w:marBottom w:val="0"/>
      <w:divBdr>
        <w:top w:val="none" w:sz="0" w:space="0" w:color="auto"/>
        <w:left w:val="none" w:sz="0" w:space="0" w:color="auto"/>
        <w:bottom w:val="none" w:sz="0" w:space="0" w:color="auto"/>
        <w:right w:val="none" w:sz="0" w:space="0" w:color="auto"/>
      </w:divBdr>
    </w:div>
    <w:div w:id="1336885202">
      <w:bodyDiv w:val="1"/>
      <w:marLeft w:val="0"/>
      <w:marRight w:val="0"/>
      <w:marTop w:val="0"/>
      <w:marBottom w:val="0"/>
      <w:divBdr>
        <w:top w:val="none" w:sz="0" w:space="0" w:color="auto"/>
        <w:left w:val="none" w:sz="0" w:space="0" w:color="auto"/>
        <w:bottom w:val="none" w:sz="0" w:space="0" w:color="auto"/>
        <w:right w:val="none" w:sz="0" w:space="0" w:color="auto"/>
      </w:divBdr>
    </w:div>
    <w:div w:id="1345278840">
      <w:bodyDiv w:val="1"/>
      <w:marLeft w:val="0"/>
      <w:marRight w:val="0"/>
      <w:marTop w:val="0"/>
      <w:marBottom w:val="0"/>
      <w:divBdr>
        <w:top w:val="none" w:sz="0" w:space="0" w:color="auto"/>
        <w:left w:val="none" w:sz="0" w:space="0" w:color="auto"/>
        <w:bottom w:val="none" w:sz="0" w:space="0" w:color="auto"/>
        <w:right w:val="none" w:sz="0" w:space="0" w:color="auto"/>
      </w:divBdr>
    </w:div>
    <w:div w:id="1346514912">
      <w:bodyDiv w:val="1"/>
      <w:marLeft w:val="0"/>
      <w:marRight w:val="0"/>
      <w:marTop w:val="0"/>
      <w:marBottom w:val="0"/>
      <w:divBdr>
        <w:top w:val="none" w:sz="0" w:space="0" w:color="auto"/>
        <w:left w:val="none" w:sz="0" w:space="0" w:color="auto"/>
        <w:bottom w:val="none" w:sz="0" w:space="0" w:color="auto"/>
        <w:right w:val="none" w:sz="0" w:space="0" w:color="auto"/>
      </w:divBdr>
    </w:div>
    <w:div w:id="1349867448">
      <w:bodyDiv w:val="1"/>
      <w:marLeft w:val="0"/>
      <w:marRight w:val="0"/>
      <w:marTop w:val="0"/>
      <w:marBottom w:val="0"/>
      <w:divBdr>
        <w:top w:val="none" w:sz="0" w:space="0" w:color="auto"/>
        <w:left w:val="none" w:sz="0" w:space="0" w:color="auto"/>
        <w:bottom w:val="none" w:sz="0" w:space="0" w:color="auto"/>
        <w:right w:val="none" w:sz="0" w:space="0" w:color="auto"/>
      </w:divBdr>
    </w:div>
    <w:div w:id="1349988683">
      <w:bodyDiv w:val="1"/>
      <w:marLeft w:val="0"/>
      <w:marRight w:val="0"/>
      <w:marTop w:val="0"/>
      <w:marBottom w:val="0"/>
      <w:divBdr>
        <w:top w:val="none" w:sz="0" w:space="0" w:color="auto"/>
        <w:left w:val="none" w:sz="0" w:space="0" w:color="auto"/>
        <w:bottom w:val="none" w:sz="0" w:space="0" w:color="auto"/>
        <w:right w:val="none" w:sz="0" w:space="0" w:color="auto"/>
      </w:divBdr>
    </w:div>
    <w:div w:id="1351177588">
      <w:bodyDiv w:val="1"/>
      <w:marLeft w:val="0"/>
      <w:marRight w:val="0"/>
      <w:marTop w:val="0"/>
      <w:marBottom w:val="0"/>
      <w:divBdr>
        <w:top w:val="none" w:sz="0" w:space="0" w:color="auto"/>
        <w:left w:val="none" w:sz="0" w:space="0" w:color="auto"/>
        <w:bottom w:val="none" w:sz="0" w:space="0" w:color="auto"/>
        <w:right w:val="none" w:sz="0" w:space="0" w:color="auto"/>
      </w:divBdr>
    </w:div>
    <w:div w:id="1360426202">
      <w:bodyDiv w:val="1"/>
      <w:marLeft w:val="0"/>
      <w:marRight w:val="0"/>
      <w:marTop w:val="0"/>
      <w:marBottom w:val="0"/>
      <w:divBdr>
        <w:top w:val="none" w:sz="0" w:space="0" w:color="auto"/>
        <w:left w:val="none" w:sz="0" w:space="0" w:color="auto"/>
        <w:bottom w:val="none" w:sz="0" w:space="0" w:color="auto"/>
        <w:right w:val="none" w:sz="0" w:space="0" w:color="auto"/>
      </w:divBdr>
    </w:div>
    <w:div w:id="1361786383">
      <w:bodyDiv w:val="1"/>
      <w:marLeft w:val="0"/>
      <w:marRight w:val="0"/>
      <w:marTop w:val="0"/>
      <w:marBottom w:val="0"/>
      <w:divBdr>
        <w:top w:val="none" w:sz="0" w:space="0" w:color="auto"/>
        <w:left w:val="none" w:sz="0" w:space="0" w:color="auto"/>
        <w:bottom w:val="none" w:sz="0" w:space="0" w:color="auto"/>
        <w:right w:val="none" w:sz="0" w:space="0" w:color="auto"/>
      </w:divBdr>
    </w:div>
    <w:div w:id="1372463916">
      <w:bodyDiv w:val="1"/>
      <w:marLeft w:val="0"/>
      <w:marRight w:val="0"/>
      <w:marTop w:val="0"/>
      <w:marBottom w:val="0"/>
      <w:divBdr>
        <w:top w:val="none" w:sz="0" w:space="0" w:color="auto"/>
        <w:left w:val="none" w:sz="0" w:space="0" w:color="auto"/>
        <w:bottom w:val="none" w:sz="0" w:space="0" w:color="auto"/>
        <w:right w:val="none" w:sz="0" w:space="0" w:color="auto"/>
      </w:divBdr>
    </w:div>
    <w:div w:id="1374693356">
      <w:bodyDiv w:val="1"/>
      <w:marLeft w:val="0"/>
      <w:marRight w:val="0"/>
      <w:marTop w:val="0"/>
      <w:marBottom w:val="0"/>
      <w:divBdr>
        <w:top w:val="none" w:sz="0" w:space="0" w:color="auto"/>
        <w:left w:val="none" w:sz="0" w:space="0" w:color="auto"/>
        <w:bottom w:val="none" w:sz="0" w:space="0" w:color="auto"/>
        <w:right w:val="none" w:sz="0" w:space="0" w:color="auto"/>
      </w:divBdr>
    </w:div>
    <w:div w:id="1377240949">
      <w:bodyDiv w:val="1"/>
      <w:marLeft w:val="0"/>
      <w:marRight w:val="0"/>
      <w:marTop w:val="0"/>
      <w:marBottom w:val="0"/>
      <w:divBdr>
        <w:top w:val="none" w:sz="0" w:space="0" w:color="auto"/>
        <w:left w:val="none" w:sz="0" w:space="0" w:color="auto"/>
        <w:bottom w:val="none" w:sz="0" w:space="0" w:color="auto"/>
        <w:right w:val="none" w:sz="0" w:space="0" w:color="auto"/>
      </w:divBdr>
    </w:div>
    <w:div w:id="1380666691">
      <w:bodyDiv w:val="1"/>
      <w:marLeft w:val="0"/>
      <w:marRight w:val="0"/>
      <w:marTop w:val="0"/>
      <w:marBottom w:val="0"/>
      <w:divBdr>
        <w:top w:val="none" w:sz="0" w:space="0" w:color="auto"/>
        <w:left w:val="none" w:sz="0" w:space="0" w:color="auto"/>
        <w:bottom w:val="none" w:sz="0" w:space="0" w:color="auto"/>
        <w:right w:val="none" w:sz="0" w:space="0" w:color="auto"/>
      </w:divBdr>
    </w:div>
    <w:div w:id="1381857088">
      <w:bodyDiv w:val="1"/>
      <w:marLeft w:val="0"/>
      <w:marRight w:val="0"/>
      <w:marTop w:val="0"/>
      <w:marBottom w:val="0"/>
      <w:divBdr>
        <w:top w:val="none" w:sz="0" w:space="0" w:color="auto"/>
        <w:left w:val="none" w:sz="0" w:space="0" w:color="auto"/>
        <w:bottom w:val="none" w:sz="0" w:space="0" w:color="auto"/>
        <w:right w:val="none" w:sz="0" w:space="0" w:color="auto"/>
      </w:divBdr>
    </w:div>
    <w:div w:id="1383363922">
      <w:bodyDiv w:val="1"/>
      <w:marLeft w:val="0"/>
      <w:marRight w:val="0"/>
      <w:marTop w:val="0"/>
      <w:marBottom w:val="0"/>
      <w:divBdr>
        <w:top w:val="none" w:sz="0" w:space="0" w:color="auto"/>
        <w:left w:val="none" w:sz="0" w:space="0" w:color="auto"/>
        <w:bottom w:val="none" w:sz="0" w:space="0" w:color="auto"/>
        <w:right w:val="none" w:sz="0" w:space="0" w:color="auto"/>
      </w:divBdr>
    </w:div>
    <w:div w:id="1398044260">
      <w:bodyDiv w:val="1"/>
      <w:marLeft w:val="0"/>
      <w:marRight w:val="0"/>
      <w:marTop w:val="0"/>
      <w:marBottom w:val="0"/>
      <w:divBdr>
        <w:top w:val="none" w:sz="0" w:space="0" w:color="auto"/>
        <w:left w:val="none" w:sz="0" w:space="0" w:color="auto"/>
        <w:bottom w:val="none" w:sz="0" w:space="0" w:color="auto"/>
        <w:right w:val="none" w:sz="0" w:space="0" w:color="auto"/>
      </w:divBdr>
    </w:div>
    <w:div w:id="1399131540">
      <w:bodyDiv w:val="1"/>
      <w:marLeft w:val="0"/>
      <w:marRight w:val="0"/>
      <w:marTop w:val="0"/>
      <w:marBottom w:val="0"/>
      <w:divBdr>
        <w:top w:val="none" w:sz="0" w:space="0" w:color="auto"/>
        <w:left w:val="none" w:sz="0" w:space="0" w:color="auto"/>
        <w:bottom w:val="none" w:sz="0" w:space="0" w:color="auto"/>
        <w:right w:val="none" w:sz="0" w:space="0" w:color="auto"/>
      </w:divBdr>
    </w:div>
    <w:div w:id="1404992096">
      <w:bodyDiv w:val="1"/>
      <w:marLeft w:val="0"/>
      <w:marRight w:val="0"/>
      <w:marTop w:val="0"/>
      <w:marBottom w:val="0"/>
      <w:divBdr>
        <w:top w:val="none" w:sz="0" w:space="0" w:color="auto"/>
        <w:left w:val="none" w:sz="0" w:space="0" w:color="auto"/>
        <w:bottom w:val="none" w:sz="0" w:space="0" w:color="auto"/>
        <w:right w:val="none" w:sz="0" w:space="0" w:color="auto"/>
      </w:divBdr>
    </w:div>
    <w:div w:id="1406338718">
      <w:bodyDiv w:val="1"/>
      <w:marLeft w:val="0"/>
      <w:marRight w:val="0"/>
      <w:marTop w:val="0"/>
      <w:marBottom w:val="0"/>
      <w:divBdr>
        <w:top w:val="none" w:sz="0" w:space="0" w:color="auto"/>
        <w:left w:val="none" w:sz="0" w:space="0" w:color="auto"/>
        <w:bottom w:val="none" w:sz="0" w:space="0" w:color="auto"/>
        <w:right w:val="none" w:sz="0" w:space="0" w:color="auto"/>
      </w:divBdr>
    </w:div>
    <w:div w:id="1408529874">
      <w:bodyDiv w:val="1"/>
      <w:marLeft w:val="0"/>
      <w:marRight w:val="0"/>
      <w:marTop w:val="0"/>
      <w:marBottom w:val="0"/>
      <w:divBdr>
        <w:top w:val="none" w:sz="0" w:space="0" w:color="auto"/>
        <w:left w:val="none" w:sz="0" w:space="0" w:color="auto"/>
        <w:bottom w:val="none" w:sz="0" w:space="0" w:color="auto"/>
        <w:right w:val="none" w:sz="0" w:space="0" w:color="auto"/>
      </w:divBdr>
    </w:div>
    <w:div w:id="1410270838">
      <w:bodyDiv w:val="1"/>
      <w:marLeft w:val="0"/>
      <w:marRight w:val="0"/>
      <w:marTop w:val="0"/>
      <w:marBottom w:val="0"/>
      <w:divBdr>
        <w:top w:val="none" w:sz="0" w:space="0" w:color="auto"/>
        <w:left w:val="none" w:sz="0" w:space="0" w:color="auto"/>
        <w:bottom w:val="none" w:sz="0" w:space="0" w:color="auto"/>
        <w:right w:val="none" w:sz="0" w:space="0" w:color="auto"/>
      </w:divBdr>
    </w:div>
    <w:div w:id="1420444139">
      <w:bodyDiv w:val="1"/>
      <w:marLeft w:val="0"/>
      <w:marRight w:val="0"/>
      <w:marTop w:val="0"/>
      <w:marBottom w:val="0"/>
      <w:divBdr>
        <w:top w:val="none" w:sz="0" w:space="0" w:color="auto"/>
        <w:left w:val="none" w:sz="0" w:space="0" w:color="auto"/>
        <w:bottom w:val="none" w:sz="0" w:space="0" w:color="auto"/>
        <w:right w:val="none" w:sz="0" w:space="0" w:color="auto"/>
      </w:divBdr>
    </w:div>
    <w:div w:id="1426728207">
      <w:bodyDiv w:val="1"/>
      <w:marLeft w:val="0"/>
      <w:marRight w:val="0"/>
      <w:marTop w:val="0"/>
      <w:marBottom w:val="0"/>
      <w:divBdr>
        <w:top w:val="none" w:sz="0" w:space="0" w:color="auto"/>
        <w:left w:val="none" w:sz="0" w:space="0" w:color="auto"/>
        <w:bottom w:val="none" w:sz="0" w:space="0" w:color="auto"/>
        <w:right w:val="none" w:sz="0" w:space="0" w:color="auto"/>
      </w:divBdr>
    </w:div>
    <w:div w:id="1427922792">
      <w:bodyDiv w:val="1"/>
      <w:marLeft w:val="0"/>
      <w:marRight w:val="0"/>
      <w:marTop w:val="0"/>
      <w:marBottom w:val="0"/>
      <w:divBdr>
        <w:top w:val="none" w:sz="0" w:space="0" w:color="auto"/>
        <w:left w:val="none" w:sz="0" w:space="0" w:color="auto"/>
        <w:bottom w:val="none" w:sz="0" w:space="0" w:color="auto"/>
        <w:right w:val="none" w:sz="0" w:space="0" w:color="auto"/>
      </w:divBdr>
    </w:div>
    <w:div w:id="1433208113">
      <w:bodyDiv w:val="1"/>
      <w:marLeft w:val="0"/>
      <w:marRight w:val="0"/>
      <w:marTop w:val="0"/>
      <w:marBottom w:val="0"/>
      <w:divBdr>
        <w:top w:val="none" w:sz="0" w:space="0" w:color="auto"/>
        <w:left w:val="none" w:sz="0" w:space="0" w:color="auto"/>
        <w:bottom w:val="none" w:sz="0" w:space="0" w:color="auto"/>
        <w:right w:val="none" w:sz="0" w:space="0" w:color="auto"/>
      </w:divBdr>
    </w:div>
    <w:div w:id="1435049705">
      <w:bodyDiv w:val="1"/>
      <w:marLeft w:val="0"/>
      <w:marRight w:val="0"/>
      <w:marTop w:val="0"/>
      <w:marBottom w:val="0"/>
      <w:divBdr>
        <w:top w:val="none" w:sz="0" w:space="0" w:color="auto"/>
        <w:left w:val="none" w:sz="0" w:space="0" w:color="auto"/>
        <w:bottom w:val="none" w:sz="0" w:space="0" w:color="auto"/>
        <w:right w:val="none" w:sz="0" w:space="0" w:color="auto"/>
      </w:divBdr>
    </w:div>
    <w:div w:id="1438212357">
      <w:bodyDiv w:val="1"/>
      <w:marLeft w:val="0"/>
      <w:marRight w:val="0"/>
      <w:marTop w:val="0"/>
      <w:marBottom w:val="0"/>
      <w:divBdr>
        <w:top w:val="none" w:sz="0" w:space="0" w:color="auto"/>
        <w:left w:val="none" w:sz="0" w:space="0" w:color="auto"/>
        <w:bottom w:val="none" w:sz="0" w:space="0" w:color="auto"/>
        <w:right w:val="none" w:sz="0" w:space="0" w:color="auto"/>
      </w:divBdr>
    </w:div>
    <w:div w:id="1438519776">
      <w:bodyDiv w:val="1"/>
      <w:marLeft w:val="0"/>
      <w:marRight w:val="0"/>
      <w:marTop w:val="0"/>
      <w:marBottom w:val="0"/>
      <w:divBdr>
        <w:top w:val="none" w:sz="0" w:space="0" w:color="auto"/>
        <w:left w:val="none" w:sz="0" w:space="0" w:color="auto"/>
        <w:bottom w:val="none" w:sz="0" w:space="0" w:color="auto"/>
        <w:right w:val="none" w:sz="0" w:space="0" w:color="auto"/>
      </w:divBdr>
    </w:div>
    <w:div w:id="1439980527">
      <w:bodyDiv w:val="1"/>
      <w:marLeft w:val="0"/>
      <w:marRight w:val="0"/>
      <w:marTop w:val="0"/>
      <w:marBottom w:val="0"/>
      <w:divBdr>
        <w:top w:val="none" w:sz="0" w:space="0" w:color="auto"/>
        <w:left w:val="none" w:sz="0" w:space="0" w:color="auto"/>
        <w:bottom w:val="none" w:sz="0" w:space="0" w:color="auto"/>
        <w:right w:val="none" w:sz="0" w:space="0" w:color="auto"/>
      </w:divBdr>
    </w:div>
    <w:div w:id="1442804393">
      <w:bodyDiv w:val="1"/>
      <w:marLeft w:val="0"/>
      <w:marRight w:val="0"/>
      <w:marTop w:val="0"/>
      <w:marBottom w:val="0"/>
      <w:divBdr>
        <w:top w:val="none" w:sz="0" w:space="0" w:color="auto"/>
        <w:left w:val="none" w:sz="0" w:space="0" w:color="auto"/>
        <w:bottom w:val="none" w:sz="0" w:space="0" w:color="auto"/>
        <w:right w:val="none" w:sz="0" w:space="0" w:color="auto"/>
      </w:divBdr>
      <w:divsChild>
        <w:div w:id="152258110">
          <w:marLeft w:val="0"/>
          <w:marRight w:val="0"/>
          <w:marTop w:val="0"/>
          <w:marBottom w:val="0"/>
          <w:divBdr>
            <w:top w:val="none" w:sz="0" w:space="0" w:color="auto"/>
            <w:left w:val="none" w:sz="0" w:space="0" w:color="auto"/>
            <w:bottom w:val="none" w:sz="0" w:space="0" w:color="auto"/>
            <w:right w:val="none" w:sz="0" w:space="0" w:color="auto"/>
          </w:divBdr>
        </w:div>
        <w:div w:id="208759713">
          <w:marLeft w:val="0"/>
          <w:marRight w:val="0"/>
          <w:marTop w:val="0"/>
          <w:marBottom w:val="0"/>
          <w:divBdr>
            <w:top w:val="none" w:sz="0" w:space="0" w:color="auto"/>
            <w:left w:val="none" w:sz="0" w:space="0" w:color="auto"/>
            <w:bottom w:val="none" w:sz="0" w:space="0" w:color="auto"/>
            <w:right w:val="none" w:sz="0" w:space="0" w:color="auto"/>
          </w:divBdr>
        </w:div>
        <w:div w:id="364981992">
          <w:marLeft w:val="0"/>
          <w:marRight w:val="0"/>
          <w:marTop w:val="0"/>
          <w:marBottom w:val="0"/>
          <w:divBdr>
            <w:top w:val="none" w:sz="0" w:space="0" w:color="auto"/>
            <w:left w:val="none" w:sz="0" w:space="0" w:color="auto"/>
            <w:bottom w:val="none" w:sz="0" w:space="0" w:color="auto"/>
            <w:right w:val="none" w:sz="0" w:space="0" w:color="auto"/>
          </w:divBdr>
        </w:div>
        <w:div w:id="525682764">
          <w:marLeft w:val="0"/>
          <w:marRight w:val="0"/>
          <w:marTop w:val="0"/>
          <w:marBottom w:val="0"/>
          <w:divBdr>
            <w:top w:val="none" w:sz="0" w:space="0" w:color="auto"/>
            <w:left w:val="none" w:sz="0" w:space="0" w:color="auto"/>
            <w:bottom w:val="none" w:sz="0" w:space="0" w:color="auto"/>
            <w:right w:val="none" w:sz="0" w:space="0" w:color="auto"/>
          </w:divBdr>
        </w:div>
        <w:div w:id="564876615">
          <w:marLeft w:val="0"/>
          <w:marRight w:val="0"/>
          <w:marTop w:val="0"/>
          <w:marBottom w:val="0"/>
          <w:divBdr>
            <w:top w:val="none" w:sz="0" w:space="0" w:color="auto"/>
            <w:left w:val="none" w:sz="0" w:space="0" w:color="auto"/>
            <w:bottom w:val="none" w:sz="0" w:space="0" w:color="auto"/>
            <w:right w:val="none" w:sz="0" w:space="0" w:color="auto"/>
          </w:divBdr>
        </w:div>
        <w:div w:id="601180209">
          <w:marLeft w:val="0"/>
          <w:marRight w:val="0"/>
          <w:marTop w:val="0"/>
          <w:marBottom w:val="0"/>
          <w:divBdr>
            <w:top w:val="none" w:sz="0" w:space="0" w:color="auto"/>
            <w:left w:val="none" w:sz="0" w:space="0" w:color="auto"/>
            <w:bottom w:val="none" w:sz="0" w:space="0" w:color="auto"/>
            <w:right w:val="none" w:sz="0" w:space="0" w:color="auto"/>
          </w:divBdr>
        </w:div>
        <w:div w:id="1113330366">
          <w:marLeft w:val="0"/>
          <w:marRight w:val="0"/>
          <w:marTop w:val="0"/>
          <w:marBottom w:val="0"/>
          <w:divBdr>
            <w:top w:val="none" w:sz="0" w:space="0" w:color="auto"/>
            <w:left w:val="none" w:sz="0" w:space="0" w:color="auto"/>
            <w:bottom w:val="none" w:sz="0" w:space="0" w:color="auto"/>
            <w:right w:val="none" w:sz="0" w:space="0" w:color="auto"/>
          </w:divBdr>
        </w:div>
        <w:div w:id="1714422092">
          <w:marLeft w:val="0"/>
          <w:marRight w:val="0"/>
          <w:marTop w:val="0"/>
          <w:marBottom w:val="0"/>
          <w:divBdr>
            <w:top w:val="none" w:sz="0" w:space="0" w:color="auto"/>
            <w:left w:val="none" w:sz="0" w:space="0" w:color="auto"/>
            <w:bottom w:val="none" w:sz="0" w:space="0" w:color="auto"/>
            <w:right w:val="none" w:sz="0" w:space="0" w:color="auto"/>
          </w:divBdr>
        </w:div>
      </w:divsChild>
    </w:div>
    <w:div w:id="1445804240">
      <w:bodyDiv w:val="1"/>
      <w:marLeft w:val="0"/>
      <w:marRight w:val="0"/>
      <w:marTop w:val="0"/>
      <w:marBottom w:val="0"/>
      <w:divBdr>
        <w:top w:val="none" w:sz="0" w:space="0" w:color="auto"/>
        <w:left w:val="none" w:sz="0" w:space="0" w:color="auto"/>
        <w:bottom w:val="none" w:sz="0" w:space="0" w:color="auto"/>
        <w:right w:val="none" w:sz="0" w:space="0" w:color="auto"/>
      </w:divBdr>
    </w:div>
    <w:div w:id="1456874096">
      <w:bodyDiv w:val="1"/>
      <w:marLeft w:val="0"/>
      <w:marRight w:val="0"/>
      <w:marTop w:val="0"/>
      <w:marBottom w:val="0"/>
      <w:divBdr>
        <w:top w:val="none" w:sz="0" w:space="0" w:color="auto"/>
        <w:left w:val="none" w:sz="0" w:space="0" w:color="auto"/>
        <w:bottom w:val="none" w:sz="0" w:space="0" w:color="auto"/>
        <w:right w:val="none" w:sz="0" w:space="0" w:color="auto"/>
      </w:divBdr>
    </w:div>
    <w:div w:id="1461194260">
      <w:bodyDiv w:val="1"/>
      <w:marLeft w:val="0"/>
      <w:marRight w:val="0"/>
      <w:marTop w:val="0"/>
      <w:marBottom w:val="0"/>
      <w:divBdr>
        <w:top w:val="none" w:sz="0" w:space="0" w:color="auto"/>
        <w:left w:val="none" w:sz="0" w:space="0" w:color="auto"/>
        <w:bottom w:val="none" w:sz="0" w:space="0" w:color="auto"/>
        <w:right w:val="none" w:sz="0" w:space="0" w:color="auto"/>
      </w:divBdr>
    </w:div>
    <w:div w:id="1465928616">
      <w:bodyDiv w:val="1"/>
      <w:marLeft w:val="0"/>
      <w:marRight w:val="0"/>
      <w:marTop w:val="0"/>
      <w:marBottom w:val="0"/>
      <w:divBdr>
        <w:top w:val="none" w:sz="0" w:space="0" w:color="auto"/>
        <w:left w:val="none" w:sz="0" w:space="0" w:color="auto"/>
        <w:bottom w:val="none" w:sz="0" w:space="0" w:color="auto"/>
        <w:right w:val="none" w:sz="0" w:space="0" w:color="auto"/>
      </w:divBdr>
    </w:div>
    <w:div w:id="1475949381">
      <w:bodyDiv w:val="1"/>
      <w:marLeft w:val="0"/>
      <w:marRight w:val="0"/>
      <w:marTop w:val="0"/>
      <w:marBottom w:val="0"/>
      <w:divBdr>
        <w:top w:val="none" w:sz="0" w:space="0" w:color="auto"/>
        <w:left w:val="none" w:sz="0" w:space="0" w:color="auto"/>
        <w:bottom w:val="none" w:sz="0" w:space="0" w:color="auto"/>
        <w:right w:val="none" w:sz="0" w:space="0" w:color="auto"/>
      </w:divBdr>
    </w:div>
    <w:div w:id="1479300679">
      <w:bodyDiv w:val="1"/>
      <w:marLeft w:val="0"/>
      <w:marRight w:val="0"/>
      <w:marTop w:val="0"/>
      <w:marBottom w:val="0"/>
      <w:divBdr>
        <w:top w:val="none" w:sz="0" w:space="0" w:color="auto"/>
        <w:left w:val="none" w:sz="0" w:space="0" w:color="auto"/>
        <w:bottom w:val="none" w:sz="0" w:space="0" w:color="auto"/>
        <w:right w:val="none" w:sz="0" w:space="0" w:color="auto"/>
      </w:divBdr>
    </w:div>
    <w:div w:id="1479498715">
      <w:bodyDiv w:val="1"/>
      <w:marLeft w:val="0"/>
      <w:marRight w:val="0"/>
      <w:marTop w:val="0"/>
      <w:marBottom w:val="0"/>
      <w:divBdr>
        <w:top w:val="none" w:sz="0" w:space="0" w:color="auto"/>
        <w:left w:val="none" w:sz="0" w:space="0" w:color="auto"/>
        <w:bottom w:val="none" w:sz="0" w:space="0" w:color="auto"/>
        <w:right w:val="none" w:sz="0" w:space="0" w:color="auto"/>
      </w:divBdr>
    </w:div>
    <w:div w:id="1490251230">
      <w:bodyDiv w:val="1"/>
      <w:marLeft w:val="0"/>
      <w:marRight w:val="0"/>
      <w:marTop w:val="0"/>
      <w:marBottom w:val="0"/>
      <w:divBdr>
        <w:top w:val="none" w:sz="0" w:space="0" w:color="auto"/>
        <w:left w:val="none" w:sz="0" w:space="0" w:color="auto"/>
        <w:bottom w:val="none" w:sz="0" w:space="0" w:color="auto"/>
        <w:right w:val="none" w:sz="0" w:space="0" w:color="auto"/>
      </w:divBdr>
    </w:div>
    <w:div w:id="1490439176">
      <w:bodyDiv w:val="1"/>
      <w:marLeft w:val="0"/>
      <w:marRight w:val="0"/>
      <w:marTop w:val="0"/>
      <w:marBottom w:val="0"/>
      <w:divBdr>
        <w:top w:val="none" w:sz="0" w:space="0" w:color="auto"/>
        <w:left w:val="none" w:sz="0" w:space="0" w:color="auto"/>
        <w:bottom w:val="none" w:sz="0" w:space="0" w:color="auto"/>
        <w:right w:val="none" w:sz="0" w:space="0" w:color="auto"/>
      </w:divBdr>
    </w:div>
    <w:div w:id="1492872618">
      <w:bodyDiv w:val="1"/>
      <w:marLeft w:val="0"/>
      <w:marRight w:val="0"/>
      <w:marTop w:val="0"/>
      <w:marBottom w:val="0"/>
      <w:divBdr>
        <w:top w:val="none" w:sz="0" w:space="0" w:color="auto"/>
        <w:left w:val="none" w:sz="0" w:space="0" w:color="auto"/>
        <w:bottom w:val="none" w:sz="0" w:space="0" w:color="auto"/>
        <w:right w:val="none" w:sz="0" w:space="0" w:color="auto"/>
      </w:divBdr>
    </w:div>
    <w:div w:id="1492915219">
      <w:bodyDiv w:val="1"/>
      <w:marLeft w:val="0"/>
      <w:marRight w:val="0"/>
      <w:marTop w:val="0"/>
      <w:marBottom w:val="0"/>
      <w:divBdr>
        <w:top w:val="none" w:sz="0" w:space="0" w:color="auto"/>
        <w:left w:val="none" w:sz="0" w:space="0" w:color="auto"/>
        <w:bottom w:val="none" w:sz="0" w:space="0" w:color="auto"/>
        <w:right w:val="none" w:sz="0" w:space="0" w:color="auto"/>
      </w:divBdr>
    </w:div>
    <w:div w:id="1499424384">
      <w:bodyDiv w:val="1"/>
      <w:marLeft w:val="0"/>
      <w:marRight w:val="0"/>
      <w:marTop w:val="0"/>
      <w:marBottom w:val="0"/>
      <w:divBdr>
        <w:top w:val="none" w:sz="0" w:space="0" w:color="auto"/>
        <w:left w:val="none" w:sz="0" w:space="0" w:color="auto"/>
        <w:bottom w:val="none" w:sz="0" w:space="0" w:color="auto"/>
        <w:right w:val="none" w:sz="0" w:space="0" w:color="auto"/>
      </w:divBdr>
    </w:div>
    <w:div w:id="1499922655">
      <w:bodyDiv w:val="1"/>
      <w:marLeft w:val="0"/>
      <w:marRight w:val="0"/>
      <w:marTop w:val="0"/>
      <w:marBottom w:val="0"/>
      <w:divBdr>
        <w:top w:val="none" w:sz="0" w:space="0" w:color="auto"/>
        <w:left w:val="none" w:sz="0" w:space="0" w:color="auto"/>
        <w:bottom w:val="none" w:sz="0" w:space="0" w:color="auto"/>
        <w:right w:val="none" w:sz="0" w:space="0" w:color="auto"/>
      </w:divBdr>
    </w:div>
    <w:div w:id="1500190685">
      <w:bodyDiv w:val="1"/>
      <w:marLeft w:val="0"/>
      <w:marRight w:val="0"/>
      <w:marTop w:val="0"/>
      <w:marBottom w:val="0"/>
      <w:divBdr>
        <w:top w:val="none" w:sz="0" w:space="0" w:color="auto"/>
        <w:left w:val="none" w:sz="0" w:space="0" w:color="auto"/>
        <w:bottom w:val="none" w:sz="0" w:space="0" w:color="auto"/>
        <w:right w:val="none" w:sz="0" w:space="0" w:color="auto"/>
      </w:divBdr>
    </w:div>
    <w:div w:id="1504970645">
      <w:bodyDiv w:val="1"/>
      <w:marLeft w:val="0"/>
      <w:marRight w:val="0"/>
      <w:marTop w:val="0"/>
      <w:marBottom w:val="0"/>
      <w:divBdr>
        <w:top w:val="none" w:sz="0" w:space="0" w:color="auto"/>
        <w:left w:val="none" w:sz="0" w:space="0" w:color="auto"/>
        <w:bottom w:val="none" w:sz="0" w:space="0" w:color="auto"/>
        <w:right w:val="none" w:sz="0" w:space="0" w:color="auto"/>
      </w:divBdr>
    </w:div>
    <w:div w:id="1506818360">
      <w:bodyDiv w:val="1"/>
      <w:marLeft w:val="0"/>
      <w:marRight w:val="0"/>
      <w:marTop w:val="0"/>
      <w:marBottom w:val="0"/>
      <w:divBdr>
        <w:top w:val="none" w:sz="0" w:space="0" w:color="auto"/>
        <w:left w:val="none" w:sz="0" w:space="0" w:color="auto"/>
        <w:bottom w:val="none" w:sz="0" w:space="0" w:color="auto"/>
        <w:right w:val="none" w:sz="0" w:space="0" w:color="auto"/>
      </w:divBdr>
    </w:div>
    <w:div w:id="1508128438">
      <w:bodyDiv w:val="1"/>
      <w:marLeft w:val="0"/>
      <w:marRight w:val="0"/>
      <w:marTop w:val="0"/>
      <w:marBottom w:val="0"/>
      <w:divBdr>
        <w:top w:val="none" w:sz="0" w:space="0" w:color="auto"/>
        <w:left w:val="none" w:sz="0" w:space="0" w:color="auto"/>
        <w:bottom w:val="none" w:sz="0" w:space="0" w:color="auto"/>
        <w:right w:val="none" w:sz="0" w:space="0" w:color="auto"/>
      </w:divBdr>
    </w:div>
    <w:div w:id="1511141547">
      <w:bodyDiv w:val="1"/>
      <w:marLeft w:val="0"/>
      <w:marRight w:val="0"/>
      <w:marTop w:val="0"/>
      <w:marBottom w:val="0"/>
      <w:divBdr>
        <w:top w:val="none" w:sz="0" w:space="0" w:color="auto"/>
        <w:left w:val="none" w:sz="0" w:space="0" w:color="auto"/>
        <w:bottom w:val="none" w:sz="0" w:space="0" w:color="auto"/>
        <w:right w:val="none" w:sz="0" w:space="0" w:color="auto"/>
      </w:divBdr>
    </w:div>
    <w:div w:id="1512380432">
      <w:bodyDiv w:val="1"/>
      <w:marLeft w:val="0"/>
      <w:marRight w:val="0"/>
      <w:marTop w:val="0"/>
      <w:marBottom w:val="0"/>
      <w:divBdr>
        <w:top w:val="none" w:sz="0" w:space="0" w:color="auto"/>
        <w:left w:val="none" w:sz="0" w:space="0" w:color="auto"/>
        <w:bottom w:val="none" w:sz="0" w:space="0" w:color="auto"/>
        <w:right w:val="none" w:sz="0" w:space="0" w:color="auto"/>
      </w:divBdr>
    </w:div>
    <w:div w:id="1512717235">
      <w:bodyDiv w:val="1"/>
      <w:marLeft w:val="0"/>
      <w:marRight w:val="0"/>
      <w:marTop w:val="0"/>
      <w:marBottom w:val="0"/>
      <w:divBdr>
        <w:top w:val="none" w:sz="0" w:space="0" w:color="auto"/>
        <w:left w:val="none" w:sz="0" w:space="0" w:color="auto"/>
        <w:bottom w:val="none" w:sz="0" w:space="0" w:color="auto"/>
        <w:right w:val="none" w:sz="0" w:space="0" w:color="auto"/>
      </w:divBdr>
    </w:div>
    <w:div w:id="1513377553">
      <w:bodyDiv w:val="1"/>
      <w:marLeft w:val="0"/>
      <w:marRight w:val="0"/>
      <w:marTop w:val="0"/>
      <w:marBottom w:val="0"/>
      <w:divBdr>
        <w:top w:val="none" w:sz="0" w:space="0" w:color="auto"/>
        <w:left w:val="none" w:sz="0" w:space="0" w:color="auto"/>
        <w:bottom w:val="none" w:sz="0" w:space="0" w:color="auto"/>
        <w:right w:val="none" w:sz="0" w:space="0" w:color="auto"/>
      </w:divBdr>
    </w:div>
    <w:div w:id="1518885152">
      <w:bodyDiv w:val="1"/>
      <w:marLeft w:val="0"/>
      <w:marRight w:val="0"/>
      <w:marTop w:val="0"/>
      <w:marBottom w:val="0"/>
      <w:divBdr>
        <w:top w:val="none" w:sz="0" w:space="0" w:color="auto"/>
        <w:left w:val="none" w:sz="0" w:space="0" w:color="auto"/>
        <w:bottom w:val="none" w:sz="0" w:space="0" w:color="auto"/>
        <w:right w:val="none" w:sz="0" w:space="0" w:color="auto"/>
      </w:divBdr>
    </w:div>
    <w:div w:id="1527406557">
      <w:bodyDiv w:val="1"/>
      <w:marLeft w:val="0"/>
      <w:marRight w:val="0"/>
      <w:marTop w:val="0"/>
      <w:marBottom w:val="0"/>
      <w:divBdr>
        <w:top w:val="none" w:sz="0" w:space="0" w:color="auto"/>
        <w:left w:val="none" w:sz="0" w:space="0" w:color="auto"/>
        <w:bottom w:val="none" w:sz="0" w:space="0" w:color="auto"/>
        <w:right w:val="none" w:sz="0" w:space="0" w:color="auto"/>
      </w:divBdr>
    </w:div>
    <w:div w:id="1534726174">
      <w:bodyDiv w:val="1"/>
      <w:marLeft w:val="0"/>
      <w:marRight w:val="0"/>
      <w:marTop w:val="0"/>
      <w:marBottom w:val="0"/>
      <w:divBdr>
        <w:top w:val="none" w:sz="0" w:space="0" w:color="auto"/>
        <w:left w:val="none" w:sz="0" w:space="0" w:color="auto"/>
        <w:bottom w:val="none" w:sz="0" w:space="0" w:color="auto"/>
        <w:right w:val="none" w:sz="0" w:space="0" w:color="auto"/>
      </w:divBdr>
    </w:div>
    <w:div w:id="1538197105">
      <w:bodyDiv w:val="1"/>
      <w:marLeft w:val="0"/>
      <w:marRight w:val="0"/>
      <w:marTop w:val="0"/>
      <w:marBottom w:val="0"/>
      <w:divBdr>
        <w:top w:val="none" w:sz="0" w:space="0" w:color="auto"/>
        <w:left w:val="none" w:sz="0" w:space="0" w:color="auto"/>
        <w:bottom w:val="none" w:sz="0" w:space="0" w:color="auto"/>
        <w:right w:val="none" w:sz="0" w:space="0" w:color="auto"/>
      </w:divBdr>
    </w:div>
    <w:div w:id="1539320670">
      <w:bodyDiv w:val="1"/>
      <w:marLeft w:val="0"/>
      <w:marRight w:val="0"/>
      <w:marTop w:val="0"/>
      <w:marBottom w:val="0"/>
      <w:divBdr>
        <w:top w:val="none" w:sz="0" w:space="0" w:color="auto"/>
        <w:left w:val="none" w:sz="0" w:space="0" w:color="auto"/>
        <w:bottom w:val="none" w:sz="0" w:space="0" w:color="auto"/>
        <w:right w:val="none" w:sz="0" w:space="0" w:color="auto"/>
      </w:divBdr>
    </w:div>
    <w:div w:id="1541436472">
      <w:bodyDiv w:val="1"/>
      <w:marLeft w:val="0"/>
      <w:marRight w:val="0"/>
      <w:marTop w:val="0"/>
      <w:marBottom w:val="0"/>
      <w:divBdr>
        <w:top w:val="none" w:sz="0" w:space="0" w:color="auto"/>
        <w:left w:val="none" w:sz="0" w:space="0" w:color="auto"/>
        <w:bottom w:val="none" w:sz="0" w:space="0" w:color="auto"/>
        <w:right w:val="none" w:sz="0" w:space="0" w:color="auto"/>
      </w:divBdr>
    </w:div>
    <w:div w:id="1550142546">
      <w:bodyDiv w:val="1"/>
      <w:marLeft w:val="0"/>
      <w:marRight w:val="0"/>
      <w:marTop w:val="0"/>
      <w:marBottom w:val="0"/>
      <w:divBdr>
        <w:top w:val="none" w:sz="0" w:space="0" w:color="auto"/>
        <w:left w:val="none" w:sz="0" w:space="0" w:color="auto"/>
        <w:bottom w:val="none" w:sz="0" w:space="0" w:color="auto"/>
        <w:right w:val="none" w:sz="0" w:space="0" w:color="auto"/>
      </w:divBdr>
    </w:div>
    <w:div w:id="1555432818">
      <w:bodyDiv w:val="1"/>
      <w:marLeft w:val="0"/>
      <w:marRight w:val="0"/>
      <w:marTop w:val="0"/>
      <w:marBottom w:val="0"/>
      <w:divBdr>
        <w:top w:val="none" w:sz="0" w:space="0" w:color="auto"/>
        <w:left w:val="none" w:sz="0" w:space="0" w:color="auto"/>
        <w:bottom w:val="none" w:sz="0" w:space="0" w:color="auto"/>
        <w:right w:val="none" w:sz="0" w:space="0" w:color="auto"/>
      </w:divBdr>
    </w:div>
    <w:div w:id="1557735864">
      <w:bodyDiv w:val="1"/>
      <w:marLeft w:val="0"/>
      <w:marRight w:val="0"/>
      <w:marTop w:val="0"/>
      <w:marBottom w:val="0"/>
      <w:divBdr>
        <w:top w:val="none" w:sz="0" w:space="0" w:color="auto"/>
        <w:left w:val="none" w:sz="0" w:space="0" w:color="auto"/>
        <w:bottom w:val="none" w:sz="0" w:space="0" w:color="auto"/>
        <w:right w:val="none" w:sz="0" w:space="0" w:color="auto"/>
      </w:divBdr>
    </w:div>
    <w:div w:id="1557741173">
      <w:bodyDiv w:val="1"/>
      <w:marLeft w:val="0"/>
      <w:marRight w:val="0"/>
      <w:marTop w:val="0"/>
      <w:marBottom w:val="0"/>
      <w:divBdr>
        <w:top w:val="none" w:sz="0" w:space="0" w:color="auto"/>
        <w:left w:val="none" w:sz="0" w:space="0" w:color="auto"/>
        <w:bottom w:val="none" w:sz="0" w:space="0" w:color="auto"/>
        <w:right w:val="none" w:sz="0" w:space="0" w:color="auto"/>
      </w:divBdr>
    </w:div>
    <w:div w:id="1558588518">
      <w:bodyDiv w:val="1"/>
      <w:marLeft w:val="0"/>
      <w:marRight w:val="0"/>
      <w:marTop w:val="0"/>
      <w:marBottom w:val="0"/>
      <w:divBdr>
        <w:top w:val="none" w:sz="0" w:space="0" w:color="auto"/>
        <w:left w:val="none" w:sz="0" w:space="0" w:color="auto"/>
        <w:bottom w:val="none" w:sz="0" w:space="0" w:color="auto"/>
        <w:right w:val="none" w:sz="0" w:space="0" w:color="auto"/>
      </w:divBdr>
    </w:div>
    <w:div w:id="1559626825">
      <w:bodyDiv w:val="1"/>
      <w:marLeft w:val="0"/>
      <w:marRight w:val="0"/>
      <w:marTop w:val="0"/>
      <w:marBottom w:val="0"/>
      <w:divBdr>
        <w:top w:val="none" w:sz="0" w:space="0" w:color="auto"/>
        <w:left w:val="none" w:sz="0" w:space="0" w:color="auto"/>
        <w:bottom w:val="none" w:sz="0" w:space="0" w:color="auto"/>
        <w:right w:val="none" w:sz="0" w:space="0" w:color="auto"/>
      </w:divBdr>
    </w:div>
    <w:div w:id="1560634134">
      <w:bodyDiv w:val="1"/>
      <w:marLeft w:val="0"/>
      <w:marRight w:val="0"/>
      <w:marTop w:val="0"/>
      <w:marBottom w:val="0"/>
      <w:divBdr>
        <w:top w:val="none" w:sz="0" w:space="0" w:color="auto"/>
        <w:left w:val="none" w:sz="0" w:space="0" w:color="auto"/>
        <w:bottom w:val="none" w:sz="0" w:space="0" w:color="auto"/>
        <w:right w:val="none" w:sz="0" w:space="0" w:color="auto"/>
      </w:divBdr>
    </w:div>
    <w:div w:id="1567452542">
      <w:bodyDiv w:val="1"/>
      <w:marLeft w:val="0"/>
      <w:marRight w:val="0"/>
      <w:marTop w:val="0"/>
      <w:marBottom w:val="0"/>
      <w:divBdr>
        <w:top w:val="none" w:sz="0" w:space="0" w:color="auto"/>
        <w:left w:val="none" w:sz="0" w:space="0" w:color="auto"/>
        <w:bottom w:val="none" w:sz="0" w:space="0" w:color="auto"/>
        <w:right w:val="none" w:sz="0" w:space="0" w:color="auto"/>
      </w:divBdr>
    </w:div>
    <w:div w:id="1567454095">
      <w:bodyDiv w:val="1"/>
      <w:marLeft w:val="0"/>
      <w:marRight w:val="0"/>
      <w:marTop w:val="0"/>
      <w:marBottom w:val="0"/>
      <w:divBdr>
        <w:top w:val="none" w:sz="0" w:space="0" w:color="auto"/>
        <w:left w:val="none" w:sz="0" w:space="0" w:color="auto"/>
        <w:bottom w:val="none" w:sz="0" w:space="0" w:color="auto"/>
        <w:right w:val="none" w:sz="0" w:space="0" w:color="auto"/>
      </w:divBdr>
    </w:div>
    <w:div w:id="1570190155">
      <w:bodyDiv w:val="1"/>
      <w:marLeft w:val="0"/>
      <w:marRight w:val="0"/>
      <w:marTop w:val="0"/>
      <w:marBottom w:val="0"/>
      <w:divBdr>
        <w:top w:val="none" w:sz="0" w:space="0" w:color="auto"/>
        <w:left w:val="none" w:sz="0" w:space="0" w:color="auto"/>
        <w:bottom w:val="none" w:sz="0" w:space="0" w:color="auto"/>
        <w:right w:val="none" w:sz="0" w:space="0" w:color="auto"/>
      </w:divBdr>
    </w:div>
    <w:div w:id="1573806213">
      <w:bodyDiv w:val="1"/>
      <w:marLeft w:val="0"/>
      <w:marRight w:val="0"/>
      <w:marTop w:val="0"/>
      <w:marBottom w:val="0"/>
      <w:divBdr>
        <w:top w:val="none" w:sz="0" w:space="0" w:color="auto"/>
        <w:left w:val="none" w:sz="0" w:space="0" w:color="auto"/>
        <w:bottom w:val="none" w:sz="0" w:space="0" w:color="auto"/>
        <w:right w:val="none" w:sz="0" w:space="0" w:color="auto"/>
      </w:divBdr>
    </w:div>
    <w:div w:id="1574125668">
      <w:bodyDiv w:val="1"/>
      <w:marLeft w:val="0"/>
      <w:marRight w:val="0"/>
      <w:marTop w:val="0"/>
      <w:marBottom w:val="0"/>
      <w:divBdr>
        <w:top w:val="none" w:sz="0" w:space="0" w:color="auto"/>
        <w:left w:val="none" w:sz="0" w:space="0" w:color="auto"/>
        <w:bottom w:val="none" w:sz="0" w:space="0" w:color="auto"/>
        <w:right w:val="none" w:sz="0" w:space="0" w:color="auto"/>
      </w:divBdr>
    </w:div>
    <w:div w:id="1578320288">
      <w:bodyDiv w:val="1"/>
      <w:marLeft w:val="0"/>
      <w:marRight w:val="0"/>
      <w:marTop w:val="0"/>
      <w:marBottom w:val="0"/>
      <w:divBdr>
        <w:top w:val="none" w:sz="0" w:space="0" w:color="auto"/>
        <w:left w:val="none" w:sz="0" w:space="0" w:color="auto"/>
        <w:bottom w:val="none" w:sz="0" w:space="0" w:color="auto"/>
        <w:right w:val="none" w:sz="0" w:space="0" w:color="auto"/>
      </w:divBdr>
    </w:div>
    <w:div w:id="1578704254">
      <w:bodyDiv w:val="1"/>
      <w:marLeft w:val="0"/>
      <w:marRight w:val="0"/>
      <w:marTop w:val="0"/>
      <w:marBottom w:val="0"/>
      <w:divBdr>
        <w:top w:val="none" w:sz="0" w:space="0" w:color="auto"/>
        <w:left w:val="none" w:sz="0" w:space="0" w:color="auto"/>
        <w:bottom w:val="none" w:sz="0" w:space="0" w:color="auto"/>
        <w:right w:val="none" w:sz="0" w:space="0" w:color="auto"/>
      </w:divBdr>
    </w:div>
    <w:div w:id="1587300428">
      <w:bodyDiv w:val="1"/>
      <w:marLeft w:val="0"/>
      <w:marRight w:val="0"/>
      <w:marTop w:val="0"/>
      <w:marBottom w:val="0"/>
      <w:divBdr>
        <w:top w:val="none" w:sz="0" w:space="0" w:color="auto"/>
        <w:left w:val="none" w:sz="0" w:space="0" w:color="auto"/>
        <w:bottom w:val="none" w:sz="0" w:space="0" w:color="auto"/>
        <w:right w:val="none" w:sz="0" w:space="0" w:color="auto"/>
      </w:divBdr>
    </w:div>
    <w:div w:id="1588269545">
      <w:bodyDiv w:val="1"/>
      <w:marLeft w:val="0"/>
      <w:marRight w:val="0"/>
      <w:marTop w:val="0"/>
      <w:marBottom w:val="0"/>
      <w:divBdr>
        <w:top w:val="none" w:sz="0" w:space="0" w:color="auto"/>
        <w:left w:val="none" w:sz="0" w:space="0" w:color="auto"/>
        <w:bottom w:val="none" w:sz="0" w:space="0" w:color="auto"/>
        <w:right w:val="none" w:sz="0" w:space="0" w:color="auto"/>
      </w:divBdr>
    </w:div>
    <w:div w:id="1591087663">
      <w:bodyDiv w:val="1"/>
      <w:marLeft w:val="0"/>
      <w:marRight w:val="0"/>
      <w:marTop w:val="0"/>
      <w:marBottom w:val="0"/>
      <w:divBdr>
        <w:top w:val="none" w:sz="0" w:space="0" w:color="auto"/>
        <w:left w:val="none" w:sz="0" w:space="0" w:color="auto"/>
        <w:bottom w:val="none" w:sz="0" w:space="0" w:color="auto"/>
        <w:right w:val="none" w:sz="0" w:space="0" w:color="auto"/>
      </w:divBdr>
    </w:div>
    <w:div w:id="1593467258">
      <w:bodyDiv w:val="1"/>
      <w:marLeft w:val="0"/>
      <w:marRight w:val="0"/>
      <w:marTop w:val="0"/>
      <w:marBottom w:val="0"/>
      <w:divBdr>
        <w:top w:val="none" w:sz="0" w:space="0" w:color="auto"/>
        <w:left w:val="none" w:sz="0" w:space="0" w:color="auto"/>
        <w:bottom w:val="none" w:sz="0" w:space="0" w:color="auto"/>
        <w:right w:val="none" w:sz="0" w:space="0" w:color="auto"/>
      </w:divBdr>
    </w:div>
    <w:div w:id="1596282683">
      <w:bodyDiv w:val="1"/>
      <w:marLeft w:val="0"/>
      <w:marRight w:val="0"/>
      <w:marTop w:val="0"/>
      <w:marBottom w:val="0"/>
      <w:divBdr>
        <w:top w:val="none" w:sz="0" w:space="0" w:color="auto"/>
        <w:left w:val="none" w:sz="0" w:space="0" w:color="auto"/>
        <w:bottom w:val="none" w:sz="0" w:space="0" w:color="auto"/>
        <w:right w:val="none" w:sz="0" w:space="0" w:color="auto"/>
      </w:divBdr>
    </w:div>
    <w:div w:id="1600487265">
      <w:bodyDiv w:val="1"/>
      <w:marLeft w:val="0"/>
      <w:marRight w:val="0"/>
      <w:marTop w:val="0"/>
      <w:marBottom w:val="0"/>
      <w:divBdr>
        <w:top w:val="none" w:sz="0" w:space="0" w:color="auto"/>
        <w:left w:val="none" w:sz="0" w:space="0" w:color="auto"/>
        <w:bottom w:val="none" w:sz="0" w:space="0" w:color="auto"/>
        <w:right w:val="none" w:sz="0" w:space="0" w:color="auto"/>
      </w:divBdr>
    </w:div>
    <w:div w:id="1601254592">
      <w:bodyDiv w:val="1"/>
      <w:marLeft w:val="0"/>
      <w:marRight w:val="0"/>
      <w:marTop w:val="0"/>
      <w:marBottom w:val="0"/>
      <w:divBdr>
        <w:top w:val="none" w:sz="0" w:space="0" w:color="auto"/>
        <w:left w:val="none" w:sz="0" w:space="0" w:color="auto"/>
        <w:bottom w:val="none" w:sz="0" w:space="0" w:color="auto"/>
        <w:right w:val="none" w:sz="0" w:space="0" w:color="auto"/>
      </w:divBdr>
    </w:div>
    <w:div w:id="1603340135">
      <w:bodyDiv w:val="1"/>
      <w:marLeft w:val="0"/>
      <w:marRight w:val="0"/>
      <w:marTop w:val="0"/>
      <w:marBottom w:val="0"/>
      <w:divBdr>
        <w:top w:val="none" w:sz="0" w:space="0" w:color="auto"/>
        <w:left w:val="none" w:sz="0" w:space="0" w:color="auto"/>
        <w:bottom w:val="none" w:sz="0" w:space="0" w:color="auto"/>
        <w:right w:val="none" w:sz="0" w:space="0" w:color="auto"/>
      </w:divBdr>
    </w:div>
    <w:div w:id="1605069071">
      <w:bodyDiv w:val="1"/>
      <w:marLeft w:val="0"/>
      <w:marRight w:val="0"/>
      <w:marTop w:val="0"/>
      <w:marBottom w:val="0"/>
      <w:divBdr>
        <w:top w:val="none" w:sz="0" w:space="0" w:color="auto"/>
        <w:left w:val="none" w:sz="0" w:space="0" w:color="auto"/>
        <w:bottom w:val="none" w:sz="0" w:space="0" w:color="auto"/>
        <w:right w:val="none" w:sz="0" w:space="0" w:color="auto"/>
      </w:divBdr>
    </w:div>
    <w:div w:id="1610894354">
      <w:bodyDiv w:val="1"/>
      <w:marLeft w:val="0"/>
      <w:marRight w:val="0"/>
      <w:marTop w:val="0"/>
      <w:marBottom w:val="0"/>
      <w:divBdr>
        <w:top w:val="none" w:sz="0" w:space="0" w:color="auto"/>
        <w:left w:val="none" w:sz="0" w:space="0" w:color="auto"/>
        <w:bottom w:val="none" w:sz="0" w:space="0" w:color="auto"/>
        <w:right w:val="none" w:sz="0" w:space="0" w:color="auto"/>
      </w:divBdr>
    </w:div>
    <w:div w:id="1613170043">
      <w:bodyDiv w:val="1"/>
      <w:marLeft w:val="0"/>
      <w:marRight w:val="0"/>
      <w:marTop w:val="0"/>
      <w:marBottom w:val="0"/>
      <w:divBdr>
        <w:top w:val="none" w:sz="0" w:space="0" w:color="auto"/>
        <w:left w:val="none" w:sz="0" w:space="0" w:color="auto"/>
        <w:bottom w:val="none" w:sz="0" w:space="0" w:color="auto"/>
        <w:right w:val="none" w:sz="0" w:space="0" w:color="auto"/>
      </w:divBdr>
    </w:div>
    <w:div w:id="1615553535">
      <w:bodyDiv w:val="1"/>
      <w:marLeft w:val="0"/>
      <w:marRight w:val="0"/>
      <w:marTop w:val="0"/>
      <w:marBottom w:val="0"/>
      <w:divBdr>
        <w:top w:val="none" w:sz="0" w:space="0" w:color="auto"/>
        <w:left w:val="none" w:sz="0" w:space="0" w:color="auto"/>
        <w:bottom w:val="none" w:sz="0" w:space="0" w:color="auto"/>
        <w:right w:val="none" w:sz="0" w:space="0" w:color="auto"/>
      </w:divBdr>
    </w:div>
    <w:div w:id="1619801124">
      <w:bodyDiv w:val="1"/>
      <w:marLeft w:val="0"/>
      <w:marRight w:val="0"/>
      <w:marTop w:val="0"/>
      <w:marBottom w:val="0"/>
      <w:divBdr>
        <w:top w:val="none" w:sz="0" w:space="0" w:color="auto"/>
        <w:left w:val="none" w:sz="0" w:space="0" w:color="auto"/>
        <w:bottom w:val="none" w:sz="0" w:space="0" w:color="auto"/>
        <w:right w:val="none" w:sz="0" w:space="0" w:color="auto"/>
      </w:divBdr>
    </w:div>
    <w:div w:id="1626959471">
      <w:bodyDiv w:val="1"/>
      <w:marLeft w:val="0"/>
      <w:marRight w:val="0"/>
      <w:marTop w:val="0"/>
      <w:marBottom w:val="0"/>
      <w:divBdr>
        <w:top w:val="none" w:sz="0" w:space="0" w:color="auto"/>
        <w:left w:val="none" w:sz="0" w:space="0" w:color="auto"/>
        <w:bottom w:val="none" w:sz="0" w:space="0" w:color="auto"/>
        <w:right w:val="none" w:sz="0" w:space="0" w:color="auto"/>
      </w:divBdr>
    </w:div>
    <w:div w:id="1628320630">
      <w:bodyDiv w:val="1"/>
      <w:marLeft w:val="0"/>
      <w:marRight w:val="0"/>
      <w:marTop w:val="0"/>
      <w:marBottom w:val="0"/>
      <w:divBdr>
        <w:top w:val="none" w:sz="0" w:space="0" w:color="auto"/>
        <w:left w:val="none" w:sz="0" w:space="0" w:color="auto"/>
        <w:bottom w:val="none" w:sz="0" w:space="0" w:color="auto"/>
        <w:right w:val="none" w:sz="0" w:space="0" w:color="auto"/>
      </w:divBdr>
    </w:div>
    <w:div w:id="1631202752">
      <w:bodyDiv w:val="1"/>
      <w:marLeft w:val="0"/>
      <w:marRight w:val="0"/>
      <w:marTop w:val="0"/>
      <w:marBottom w:val="0"/>
      <w:divBdr>
        <w:top w:val="none" w:sz="0" w:space="0" w:color="auto"/>
        <w:left w:val="none" w:sz="0" w:space="0" w:color="auto"/>
        <w:bottom w:val="none" w:sz="0" w:space="0" w:color="auto"/>
        <w:right w:val="none" w:sz="0" w:space="0" w:color="auto"/>
      </w:divBdr>
    </w:div>
    <w:div w:id="1633291637">
      <w:bodyDiv w:val="1"/>
      <w:marLeft w:val="0"/>
      <w:marRight w:val="0"/>
      <w:marTop w:val="0"/>
      <w:marBottom w:val="0"/>
      <w:divBdr>
        <w:top w:val="none" w:sz="0" w:space="0" w:color="auto"/>
        <w:left w:val="none" w:sz="0" w:space="0" w:color="auto"/>
        <w:bottom w:val="none" w:sz="0" w:space="0" w:color="auto"/>
        <w:right w:val="none" w:sz="0" w:space="0" w:color="auto"/>
      </w:divBdr>
    </w:div>
    <w:div w:id="1633704085">
      <w:bodyDiv w:val="1"/>
      <w:marLeft w:val="0"/>
      <w:marRight w:val="0"/>
      <w:marTop w:val="0"/>
      <w:marBottom w:val="0"/>
      <w:divBdr>
        <w:top w:val="none" w:sz="0" w:space="0" w:color="auto"/>
        <w:left w:val="none" w:sz="0" w:space="0" w:color="auto"/>
        <w:bottom w:val="none" w:sz="0" w:space="0" w:color="auto"/>
        <w:right w:val="none" w:sz="0" w:space="0" w:color="auto"/>
      </w:divBdr>
    </w:div>
    <w:div w:id="1639262913">
      <w:bodyDiv w:val="1"/>
      <w:marLeft w:val="0"/>
      <w:marRight w:val="0"/>
      <w:marTop w:val="0"/>
      <w:marBottom w:val="0"/>
      <w:divBdr>
        <w:top w:val="none" w:sz="0" w:space="0" w:color="auto"/>
        <w:left w:val="none" w:sz="0" w:space="0" w:color="auto"/>
        <w:bottom w:val="none" w:sz="0" w:space="0" w:color="auto"/>
        <w:right w:val="none" w:sz="0" w:space="0" w:color="auto"/>
      </w:divBdr>
    </w:div>
    <w:div w:id="1644653719">
      <w:bodyDiv w:val="1"/>
      <w:marLeft w:val="0"/>
      <w:marRight w:val="0"/>
      <w:marTop w:val="0"/>
      <w:marBottom w:val="0"/>
      <w:divBdr>
        <w:top w:val="none" w:sz="0" w:space="0" w:color="auto"/>
        <w:left w:val="none" w:sz="0" w:space="0" w:color="auto"/>
        <w:bottom w:val="none" w:sz="0" w:space="0" w:color="auto"/>
        <w:right w:val="none" w:sz="0" w:space="0" w:color="auto"/>
      </w:divBdr>
    </w:div>
    <w:div w:id="1645157886">
      <w:bodyDiv w:val="1"/>
      <w:marLeft w:val="0"/>
      <w:marRight w:val="0"/>
      <w:marTop w:val="0"/>
      <w:marBottom w:val="0"/>
      <w:divBdr>
        <w:top w:val="none" w:sz="0" w:space="0" w:color="auto"/>
        <w:left w:val="none" w:sz="0" w:space="0" w:color="auto"/>
        <w:bottom w:val="none" w:sz="0" w:space="0" w:color="auto"/>
        <w:right w:val="none" w:sz="0" w:space="0" w:color="auto"/>
      </w:divBdr>
    </w:div>
    <w:div w:id="1649557359">
      <w:bodyDiv w:val="1"/>
      <w:marLeft w:val="0"/>
      <w:marRight w:val="0"/>
      <w:marTop w:val="0"/>
      <w:marBottom w:val="0"/>
      <w:divBdr>
        <w:top w:val="none" w:sz="0" w:space="0" w:color="auto"/>
        <w:left w:val="none" w:sz="0" w:space="0" w:color="auto"/>
        <w:bottom w:val="none" w:sz="0" w:space="0" w:color="auto"/>
        <w:right w:val="none" w:sz="0" w:space="0" w:color="auto"/>
      </w:divBdr>
    </w:div>
    <w:div w:id="1650136359">
      <w:bodyDiv w:val="1"/>
      <w:marLeft w:val="0"/>
      <w:marRight w:val="0"/>
      <w:marTop w:val="0"/>
      <w:marBottom w:val="0"/>
      <w:divBdr>
        <w:top w:val="none" w:sz="0" w:space="0" w:color="auto"/>
        <w:left w:val="none" w:sz="0" w:space="0" w:color="auto"/>
        <w:bottom w:val="none" w:sz="0" w:space="0" w:color="auto"/>
        <w:right w:val="none" w:sz="0" w:space="0" w:color="auto"/>
      </w:divBdr>
    </w:div>
    <w:div w:id="1650474345">
      <w:bodyDiv w:val="1"/>
      <w:marLeft w:val="0"/>
      <w:marRight w:val="0"/>
      <w:marTop w:val="0"/>
      <w:marBottom w:val="0"/>
      <w:divBdr>
        <w:top w:val="none" w:sz="0" w:space="0" w:color="auto"/>
        <w:left w:val="none" w:sz="0" w:space="0" w:color="auto"/>
        <w:bottom w:val="none" w:sz="0" w:space="0" w:color="auto"/>
        <w:right w:val="none" w:sz="0" w:space="0" w:color="auto"/>
      </w:divBdr>
    </w:div>
    <w:div w:id="1652825669">
      <w:bodyDiv w:val="1"/>
      <w:marLeft w:val="0"/>
      <w:marRight w:val="0"/>
      <w:marTop w:val="0"/>
      <w:marBottom w:val="0"/>
      <w:divBdr>
        <w:top w:val="none" w:sz="0" w:space="0" w:color="auto"/>
        <w:left w:val="none" w:sz="0" w:space="0" w:color="auto"/>
        <w:bottom w:val="none" w:sz="0" w:space="0" w:color="auto"/>
        <w:right w:val="none" w:sz="0" w:space="0" w:color="auto"/>
      </w:divBdr>
    </w:div>
    <w:div w:id="1656105128">
      <w:bodyDiv w:val="1"/>
      <w:marLeft w:val="0"/>
      <w:marRight w:val="0"/>
      <w:marTop w:val="0"/>
      <w:marBottom w:val="0"/>
      <w:divBdr>
        <w:top w:val="none" w:sz="0" w:space="0" w:color="auto"/>
        <w:left w:val="none" w:sz="0" w:space="0" w:color="auto"/>
        <w:bottom w:val="none" w:sz="0" w:space="0" w:color="auto"/>
        <w:right w:val="none" w:sz="0" w:space="0" w:color="auto"/>
      </w:divBdr>
    </w:div>
    <w:div w:id="1658146063">
      <w:bodyDiv w:val="1"/>
      <w:marLeft w:val="0"/>
      <w:marRight w:val="0"/>
      <w:marTop w:val="0"/>
      <w:marBottom w:val="0"/>
      <w:divBdr>
        <w:top w:val="none" w:sz="0" w:space="0" w:color="auto"/>
        <w:left w:val="none" w:sz="0" w:space="0" w:color="auto"/>
        <w:bottom w:val="none" w:sz="0" w:space="0" w:color="auto"/>
        <w:right w:val="none" w:sz="0" w:space="0" w:color="auto"/>
      </w:divBdr>
    </w:div>
    <w:div w:id="1661690410">
      <w:bodyDiv w:val="1"/>
      <w:marLeft w:val="0"/>
      <w:marRight w:val="0"/>
      <w:marTop w:val="0"/>
      <w:marBottom w:val="0"/>
      <w:divBdr>
        <w:top w:val="none" w:sz="0" w:space="0" w:color="auto"/>
        <w:left w:val="none" w:sz="0" w:space="0" w:color="auto"/>
        <w:bottom w:val="none" w:sz="0" w:space="0" w:color="auto"/>
        <w:right w:val="none" w:sz="0" w:space="0" w:color="auto"/>
      </w:divBdr>
    </w:div>
    <w:div w:id="1672298580">
      <w:bodyDiv w:val="1"/>
      <w:marLeft w:val="0"/>
      <w:marRight w:val="0"/>
      <w:marTop w:val="0"/>
      <w:marBottom w:val="0"/>
      <w:divBdr>
        <w:top w:val="none" w:sz="0" w:space="0" w:color="auto"/>
        <w:left w:val="none" w:sz="0" w:space="0" w:color="auto"/>
        <w:bottom w:val="none" w:sz="0" w:space="0" w:color="auto"/>
        <w:right w:val="none" w:sz="0" w:space="0" w:color="auto"/>
      </w:divBdr>
    </w:div>
    <w:div w:id="1673218919">
      <w:bodyDiv w:val="1"/>
      <w:marLeft w:val="0"/>
      <w:marRight w:val="0"/>
      <w:marTop w:val="0"/>
      <w:marBottom w:val="0"/>
      <w:divBdr>
        <w:top w:val="none" w:sz="0" w:space="0" w:color="auto"/>
        <w:left w:val="none" w:sz="0" w:space="0" w:color="auto"/>
        <w:bottom w:val="none" w:sz="0" w:space="0" w:color="auto"/>
        <w:right w:val="none" w:sz="0" w:space="0" w:color="auto"/>
      </w:divBdr>
    </w:div>
    <w:div w:id="1675914633">
      <w:bodyDiv w:val="1"/>
      <w:marLeft w:val="0"/>
      <w:marRight w:val="0"/>
      <w:marTop w:val="0"/>
      <w:marBottom w:val="0"/>
      <w:divBdr>
        <w:top w:val="none" w:sz="0" w:space="0" w:color="auto"/>
        <w:left w:val="none" w:sz="0" w:space="0" w:color="auto"/>
        <w:bottom w:val="none" w:sz="0" w:space="0" w:color="auto"/>
        <w:right w:val="none" w:sz="0" w:space="0" w:color="auto"/>
      </w:divBdr>
    </w:div>
    <w:div w:id="1676956084">
      <w:bodyDiv w:val="1"/>
      <w:marLeft w:val="0"/>
      <w:marRight w:val="0"/>
      <w:marTop w:val="0"/>
      <w:marBottom w:val="0"/>
      <w:divBdr>
        <w:top w:val="none" w:sz="0" w:space="0" w:color="auto"/>
        <w:left w:val="none" w:sz="0" w:space="0" w:color="auto"/>
        <w:bottom w:val="none" w:sz="0" w:space="0" w:color="auto"/>
        <w:right w:val="none" w:sz="0" w:space="0" w:color="auto"/>
      </w:divBdr>
    </w:div>
    <w:div w:id="1680622506">
      <w:bodyDiv w:val="1"/>
      <w:marLeft w:val="0"/>
      <w:marRight w:val="0"/>
      <w:marTop w:val="0"/>
      <w:marBottom w:val="0"/>
      <w:divBdr>
        <w:top w:val="none" w:sz="0" w:space="0" w:color="auto"/>
        <w:left w:val="none" w:sz="0" w:space="0" w:color="auto"/>
        <w:bottom w:val="none" w:sz="0" w:space="0" w:color="auto"/>
        <w:right w:val="none" w:sz="0" w:space="0" w:color="auto"/>
      </w:divBdr>
    </w:div>
    <w:div w:id="1683631078">
      <w:bodyDiv w:val="1"/>
      <w:marLeft w:val="0"/>
      <w:marRight w:val="0"/>
      <w:marTop w:val="0"/>
      <w:marBottom w:val="0"/>
      <w:divBdr>
        <w:top w:val="none" w:sz="0" w:space="0" w:color="auto"/>
        <w:left w:val="none" w:sz="0" w:space="0" w:color="auto"/>
        <w:bottom w:val="none" w:sz="0" w:space="0" w:color="auto"/>
        <w:right w:val="none" w:sz="0" w:space="0" w:color="auto"/>
      </w:divBdr>
    </w:div>
    <w:div w:id="1690763270">
      <w:bodyDiv w:val="1"/>
      <w:marLeft w:val="0"/>
      <w:marRight w:val="0"/>
      <w:marTop w:val="0"/>
      <w:marBottom w:val="0"/>
      <w:divBdr>
        <w:top w:val="none" w:sz="0" w:space="0" w:color="auto"/>
        <w:left w:val="none" w:sz="0" w:space="0" w:color="auto"/>
        <w:bottom w:val="none" w:sz="0" w:space="0" w:color="auto"/>
        <w:right w:val="none" w:sz="0" w:space="0" w:color="auto"/>
      </w:divBdr>
    </w:div>
    <w:div w:id="1701322320">
      <w:bodyDiv w:val="1"/>
      <w:marLeft w:val="0"/>
      <w:marRight w:val="0"/>
      <w:marTop w:val="0"/>
      <w:marBottom w:val="0"/>
      <w:divBdr>
        <w:top w:val="none" w:sz="0" w:space="0" w:color="auto"/>
        <w:left w:val="none" w:sz="0" w:space="0" w:color="auto"/>
        <w:bottom w:val="none" w:sz="0" w:space="0" w:color="auto"/>
        <w:right w:val="none" w:sz="0" w:space="0" w:color="auto"/>
      </w:divBdr>
    </w:div>
    <w:div w:id="1702437033">
      <w:bodyDiv w:val="1"/>
      <w:marLeft w:val="0"/>
      <w:marRight w:val="0"/>
      <w:marTop w:val="0"/>
      <w:marBottom w:val="0"/>
      <w:divBdr>
        <w:top w:val="none" w:sz="0" w:space="0" w:color="auto"/>
        <w:left w:val="none" w:sz="0" w:space="0" w:color="auto"/>
        <w:bottom w:val="none" w:sz="0" w:space="0" w:color="auto"/>
        <w:right w:val="none" w:sz="0" w:space="0" w:color="auto"/>
      </w:divBdr>
    </w:div>
    <w:div w:id="1708949097">
      <w:bodyDiv w:val="1"/>
      <w:marLeft w:val="0"/>
      <w:marRight w:val="0"/>
      <w:marTop w:val="0"/>
      <w:marBottom w:val="0"/>
      <w:divBdr>
        <w:top w:val="none" w:sz="0" w:space="0" w:color="auto"/>
        <w:left w:val="none" w:sz="0" w:space="0" w:color="auto"/>
        <w:bottom w:val="none" w:sz="0" w:space="0" w:color="auto"/>
        <w:right w:val="none" w:sz="0" w:space="0" w:color="auto"/>
      </w:divBdr>
    </w:div>
    <w:div w:id="1713340167">
      <w:bodyDiv w:val="1"/>
      <w:marLeft w:val="0"/>
      <w:marRight w:val="0"/>
      <w:marTop w:val="0"/>
      <w:marBottom w:val="0"/>
      <w:divBdr>
        <w:top w:val="none" w:sz="0" w:space="0" w:color="auto"/>
        <w:left w:val="none" w:sz="0" w:space="0" w:color="auto"/>
        <w:bottom w:val="none" w:sz="0" w:space="0" w:color="auto"/>
        <w:right w:val="none" w:sz="0" w:space="0" w:color="auto"/>
      </w:divBdr>
    </w:div>
    <w:div w:id="1720785875">
      <w:bodyDiv w:val="1"/>
      <w:marLeft w:val="0"/>
      <w:marRight w:val="0"/>
      <w:marTop w:val="0"/>
      <w:marBottom w:val="0"/>
      <w:divBdr>
        <w:top w:val="none" w:sz="0" w:space="0" w:color="auto"/>
        <w:left w:val="none" w:sz="0" w:space="0" w:color="auto"/>
        <w:bottom w:val="none" w:sz="0" w:space="0" w:color="auto"/>
        <w:right w:val="none" w:sz="0" w:space="0" w:color="auto"/>
      </w:divBdr>
    </w:div>
    <w:div w:id="1728794439">
      <w:bodyDiv w:val="1"/>
      <w:marLeft w:val="0"/>
      <w:marRight w:val="0"/>
      <w:marTop w:val="0"/>
      <w:marBottom w:val="0"/>
      <w:divBdr>
        <w:top w:val="none" w:sz="0" w:space="0" w:color="auto"/>
        <w:left w:val="none" w:sz="0" w:space="0" w:color="auto"/>
        <w:bottom w:val="none" w:sz="0" w:space="0" w:color="auto"/>
        <w:right w:val="none" w:sz="0" w:space="0" w:color="auto"/>
      </w:divBdr>
    </w:div>
    <w:div w:id="1739012475">
      <w:bodyDiv w:val="1"/>
      <w:marLeft w:val="0"/>
      <w:marRight w:val="0"/>
      <w:marTop w:val="0"/>
      <w:marBottom w:val="0"/>
      <w:divBdr>
        <w:top w:val="none" w:sz="0" w:space="0" w:color="auto"/>
        <w:left w:val="none" w:sz="0" w:space="0" w:color="auto"/>
        <w:bottom w:val="none" w:sz="0" w:space="0" w:color="auto"/>
        <w:right w:val="none" w:sz="0" w:space="0" w:color="auto"/>
      </w:divBdr>
    </w:div>
    <w:div w:id="1740518978">
      <w:bodyDiv w:val="1"/>
      <w:marLeft w:val="0"/>
      <w:marRight w:val="0"/>
      <w:marTop w:val="0"/>
      <w:marBottom w:val="0"/>
      <w:divBdr>
        <w:top w:val="none" w:sz="0" w:space="0" w:color="auto"/>
        <w:left w:val="none" w:sz="0" w:space="0" w:color="auto"/>
        <w:bottom w:val="none" w:sz="0" w:space="0" w:color="auto"/>
        <w:right w:val="none" w:sz="0" w:space="0" w:color="auto"/>
      </w:divBdr>
    </w:div>
    <w:div w:id="1740786929">
      <w:bodyDiv w:val="1"/>
      <w:marLeft w:val="0"/>
      <w:marRight w:val="0"/>
      <w:marTop w:val="0"/>
      <w:marBottom w:val="0"/>
      <w:divBdr>
        <w:top w:val="none" w:sz="0" w:space="0" w:color="auto"/>
        <w:left w:val="none" w:sz="0" w:space="0" w:color="auto"/>
        <w:bottom w:val="none" w:sz="0" w:space="0" w:color="auto"/>
        <w:right w:val="none" w:sz="0" w:space="0" w:color="auto"/>
      </w:divBdr>
    </w:div>
    <w:div w:id="1740864360">
      <w:bodyDiv w:val="1"/>
      <w:marLeft w:val="0"/>
      <w:marRight w:val="0"/>
      <w:marTop w:val="0"/>
      <w:marBottom w:val="0"/>
      <w:divBdr>
        <w:top w:val="none" w:sz="0" w:space="0" w:color="auto"/>
        <w:left w:val="none" w:sz="0" w:space="0" w:color="auto"/>
        <w:bottom w:val="none" w:sz="0" w:space="0" w:color="auto"/>
        <w:right w:val="none" w:sz="0" w:space="0" w:color="auto"/>
      </w:divBdr>
    </w:div>
    <w:div w:id="1743983124">
      <w:bodyDiv w:val="1"/>
      <w:marLeft w:val="0"/>
      <w:marRight w:val="0"/>
      <w:marTop w:val="0"/>
      <w:marBottom w:val="0"/>
      <w:divBdr>
        <w:top w:val="none" w:sz="0" w:space="0" w:color="auto"/>
        <w:left w:val="none" w:sz="0" w:space="0" w:color="auto"/>
        <w:bottom w:val="none" w:sz="0" w:space="0" w:color="auto"/>
        <w:right w:val="none" w:sz="0" w:space="0" w:color="auto"/>
      </w:divBdr>
    </w:div>
    <w:div w:id="1744328831">
      <w:bodyDiv w:val="1"/>
      <w:marLeft w:val="0"/>
      <w:marRight w:val="0"/>
      <w:marTop w:val="0"/>
      <w:marBottom w:val="0"/>
      <w:divBdr>
        <w:top w:val="none" w:sz="0" w:space="0" w:color="auto"/>
        <w:left w:val="none" w:sz="0" w:space="0" w:color="auto"/>
        <w:bottom w:val="none" w:sz="0" w:space="0" w:color="auto"/>
        <w:right w:val="none" w:sz="0" w:space="0" w:color="auto"/>
      </w:divBdr>
    </w:div>
    <w:div w:id="1750106051">
      <w:bodyDiv w:val="1"/>
      <w:marLeft w:val="0"/>
      <w:marRight w:val="0"/>
      <w:marTop w:val="0"/>
      <w:marBottom w:val="0"/>
      <w:divBdr>
        <w:top w:val="none" w:sz="0" w:space="0" w:color="auto"/>
        <w:left w:val="none" w:sz="0" w:space="0" w:color="auto"/>
        <w:bottom w:val="none" w:sz="0" w:space="0" w:color="auto"/>
        <w:right w:val="none" w:sz="0" w:space="0" w:color="auto"/>
      </w:divBdr>
    </w:div>
    <w:div w:id="1765611283">
      <w:bodyDiv w:val="1"/>
      <w:marLeft w:val="0"/>
      <w:marRight w:val="0"/>
      <w:marTop w:val="0"/>
      <w:marBottom w:val="0"/>
      <w:divBdr>
        <w:top w:val="none" w:sz="0" w:space="0" w:color="auto"/>
        <w:left w:val="none" w:sz="0" w:space="0" w:color="auto"/>
        <w:bottom w:val="none" w:sz="0" w:space="0" w:color="auto"/>
        <w:right w:val="none" w:sz="0" w:space="0" w:color="auto"/>
      </w:divBdr>
    </w:div>
    <w:div w:id="1767727808">
      <w:bodyDiv w:val="1"/>
      <w:marLeft w:val="0"/>
      <w:marRight w:val="0"/>
      <w:marTop w:val="0"/>
      <w:marBottom w:val="0"/>
      <w:divBdr>
        <w:top w:val="none" w:sz="0" w:space="0" w:color="auto"/>
        <w:left w:val="none" w:sz="0" w:space="0" w:color="auto"/>
        <w:bottom w:val="none" w:sz="0" w:space="0" w:color="auto"/>
        <w:right w:val="none" w:sz="0" w:space="0" w:color="auto"/>
      </w:divBdr>
    </w:div>
    <w:div w:id="1767732410">
      <w:bodyDiv w:val="1"/>
      <w:marLeft w:val="0"/>
      <w:marRight w:val="0"/>
      <w:marTop w:val="0"/>
      <w:marBottom w:val="0"/>
      <w:divBdr>
        <w:top w:val="none" w:sz="0" w:space="0" w:color="auto"/>
        <w:left w:val="none" w:sz="0" w:space="0" w:color="auto"/>
        <w:bottom w:val="none" w:sz="0" w:space="0" w:color="auto"/>
        <w:right w:val="none" w:sz="0" w:space="0" w:color="auto"/>
      </w:divBdr>
    </w:div>
    <w:div w:id="1770080639">
      <w:bodyDiv w:val="1"/>
      <w:marLeft w:val="0"/>
      <w:marRight w:val="0"/>
      <w:marTop w:val="0"/>
      <w:marBottom w:val="0"/>
      <w:divBdr>
        <w:top w:val="none" w:sz="0" w:space="0" w:color="auto"/>
        <w:left w:val="none" w:sz="0" w:space="0" w:color="auto"/>
        <w:bottom w:val="none" w:sz="0" w:space="0" w:color="auto"/>
        <w:right w:val="none" w:sz="0" w:space="0" w:color="auto"/>
      </w:divBdr>
    </w:div>
    <w:div w:id="1779520036">
      <w:bodyDiv w:val="1"/>
      <w:marLeft w:val="0"/>
      <w:marRight w:val="0"/>
      <w:marTop w:val="0"/>
      <w:marBottom w:val="0"/>
      <w:divBdr>
        <w:top w:val="none" w:sz="0" w:space="0" w:color="auto"/>
        <w:left w:val="none" w:sz="0" w:space="0" w:color="auto"/>
        <w:bottom w:val="none" w:sz="0" w:space="0" w:color="auto"/>
        <w:right w:val="none" w:sz="0" w:space="0" w:color="auto"/>
      </w:divBdr>
    </w:div>
    <w:div w:id="1780300030">
      <w:bodyDiv w:val="1"/>
      <w:marLeft w:val="0"/>
      <w:marRight w:val="0"/>
      <w:marTop w:val="0"/>
      <w:marBottom w:val="0"/>
      <w:divBdr>
        <w:top w:val="none" w:sz="0" w:space="0" w:color="auto"/>
        <w:left w:val="none" w:sz="0" w:space="0" w:color="auto"/>
        <w:bottom w:val="none" w:sz="0" w:space="0" w:color="auto"/>
        <w:right w:val="none" w:sz="0" w:space="0" w:color="auto"/>
      </w:divBdr>
    </w:div>
    <w:div w:id="1782144338">
      <w:bodyDiv w:val="1"/>
      <w:marLeft w:val="0"/>
      <w:marRight w:val="0"/>
      <w:marTop w:val="0"/>
      <w:marBottom w:val="0"/>
      <w:divBdr>
        <w:top w:val="none" w:sz="0" w:space="0" w:color="auto"/>
        <w:left w:val="none" w:sz="0" w:space="0" w:color="auto"/>
        <w:bottom w:val="none" w:sz="0" w:space="0" w:color="auto"/>
        <w:right w:val="none" w:sz="0" w:space="0" w:color="auto"/>
      </w:divBdr>
    </w:div>
    <w:div w:id="1782529428">
      <w:bodyDiv w:val="1"/>
      <w:marLeft w:val="0"/>
      <w:marRight w:val="0"/>
      <w:marTop w:val="0"/>
      <w:marBottom w:val="0"/>
      <w:divBdr>
        <w:top w:val="none" w:sz="0" w:space="0" w:color="auto"/>
        <w:left w:val="none" w:sz="0" w:space="0" w:color="auto"/>
        <w:bottom w:val="none" w:sz="0" w:space="0" w:color="auto"/>
        <w:right w:val="none" w:sz="0" w:space="0" w:color="auto"/>
      </w:divBdr>
    </w:div>
    <w:div w:id="1784837406">
      <w:bodyDiv w:val="1"/>
      <w:marLeft w:val="0"/>
      <w:marRight w:val="0"/>
      <w:marTop w:val="0"/>
      <w:marBottom w:val="0"/>
      <w:divBdr>
        <w:top w:val="none" w:sz="0" w:space="0" w:color="auto"/>
        <w:left w:val="none" w:sz="0" w:space="0" w:color="auto"/>
        <w:bottom w:val="none" w:sz="0" w:space="0" w:color="auto"/>
        <w:right w:val="none" w:sz="0" w:space="0" w:color="auto"/>
      </w:divBdr>
    </w:div>
    <w:div w:id="1785146600">
      <w:bodyDiv w:val="1"/>
      <w:marLeft w:val="0"/>
      <w:marRight w:val="0"/>
      <w:marTop w:val="0"/>
      <w:marBottom w:val="0"/>
      <w:divBdr>
        <w:top w:val="none" w:sz="0" w:space="0" w:color="auto"/>
        <w:left w:val="none" w:sz="0" w:space="0" w:color="auto"/>
        <w:bottom w:val="none" w:sz="0" w:space="0" w:color="auto"/>
        <w:right w:val="none" w:sz="0" w:space="0" w:color="auto"/>
      </w:divBdr>
    </w:div>
    <w:div w:id="1788621927">
      <w:bodyDiv w:val="1"/>
      <w:marLeft w:val="0"/>
      <w:marRight w:val="0"/>
      <w:marTop w:val="0"/>
      <w:marBottom w:val="0"/>
      <w:divBdr>
        <w:top w:val="none" w:sz="0" w:space="0" w:color="auto"/>
        <w:left w:val="none" w:sz="0" w:space="0" w:color="auto"/>
        <w:bottom w:val="none" w:sz="0" w:space="0" w:color="auto"/>
        <w:right w:val="none" w:sz="0" w:space="0" w:color="auto"/>
      </w:divBdr>
    </w:div>
    <w:div w:id="1790585707">
      <w:bodyDiv w:val="1"/>
      <w:marLeft w:val="0"/>
      <w:marRight w:val="0"/>
      <w:marTop w:val="0"/>
      <w:marBottom w:val="0"/>
      <w:divBdr>
        <w:top w:val="none" w:sz="0" w:space="0" w:color="auto"/>
        <w:left w:val="none" w:sz="0" w:space="0" w:color="auto"/>
        <w:bottom w:val="none" w:sz="0" w:space="0" w:color="auto"/>
        <w:right w:val="none" w:sz="0" w:space="0" w:color="auto"/>
      </w:divBdr>
    </w:div>
    <w:div w:id="1790934544">
      <w:bodyDiv w:val="1"/>
      <w:marLeft w:val="0"/>
      <w:marRight w:val="0"/>
      <w:marTop w:val="0"/>
      <w:marBottom w:val="0"/>
      <w:divBdr>
        <w:top w:val="none" w:sz="0" w:space="0" w:color="auto"/>
        <w:left w:val="none" w:sz="0" w:space="0" w:color="auto"/>
        <w:bottom w:val="none" w:sz="0" w:space="0" w:color="auto"/>
        <w:right w:val="none" w:sz="0" w:space="0" w:color="auto"/>
      </w:divBdr>
    </w:div>
    <w:div w:id="1792432975">
      <w:bodyDiv w:val="1"/>
      <w:marLeft w:val="0"/>
      <w:marRight w:val="0"/>
      <w:marTop w:val="0"/>
      <w:marBottom w:val="0"/>
      <w:divBdr>
        <w:top w:val="none" w:sz="0" w:space="0" w:color="auto"/>
        <w:left w:val="none" w:sz="0" w:space="0" w:color="auto"/>
        <w:bottom w:val="none" w:sz="0" w:space="0" w:color="auto"/>
        <w:right w:val="none" w:sz="0" w:space="0" w:color="auto"/>
      </w:divBdr>
    </w:div>
    <w:div w:id="1794447450">
      <w:bodyDiv w:val="1"/>
      <w:marLeft w:val="0"/>
      <w:marRight w:val="0"/>
      <w:marTop w:val="0"/>
      <w:marBottom w:val="0"/>
      <w:divBdr>
        <w:top w:val="none" w:sz="0" w:space="0" w:color="auto"/>
        <w:left w:val="none" w:sz="0" w:space="0" w:color="auto"/>
        <w:bottom w:val="none" w:sz="0" w:space="0" w:color="auto"/>
        <w:right w:val="none" w:sz="0" w:space="0" w:color="auto"/>
      </w:divBdr>
    </w:div>
    <w:div w:id="1799640003">
      <w:bodyDiv w:val="1"/>
      <w:marLeft w:val="0"/>
      <w:marRight w:val="0"/>
      <w:marTop w:val="0"/>
      <w:marBottom w:val="0"/>
      <w:divBdr>
        <w:top w:val="none" w:sz="0" w:space="0" w:color="auto"/>
        <w:left w:val="none" w:sz="0" w:space="0" w:color="auto"/>
        <w:bottom w:val="none" w:sz="0" w:space="0" w:color="auto"/>
        <w:right w:val="none" w:sz="0" w:space="0" w:color="auto"/>
      </w:divBdr>
    </w:div>
    <w:div w:id="1802140874">
      <w:bodyDiv w:val="1"/>
      <w:marLeft w:val="0"/>
      <w:marRight w:val="0"/>
      <w:marTop w:val="0"/>
      <w:marBottom w:val="0"/>
      <w:divBdr>
        <w:top w:val="none" w:sz="0" w:space="0" w:color="auto"/>
        <w:left w:val="none" w:sz="0" w:space="0" w:color="auto"/>
        <w:bottom w:val="none" w:sz="0" w:space="0" w:color="auto"/>
        <w:right w:val="none" w:sz="0" w:space="0" w:color="auto"/>
      </w:divBdr>
    </w:div>
    <w:div w:id="1803576873">
      <w:bodyDiv w:val="1"/>
      <w:marLeft w:val="0"/>
      <w:marRight w:val="0"/>
      <w:marTop w:val="0"/>
      <w:marBottom w:val="0"/>
      <w:divBdr>
        <w:top w:val="none" w:sz="0" w:space="0" w:color="auto"/>
        <w:left w:val="none" w:sz="0" w:space="0" w:color="auto"/>
        <w:bottom w:val="none" w:sz="0" w:space="0" w:color="auto"/>
        <w:right w:val="none" w:sz="0" w:space="0" w:color="auto"/>
      </w:divBdr>
    </w:div>
    <w:div w:id="1807434116">
      <w:bodyDiv w:val="1"/>
      <w:marLeft w:val="0"/>
      <w:marRight w:val="0"/>
      <w:marTop w:val="0"/>
      <w:marBottom w:val="0"/>
      <w:divBdr>
        <w:top w:val="none" w:sz="0" w:space="0" w:color="auto"/>
        <w:left w:val="none" w:sz="0" w:space="0" w:color="auto"/>
        <w:bottom w:val="none" w:sz="0" w:space="0" w:color="auto"/>
        <w:right w:val="none" w:sz="0" w:space="0" w:color="auto"/>
      </w:divBdr>
    </w:div>
    <w:div w:id="1808084000">
      <w:bodyDiv w:val="1"/>
      <w:marLeft w:val="0"/>
      <w:marRight w:val="0"/>
      <w:marTop w:val="0"/>
      <w:marBottom w:val="0"/>
      <w:divBdr>
        <w:top w:val="none" w:sz="0" w:space="0" w:color="auto"/>
        <w:left w:val="none" w:sz="0" w:space="0" w:color="auto"/>
        <w:bottom w:val="none" w:sz="0" w:space="0" w:color="auto"/>
        <w:right w:val="none" w:sz="0" w:space="0" w:color="auto"/>
      </w:divBdr>
    </w:div>
    <w:div w:id="1810632248">
      <w:bodyDiv w:val="1"/>
      <w:marLeft w:val="0"/>
      <w:marRight w:val="0"/>
      <w:marTop w:val="0"/>
      <w:marBottom w:val="0"/>
      <w:divBdr>
        <w:top w:val="none" w:sz="0" w:space="0" w:color="auto"/>
        <w:left w:val="none" w:sz="0" w:space="0" w:color="auto"/>
        <w:bottom w:val="none" w:sz="0" w:space="0" w:color="auto"/>
        <w:right w:val="none" w:sz="0" w:space="0" w:color="auto"/>
      </w:divBdr>
    </w:div>
    <w:div w:id="1817527591">
      <w:bodyDiv w:val="1"/>
      <w:marLeft w:val="0"/>
      <w:marRight w:val="0"/>
      <w:marTop w:val="0"/>
      <w:marBottom w:val="0"/>
      <w:divBdr>
        <w:top w:val="none" w:sz="0" w:space="0" w:color="auto"/>
        <w:left w:val="none" w:sz="0" w:space="0" w:color="auto"/>
        <w:bottom w:val="none" w:sz="0" w:space="0" w:color="auto"/>
        <w:right w:val="none" w:sz="0" w:space="0" w:color="auto"/>
      </w:divBdr>
    </w:div>
    <w:div w:id="1818258849">
      <w:bodyDiv w:val="1"/>
      <w:marLeft w:val="0"/>
      <w:marRight w:val="0"/>
      <w:marTop w:val="0"/>
      <w:marBottom w:val="0"/>
      <w:divBdr>
        <w:top w:val="none" w:sz="0" w:space="0" w:color="auto"/>
        <w:left w:val="none" w:sz="0" w:space="0" w:color="auto"/>
        <w:bottom w:val="none" w:sz="0" w:space="0" w:color="auto"/>
        <w:right w:val="none" w:sz="0" w:space="0" w:color="auto"/>
      </w:divBdr>
    </w:div>
    <w:div w:id="1822041161">
      <w:bodyDiv w:val="1"/>
      <w:marLeft w:val="0"/>
      <w:marRight w:val="0"/>
      <w:marTop w:val="0"/>
      <w:marBottom w:val="0"/>
      <w:divBdr>
        <w:top w:val="none" w:sz="0" w:space="0" w:color="auto"/>
        <w:left w:val="none" w:sz="0" w:space="0" w:color="auto"/>
        <w:bottom w:val="none" w:sz="0" w:space="0" w:color="auto"/>
        <w:right w:val="none" w:sz="0" w:space="0" w:color="auto"/>
      </w:divBdr>
    </w:div>
    <w:div w:id="1828326502">
      <w:bodyDiv w:val="1"/>
      <w:marLeft w:val="0"/>
      <w:marRight w:val="0"/>
      <w:marTop w:val="0"/>
      <w:marBottom w:val="0"/>
      <w:divBdr>
        <w:top w:val="none" w:sz="0" w:space="0" w:color="auto"/>
        <w:left w:val="none" w:sz="0" w:space="0" w:color="auto"/>
        <w:bottom w:val="none" w:sz="0" w:space="0" w:color="auto"/>
        <w:right w:val="none" w:sz="0" w:space="0" w:color="auto"/>
      </w:divBdr>
    </w:div>
    <w:div w:id="1829206700">
      <w:bodyDiv w:val="1"/>
      <w:marLeft w:val="0"/>
      <w:marRight w:val="0"/>
      <w:marTop w:val="0"/>
      <w:marBottom w:val="0"/>
      <w:divBdr>
        <w:top w:val="none" w:sz="0" w:space="0" w:color="auto"/>
        <w:left w:val="none" w:sz="0" w:space="0" w:color="auto"/>
        <w:bottom w:val="none" w:sz="0" w:space="0" w:color="auto"/>
        <w:right w:val="none" w:sz="0" w:space="0" w:color="auto"/>
      </w:divBdr>
    </w:div>
    <w:div w:id="1834761194">
      <w:bodyDiv w:val="1"/>
      <w:marLeft w:val="0"/>
      <w:marRight w:val="0"/>
      <w:marTop w:val="0"/>
      <w:marBottom w:val="0"/>
      <w:divBdr>
        <w:top w:val="none" w:sz="0" w:space="0" w:color="auto"/>
        <w:left w:val="none" w:sz="0" w:space="0" w:color="auto"/>
        <w:bottom w:val="none" w:sz="0" w:space="0" w:color="auto"/>
        <w:right w:val="none" w:sz="0" w:space="0" w:color="auto"/>
      </w:divBdr>
    </w:div>
    <w:div w:id="1834830795">
      <w:bodyDiv w:val="1"/>
      <w:marLeft w:val="0"/>
      <w:marRight w:val="0"/>
      <w:marTop w:val="0"/>
      <w:marBottom w:val="0"/>
      <w:divBdr>
        <w:top w:val="none" w:sz="0" w:space="0" w:color="auto"/>
        <w:left w:val="none" w:sz="0" w:space="0" w:color="auto"/>
        <w:bottom w:val="none" w:sz="0" w:space="0" w:color="auto"/>
        <w:right w:val="none" w:sz="0" w:space="0" w:color="auto"/>
      </w:divBdr>
    </w:div>
    <w:div w:id="1834948444">
      <w:bodyDiv w:val="1"/>
      <w:marLeft w:val="0"/>
      <w:marRight w:val="0"/>
      <w:marTop w:val="0"/>
      <w:marBottom w:val="0"/>
      <w:divBdr>
        <w:top w:val="none" w:sz="0" w:space="0" w:color="auto"/>
        <w:left w:val="none" w:sz="0" w:space="0" w:color="auto"/>
        <w:bottom w:val="none" w:sz="0" w:space="0" w:color="auto"/>
        <w:right w:val="none" w:sz="0" w:space="0" w:color="auto"/>
      </w:divBdr>
    </w:div>
    <w:div w:id="1838111434">
      <w:bodyDiv w:val="1"/>
      <w:marLeft w:val="0"/>
      <w:marRight w:val="0"/>
      <w:marTop w:val="0"/>
      <w:marBottom w:val="0"/>
      <w:divBdr>
        <w:top w:val="none" w:sz="0" w:space="0" w:color="auto"/>
        <w:left w:val="none" w:sz="0" w:space="0" w:color="auto"/>
        <w:bottom w:val="none" w:sz="0" w:space="0" w:color="auto"/>
        <w:right w:val="none" w:sz="0" w:space="0" w:color="auto"/>
      </w:divBdr>
    </w:div>
    <w:div w:id="1839417707">
      <w:bodyDiv w:val="1"/>
      <w:marLeft w:val="0"/>
      <w:marRight w:val="0"/>
      <w:marTop w:val="0"/>
      <w:marBottom w:val="0"/>
      <w:divBdr>
        <w:top w:val="none" w:sz="0" w:space="0" w:color="auto"/>
        <w:left w:val="none" w:sz="0" w:space="0" w:color="auto"/>
        <w:bottom w:val="none" w:sz="0" w:space="0" w:color="auto"/>
        <w:right w:val="none" w:sz="0" w:space="0" w:color="auto"/>
      </w:divBdr>
    </w:div>
    <w:div w:id="1839886569">
      <w:bodyDiv w:val="1"/>
      <w:marLeft w:val="0"/>
      <w:marRight w:val="0"/>
      <w:marTop w:val="0"/>
      <w:marBottom w:val="0"/>
      <w:divBdr>
        <w:top w:val="none" w:sz="0" w:space="0" w:color="auto"/>
        <w:left w:val="none" w:sz="0" w:space="0" w:color="auto"/>
        <w:bottom w:val="none" w:sz="0" w:space="0" w:color="auto"/>
        <w:right w:val="none" w:sz="0" w:space="0" w:color="auto"/>
      </w:divBdr>
    </w:div>
    <w:div w:id="1841657070">
      <w:bodyDiv w:val="1"/>
      <w:marLeft w:val="0"/>
      <w:marRight w:val="0"/>
      <w:marTop w:val="0"/>
      <w:marBottom w:val="0"/>
      <w:divBdr>
        <w:top w:val="none" w:sz="0" w:space="0" w:color="auto"/>
        <w:left w:val="none" w:sz="0" w:space="0" w:color="auto"/>
        <w:bottom w:val="none" w:sz="0" w:space="0" w:color="auto"/>
        <w:right w:val="none" w:sz="0" w:space="0" w:color="auto"/>
      </w:divBdr>
    </w:div>
    <w:div w:id="1849051589">
      <w:bodyDiv w:val="1"/>
      <w:marLeft w:val="0"/>
      <w:marRight w:val="0"/>
      <w:marTop w:val="0"/>
      <w:marBottom w:val="0"/>
      <w:divBdr>
        <w:top w:val="none" w:sz="0" w:space="0" w:color="auto"/>
        <w:left w:val="none" w:sz="0" w:space="0" w:color="auto"/>
        <w:bottom w:val="none" w:sz="0" w:space="0" w:color="auto"/>
        <w:right w:val="none" w:sz="0" w:space="0" w:color="auto"/>
      </w:divBdr>
    </w:div>
    <w:div w:id="1851023625">
      <w:bodyDiv w:val="1"/>
      <w:marLeft w:val="0"/>
      <w:marRight w:val="0"/>
      <w:marTop w:val="0"/>
      <w:marBottom w:val="0"/>
      <w:divBdr>
        <w:top w:val="none" w:sz="0" w:space="0" w:color="auto"/>
        <w:left w:val="none" w:sz="0" w:space="0" w:color="auto"/>
        <w:bottom w:val="none" w:sz="0" w:space="0" w:color="auto"/>
        <w:right w:val="none" w:sz="0" w:space="0" w:color="auto"/>
      </w:divBdr>
    </w:div>
    <w:div w:id="1851213591">
      <w:bodyDiv w:val="1"/>
      <w:marLeft w:val="0"/>
      <w:marRight w:val="0"/>
      <w:marTop w:val="0"/>
      <w:marBottom w:val="0"/>
      <w:divBdr>
        <w:top w:val="none" w:sz="0" w:space="0" w:color="auto"/>
        <w:left w:val="none" w:sz="0" w:space="0" w:color="auto"/>
        <w:bottom w:val="none" w:sz="0" w:space="0" w:color="auto"/>
        <w:right w:val="none" w:sz="0" w:space="0" w:color="auto"/>
      </w:divBdr>
    </w:div>
    <w:div w:id="1855806677">
      <w:bodyDiv w:val="1"/>
      <w:marLeft w:val="0"/>
      <w:marRight w:val="0"/>
      <w:marTop w:val="0"/>
      <w:marBottom w:val="0"/>
      <w:divBdr>
        <w:top w:val="none" w:sz="0" w:space="0" w:color="auto"/>
        <w:left w:val="none" w:sz="0" w:space="0" w:color="auto"/>
        <w:bottom w:val="none" w:sz="0" w:space="0" w:color="auto"/>
        <w:right w:val="none" w:sz="0" w:space="0" w:color="auto"/>
      </w:divBdr>
    </w:div>
    <w:div w:id="1855996775">
      <w:bodyDiv w:val="1"/>
      <w:marLeft w:val="0"/>
      <w:marRight w:val="0"/>
      <w:marTop w:val="0"/>
      <w:marBottom w:val="0"/>
      <w:divBdr>
        <w:top w:val="none" w:sz="0" w:space="0" w:color="auto"/>
        <w:left w:val="none" w:sz="0" w:space="0" w:color="auto"/>
        <w:bottom w:val="none" w:sz="0" w:space="0" w:color="auto"/>
        <w:right w:val="none" w:sz="0" w:space="0" w:color="auto"/>
      </w:divBdr>
    </w:div>
    <w:div w:id="1861159959">
      <w:bodyDiv w:val="1"/>
      <w:marLeft w:val="0"/>
      <w:marRight w:val="0"/>
      <w:marTop w:val="0"/>
      <w:marBottom w:val="0"/>
      <w:divBdr>
        <w:top w:val="none" w:sz="0" w:space="0" w:color="auto"/>
        <w:left w:val="none" w:sz="0" w:space="0" w:color="auto"/>
        <w:bottom w:val="none" w:sz="0" w:space="0" w:color="auto"/>
        <w:right w:val="none" w:sz="0" w:space="0" w:color="auto"/>
      </w:divBdr>
    </w:div>
    <w:div w:id="1861578503">
      <w:bodyDiv w:val="1"/>
      <w:marLeft w:val="0"/>
      <w:marRight w:val="0"/>
      <w:marTop w:val="0"/>
      <w:marBottom w:val="0"/>
      <w:divBdr>
        <w:top w:val="none" w:sz="0" w:space="0" w:color="auto"/>
        <w:left w:val="none" w:sz="0" w:space="0" w:color="auto"/>
        <w:bottom w:val="none" w:sz="0" w:space="0" w:color="auto"/>
        <w:right w:val="none" w:sz="0" w:space="0" w:color="auto"/>
      </w:divBdr>
    </w:div>
    <w:div w:id="1862354103">
      <w:bodyDiv w:val="1"/>
      <w:marLeft w:val="0"/>
      <w:marRight w:val="0"/>
      <w:marTop w:val="0"/>
      <w:marBottom w:val="0"/>
      <w:divBdr>
        <w:top w:val="none" w:sz="0" w:space="0" w:color="auto"/>
        <w:left w:val="none" w:sz="0" w:space="0" w:color="auto"/>
        <w:bottom w:val="none" w:sz="0" w:space="0" w:color="auto"/>
        <w:right w:val="none" w:sz="0" w:space="0" w:color="auto"/>
      </w:divBdr>
    </w:div>
    <w:div w:id="1862741061">
      <w:bodyDiv w:val="1"/>
      <w:marLeft w:val="0"/>
      <w:marRight w:val="0"/>
      <w:marTop w:val="0"/>
      <w:marBottom w:val="0"/>
      <w:divBdr>
        <w:top w:val="none" w:sz="0" w:space="0" w:color="auto"/>
        <w:left w:val="none" w:sz="0" w:space="0" w:color="auto"/>
        <w:bottom w:val="none" w:sz="0" w:space="0" w:color="auto"/>
        <w:right w:val="none" w:sz="0" w:space="0" w:color="auto"/>
      </w:divBdr>
    </w:div>
    <w:div w:id="1863787576">
      <w:bodyDiv w:val="1"/>
      <w:marLeft w:val="0"/>
      <w:marRight w:val="0"/>
      <w:marTop w:val="0"/>
      <w:marBottom w:val="0"/>
      <w:divBdr>
        <w:top w:val="none" w:sz="0" w:space="0" w:color="auto"/>
        <w:left w:val="none" w:sz="0" w:space="0" w:color="auto"/>
        <w:bottom w:val="none" w:sz="0" w:space="0" w:color="auto"/>
        <w:right w:val="none" w:sz="0" w:space="0" w:color="auto"/>
      </w:divBdr>
    </w:div>
    <w:div w:id="1868980668">
      <w:bodyDiv w:val="1"/>
      <w:marLeft w:val="0"/>
      <w:marRight w:val="0"/>
      <w:marTop w:val="0"/>
      <w:marBottom w:val="0"/>
      <w:divBdr>
        <w:top w:val="none" w:sz="0" w:space="0" w:color="auto"/>
        <w:left w:val="none" w:sz="0" w:space="0" w:color="auto"/>
        <w:bottom w:val="none" w:sz="0" w:space="0" w:color="auto"/>
        <w:right w:val="none" w:sz="0" w:space="0" w:color="auto"/>
      </w:divBdr>
    </w:div>
    <w:div w:id="1870340463">
      <w:bodyDiv w:val="1"/>
      <w:marLeft w:val="0"/>
      <w:marRight w:val="0"/>
      <w:marTop w:val="0"/>
      <w:marBottom w:val="0"/>
      <w:divBdr>
        <w:top w:val="none" w:sz="0" w:space="0" w:color="auto"/>
        <w:left w:val="none" w:sz="0" w:space="0" w:color="auto"/>
        <w:bottom w:val="none" w:sz="0" w:space="0" w:color="auto"/>
        <w:right w:val="none" w:sz="0" w:space="0" w:color="auto"/>
      </w:divBdr>
    </w:div>
    <w:div w:id="1877350401">
      <w:bodyDiv w:val="1"/>
      <w:marLeft w:val="0"/>
      <w:marRight w:val="0"/>
      <w:marTop w:val="0"/>
      <w:marBottom w:val="0"/>
      <w:divBdr>
        <w:top w:val="none" w:sz="0" w:space="0" w:color="auto"/>
        <w:left w:val="none" w:sz="0" w:space="0" w:color="auto"/>
        <w:bottom w:val="none" w:sz="0" w:space="0" w:color="auto"/>
        <w:right w:val="none" w:sz="0" w:space="0" w:color="auto"/>
      </w:divBdr>
    </w:div>
    <w:div w:id="1878614437">
      <w:bodyDiv w:val="1"/>
      <w:marLeft w:val="0"/>
      <w:marRight w:val="0"/>
      <w:marTop w:val="0"/>
      <w:marBottom w:val="0"/>
      <w:divBdr>
        <w:top w:val="none" w:sz="0" w:space="0" w:color="auto"/>
        <w:left w:val="none" w:sz="0" w:space="0" w:color="auto"/>
        <w:bottom w:val="none" w:sz="0" w:space="0" w:color="auto"/>
        <w:right w:val="none" w:sz="0" w:space="0" w:color="auto"/>
      </w:divBdr>
    </w:div>
    <w:div w:id="1879969498">
      <w:bodyDiv w:val="1"/>
      <w:marLeft w:val="0"/>
      <w:marRight w:val="0"/>
      <w:marTop w:val="0"/>
      <w:marBottom w:val="0"/>
      <w:divBdr>
        <w:top w:val="none" w:sz="0" w:space="0" w:color="auto"/>
        <w:left w:val="none" w:sz="0" w:space="0" w:color="auto"/>
        <w:bottom w:val="none" w:sz="0" w:space="0" w:color="auto"/>
        <w:right w:val="none" w:sz="0" w:space="0" w:color="auto"/>
      </w:divBdr>
    </w:div>
    <w:div w:id="1880625067">
      <w:bodyDiv w:val="1"/>
      <w:marLeft w:val="0"/>
      <w:marRight w:val="0"/>
      <w:marTop w:val="0"/>
      <w:marBottom w:val="0"/>
      <w:divBdr>
        <w:top w:val="none" w:sz="0" w:space="0" w:color="auto"/>
        <w:left w:val="none" w:sz="0" w:space="0" w:color="auto"/>
        <w:bottom w:val="none" w:sz="0" w:space="0" w:color="auto"/>
        <w:right w:val="none" w:sz="0" w:space="0" w:color="auto"/>
      </w:divBdr>
    </w:div>
    <w:div w:id="1885406186">
      <w:bodyDiv w:val="1"/>
      <w:marLeft w:val="0"/>
      <w:marRight w:val="0"/>
      <w:marTop w:val="0"/>
      <w:marBottom w:val="0"/>
      <w:divBdr>
        <w:top w:val="none" w:sz="0" w:space="0" w:color="auto"/>
        <w:left w:val="none" w:sz="0" w:space="0" w:color="auto"/>
        <w:bottom w:val="none" w:sz="0" w:space="0" w:color="auto"/>
        <w:right w:val="none" w:sz="0" w:space="0" w:color="auto"/>
      </w:divBdr>
    </w:div>
    <w:div w:id="1886411170">
      <w:bodyDiv w:val="1"/>
      <w:marLeft w:val="0"/>
      <w:marRight w:val="0"/>
      <w:marTop w:val="0"/>
      <w:marBottom w:val="0"/>
      <w:divBdr>
        <w:top w:val="none" w:sz="0" w:space="0" w:color="auto"/>
        <w:left w:val="none" w:sz="0" w:space="0" w:color="auto"/>
        <w:bottom w:val="none" w:sz="0" w:space="0" w:color="auto"/>
        <w:right w:val="none" w:sz="0" w:space="0" w:color="auto"/>
      </w:divBdr>
    </w:div>
    <w:div w:id="1888177472">
      <w:bodyDiv w:val="1"/>
      <w:marLeft w:val="0"/>
      <w:marRight w:val="0"/>
      <w:marTop w:val="0"/>
      <w:marBottom w:val="0"/>
      <w:divBdr>
        <w:top w:val="none" w:sz="0" w:space="0" w:color="auto"/>
        <w:left w:val="none" w:sz="0" w:space="0" w:color="auto"/>
        <w:bottom w:val="none" w:sz="0" w:space="0" w:color="auto"/>
        <w:right w:val="none" w:sz="0" w:space="0" w:color="auto"/>
      </w:divBdr>
    </w:div>
    <w:div w:id="1889993344">
      <w:bodyDiv w:val="1"/>
      <w:marLeft w:val="0"/>
      <w:marRight w:val="0"/>
      <w:marTop w:val="0"/>
      <w:marBottom w:val="0"/>
      <w:divBdr>
        <w:top w:val="none" w:sz="0" w:space="0" w:color="auto"/>
        <w:left w:val="none" w:sz="0" w:space="0" w:color="auto"/>
        <w:bottom w:val="none" w:sz="0" w:space="0" w:color="auto"/>
        <w:right w:val="none" w:sz="0" w:space="0" w:color="auto"/>
      </w:divBdr>
    </w:div>
    <w:div w:id="1893270445">
      <w:bodyDiv w:val="1"/>
      <w:marLeft w:val="0"/>
      <w:marRight w:val="0"/>
      <w:marTop w:val="0"/>
      <w:marBottom w:val="0"/>
      <w:divBdr>
        <w:top w:val="none" w:sz="0" w:space="0" w:color="auto"/>
        <w:left w:val="none" w:sz="0" w:space="0" w:color="auto"/>
        <w:bottom w:val="none" w:sz="0" w:space="0" w:color="auto"/>
        <w:right w:val="none" w:sz="0" w:space="0" w:color="auto"/>
      </w:divBdr>
    </w:div>
    <w:div w:id="1903829236">
      <w:bodyDiv w:val="1"/>
      <w:marLeft w:val="0"/>
      <w:marRight w:val="0"/>
      <w:marTop w:val="0"/>
      <w:marBottom w:val="0"/>
      <w:divBdr>
        <w:top w:val="none" w:sz="0" w:space="0" w:color="auto"/>
        <w:left w:val="none" w:sz="0" w:space="0" w:color="auto"/>
        <w:bottom w:val="none" w:sz="0" w:space="0" w:color="auto"/>
        <w:right w:val="none" w:sz="0" w:space="0" w:color="auto"/>
      </w:divBdr>
    </w:div>
    <w:div w:id="1903980489">
      <w:bodyDiv w:val="1"/>
      <w:marLeft w:val="0"/>
      <w:marRight w:val="0"/>
      <w:marTop w:val="0"/>
      <w:marBottom w:val="0"/>
      <w:divBdr>
        <w:top w:val="none" w:sz="0" w:space="0" w:color="auto"/>
        <w:left w:val="none" w:sz="0" w:space="0" w:color="auto"/>
        <w:bottom w:val="none" w:sz="0" w:space="0" w:color="auto"/>
        <w:right w:val="none" w:sz="0" w:space="0" w:color="auto"/>
      </w:divBdr>
    </w:div>
    <w:div w:id="1906602201">
      <w:bodyDiv w:val="1"/>
      <w:marLeft w:val="0"/>
      <w:marRight w:val="0"/>
      <w:marTop w:val="0"/>
      <w:marBottom w:val="0"/>
      <w:divBdr>
        <w:top w:val="none" w:sz="0" w:space="0" w:color="auto"/>
        <w:left w:val="none" w:sz="0" w:space="0" w:color="auto"/>
        <w:bottom w:val="none" w:sz="0" w:space="0" w:color="auto"/>
        <w:right w:val="none" w:sz="0" w:space="0" w:color="auto"/>
      </w:divBdr>
    </w:div>
    <w:div w:id="1908422165">
      <w:bodyDiv w:val="1"/>
      <w:marLeft w:val="0"/>
      <w:marRight w:val="0"/>
      <w:marTop w:val="0"/>
      <w:marBottom w:val="0"/>
      <w:divBdr>
        <w:top w:val="none" w:sz="0" w:space="0" w:color="auto"/>
        <w:left w:val="none" w:sz="0" w:space="0" w:color="auto"/>
        <w:bottom w:val="none" w:sz="0" w:space="0" w:color="auto"/>
        <w:right w:val="none" w:sz="0" w:space="0" w:color="auto"/>
      </w:divBdr>
    </w:div>
    <w:div w:id="1910187759">
      <w:bodyDiv w:val="1"/>
      <w:marLeft w:val="0"/>
      <w:marRight w:val="0"/>
      <w:marTop w:val="0"/>
      <w:marBottom w:val="0"/>
      <w:divBdr>
        <w:top w:val="none" w:sz="0" w:space="0" w:color="auto"/>
        <w:left w:val="none" w:sz="0" w:space="0" w:color="auto"/>
        <w:bottom w:val="none" w:sz="0" w:space="0" w:color="auto"/>
        <w:right w:val="none" w:sz="0" w:space="0" w:color="auto"/>
      </w:divBdr>
    </w:div>
    <w:div w:id="1916932347">
      <w:bodyDiv w:val="1"/>
      <w:marLeft w:val="0"/>
      <w:marRight w:val="0"/>
      <w:marTop w:val="0"/>
      <w:marBottom w:val="0"/>
      <w:divBdr>
        <w:top w:val="none" w:sz="0" w:space="0" w:color="auto"/>
        <w:left w:val="none" w:sz="0" w:space="0" w:color="auto"/>
        <w:bottom w:val="none" w:sz="0" w:space="0" w:color="auto"/>
        <w:right w:val="none" w:sz="0" w:space="0" w:color="auto"/>
      </w:divBdr>
    </w:div>
    <w:div w:id="1921140477">
      <w:bodyDiv w:val="1"/>
      <w:marLeft w:val="0"/>
      <w:marRight w:val="0"/>
      <w:marTop w:val="0"/>
      <w:marBottom w:val="0"/>
      <w:divBdr>
        <w:top w:val="none" w:sz="0" w:space="0" w:color="auto"/>
        <w:left w:val="none" w:sz="0" w:space="0" w:color="auto"/>
        <w:bottom w:val="none" w:sz="0" w:space="0" w:color="auto"/>
        <w:right w:val="none" w:sz="0" w:space="0" w:color="auto"/>
      </w:divBdr>
    </w:div>
    <w:div w:id="1923489536">
      <w:bodyDiv w:val="1"/>
      <w:marLeft w:val="0"/>
      <w:marRight w:val="0"/>
      <w:marTop w:val="0"/>
      <w:marBottom w:val="0"/>
      <w:divBdr>
        <w:top w:val="none" w:sz="0" w:space="0" w:color="auto"/>
        <w:left w:val="none" w:sz="0" w:space="0" w:color="auto"/>
        <w:bottom w:val="none" w:sz="0" w:space="0" w:color="auto"/>
        <w:right w:val="none" w:sz="0" w:space="0" w:color="auto"/>
      </w:divBdr>
    </w:div>
    <w:div w:id="1924945372">
      <w:bodyDiv w:val="1"/>
      <w:marLeft w:val="0"/>
      <w:marRight w:val="0"/>
      <w:marTop w:val="0"/>
      <w:marBottom w:val="0"/>
      <w:divBdr>
        <w:top w:val="none" w:sz="0" w:space="0" w:color="auto"/>
        <w:left w:val="none" w:sz="0" w:space="0" w:color="auto"/>
        <w:bottom w:val="none" w:sz="0" w:space="0" w:color="auto"/>
        <w:right w:val="none" w:sz="0" w:space="0" w:color="auto"/>
      </w:divBdr>
    </w:div>
    <w:div w:id="1931309696">
      <w:bodyDiv w:val="1"/>
      <w:marLeft w:val="0"/>
      <w:marRight w:val="0"/>
      <w:marTop w:val="0"/>
      <w:marBottom w:val="0"/>
      <w:divBdr>
        <w:top w:val="none" w:sz="0" w:space="0" w:color="auto"/>
        <w:left w:val="none" w:sz="0" w:space="0" w:color="auto"/>
        <w:bottom w:val="none" w:sz="0" w:space="0" w:color="auto"/>
        <w:right w:val="none" w:sz="0" w:space="0" w:color="auto"/>
      </w:divBdr>
    </w:div>
    <w:div w:id="1931573426">
      <w:bodyDiv w:val="1"/>
      <w:marLeft w:val="0"/>
      <w:marRight w:val="0"/>
      <w:marTop w:val="0"/>
      <w:marBottom w:val="0"/>
      <w:divBdr>
        <w:top w:val="none" w:sz="0" w:space="0" w:color="auto"/>
        <w:left w:val="none" w:sz="0" w:space="0" w:color="auto"/>
        <w:bottom w:val="none" w:sz="0" w:space="0" w:color="auto"/>
        <w:right w:val="none" w:sz="0" w:space="0" w:color="auto"/>
      </w:divBdr>
    </w:div>
    <w:div w:id="1932278352">
      <w:bodyDiv w:val="1"/>
      <w:marLeft w:val="0"/>
      <w:marRight w:val="0"/>
      <w:marTop w:val="0"/>
      <w:marBottom w:val="0"/>
      <w:divBdr>
        <w:top w:val="none" w:sz="0" w:space="0" w:color="auto"/>
        <w:left w:val="none" w:sz="0" w:space="0" w:color="auto"/>
        <w:bottom w:val="none" w:sz="0" w:space="0" w:color="auto"/>
        <w:right w:val="none" w:sz="0" w:space="0" w:color="auto"/>
      </w:divBdr>
    </w:div>
    <w:div w:id="1933539087">
      <w:bodyDiv w:val="1"/>
      <w:marLeft w:val="0"/>
      <w:marRight w:val="0"/>
      <w:marTop w:val="0"/>
      <w:marBottom w:val="0"/>
      <w:divBdr>
        <w:top w:val="none" w:sz="0" w:space="0" w:color="auto"/>
        <w:left w:val="none" w:sz="0" w:space="0" w:color="auto"/>
        <w:bottom w:val="none" w:sz="0" w:space="0" w:color="auto"/>
        <w:right w:val="none" w:sz="0" w:space="0" w:color="auto"/>
      </w:divBdr>
    </w:div>
    <w:div w:id="1934125287">
      <w:bodyDiv w:val="1"/>
      <w:marLeft w:val="0"/>
      <w:marRight w:val="0"/>
      <w:marTop w:val="0"/>
      <w:marBottom w:val="0"/>
      <w:divBdr>
        <w:top w:val="none" w:sz="0" w:space="0" w:color="auto"/>
        <w:left w:val="none" w:sz="0" w:space="0" w:color="auto"/>
        <w:bottom w:val="none" w:sz="0" w:space="0" w:color="auto"/>
        <w:right w:val="none" w:sz="0" w:space="0" w:color="auto"/>
      </w:divBdr>
    </w:div>
    <w:div w:id="1934431348">
      <w:bodyDiv w:val="1"/>
      <w:marLeft w:val="0"/>
      <w:marRight w:val="0"/>
      <w:marTop w:val="0"/>
      <w:marBottom w:val="0"/>
      <w:divBdr>
        <w:top w:val="none" w:sz="0" w:space="0" w:color="auto"/>
        <w:left w:val="none" w:sz="0" w:space="0" w:color="auto"/>
        <w:bottom w:val="none" w:sz="0" w:space="0" w:color="auto"/>
        <w:right w:val="none" w:sz="0" w:space="0" w:color="auto"/>
      </w:divBdr>
    </w:div>
    <w:div w:id="1942687449">
      <w:bodyDiv w:val="1"/>
      <w:marLeft w:val="0"/>
      <w:marRight w:val="0"/>
      <w:marTop w:val="0"/>
      <w:marBottom w:val="0"/>
      <w:divBdr>
        <w:top w:val="none" w:sz="0" w:space="0" w:color="auto"/>
        <w:left w:val="none" w:sz="0" w:space="0" w:color="auto"/>
        <w:bottom w:val="none" w:sz="0" w:space="0" w:color="auto"/>
        <w:right w:val="none" w:sz="0" w:space="0" w:color="auto"/>
      </w:divBdr>
    </w:div>
    <w:div w:id="1944411589">
      <w:bodyDiv w:val="1"/>
      <w:marLeft w:val="0"/>
      <w:marRight w:val="0"/>
      <w:marTop w:val="0"/>
      <w:marBottom w:val="0"/>
      <w:divBdr>
        <w:top w:val="none" w:sz="0" w:space="0" w:color="auto"/>
        <w:left w:val="none" w:sz="0" w:space="0" w:color="auto"/>
        <w:bottom w:val="none" w:sz="0" w:space="0" w:color="auto"/>
        <w:right w:val="none" w:sz="0" w:space="0" w:color="auto"/>
      </w:divBdr>
    </w:div>
    <w:div w:id="1951887769">
      <w:bodyDiv w:val="1"/>
      <w:marLeft w:val="0"/>
      <w:marRight w:val="0"/>
      <w:marTop w:val="0"/>
      <w:marBottom w:val="0"/>
      <w:divBdr>
        <w:top w:val="none" w:sz="0" w:space="0" w:color="auto"/>
        <w:left w:val="none" w:sz="0" w:space="0" w:color="auto"/>
        <w:bottom w:val="none" w:sz="0" w:space="0" w:color="auto"/>
        <w:right w:val="none" w:sz="0" w:space="0" w:color="auto"/>
      </w:divBdr>
    </w:div>
    <w:div w:id="1962179231">
      <w:bodyDiv w:val="1"/>
      <w:marLeft w:val="0"/>
      <w:marRight w:val="0"/>
      <w:marTop w:val="0"/>
      <w:marBottom w:val="0"/>
      <w:divBdr>
        <w:top w:val="none" w:sz="0" w:space="0" w:color="auto"/>
        <w:left w:val="none" w:sz="0" w:space="0" w:color="auto"/>
        <w:bottom w:val="none" w:sz="0" w:space="0" w:color="auto"/>
        <w:right w:val="none" w:sz="0" w:space="0" w:color="auto"/>
      </w:divBdr>
    </w:div>
    <w:div w:id="1962225315">
      <w:bodyDiv w:val="1"/>
      <w:marLeft w:val="0"/>
      <w:marRight w:val="0"/>
      <w:marTop w:val="0"/>
      <w:marBottom w:val="0"/>
      <w:divBdr>
        <w:top w:val="none" w:sz="0" w:space="0" w:color="auto"/>
        <w:left w:val="none" w:sz="0" w:space="0" w:color="auto"/>
        <w:bottom w:val="none" w:sz="0" w:space="0" w:color="auto"/>
        <w:right w:val="none" w:sz="0" w:space="0" w:color="auto"/>
      </w:divBdr>
    </w:div>
    <w:div w:id="1962568004">
      <w:bodyDiv w:val="1"/>
      <w:marLeft w:val="0"/>
      <w:marRight w:val="0"/>
      <w:marTop w:val="0"/>
      <w:marBottom w:val="0"/>
      <w:divBdr>
        <w:top w:val="none" w:sz="0" w:space="0" w:color="auto"/>
        <w:left w:val="none" w:sz="0" w:space="0" w:color="auto"/>
        <w:bottom w:val="none" w:sz="0" w:space="0" w:color="auto"/>
        <w:right w:val="none" w:sz="0" w:space="0" w:color="auto"/>
      </w:divBdr>
    </w:div>
    <w:div w:id="1968466300">
      <w:bodyDiv w:val="1"/>
      <w:marLeft w:val="0"/>
      <w:marRight w:val="0"/>
      <w:marTop w:val="0"/>
      <w:marBottom w:val="0"/>
      <w:divBdr>
        <w:top w:val="none" w:sz="0" w:space="0" w:color="auto"/>
        <w:left w:val="none" w:sz="0" w:space="0" w:color="auto"/>
        <w:bottom w:val="none" w:sz="0" w:space="0" w:color="auto"/>
        <w:right w:val="none" w:sz="0" w:space="0" w:color="auto"/>
      </w:divBdr>
    </w:div>
    <w:div w:id="1977297214">
      <w:bodyDiv w:val="1"/>
      <w:marLeft w:val="0"/>
      <w:marRight w:val="0"/>
      <w:marTop w:val="0"/>
      <w:marBottom w:val="0"/>
      <w:divBdr>
        <w:top w:val="none" w:sz="0" w:space="0" w:color="auto"/>
        <w:left w:val="none" w:sz="0" w:space="0" w:color="auto"/>
        <w:bottom w:val="none" w:sz="0" w:space="0" w:color="auto"/>
        <w:right w:val="none" w:sz="0" w:space="0" w:color="auto"/>
      </w:divBdr>
    </w:div>
    <w:div w:id="1977563674">
      <w:bodyDiv w:val="1"/>
      <w:marLeft w:val="0"/>
      <w:marRight w:val="0"/>
      <w:marTop w:val="0"/>
      <w:marBottom w:val="0"/>
      <w:divBdr>
        <w:top w:val="none" w:sz="0" w:space="0" w:color="auto"/>
        <w:left w:val="none" w:sz="0" w:space="0" w:color="auto"/>
        <w:bottom w:val="none" w:sz="0" w:space="0" w:color="auto"/>
        <w:right w:val="none" w:sz="0" w:space="0" w:color="auto"/>
      </w:divBdr>
    </w:div>
    <w:div w:id="1981037661">
      <w:bodyDiv w:val="1"/>
      <w:marLeft w:val="0"/>
      <w:marRight w:val="0"/>
      <w:marTop w:val="0"/>
      <w:marBottom w:val="0"/>
      <w:divBdr>
        <w:top w:val="none" w:sz="0" w:space="0" w:color="auto"/>
        <w:left w:val="none" w:sz="0" w:space="0" w:color="auto"/>
        <w:bottom w:val="none" w:sz="0" w:space="0" w:color="auto"/>
        <w:right w:val="none" w:sz="0" w:space="0" w:color="auto"/>
      </w:divBdr>
    </w:div>
    <w:div w:id="1981307773">
      <w:bodyDiv w:val="1"/>
      <w:marLeft w:val="0"/>
      <w:marRight w:val="0"/>
      <w:marTop w:val="0"/>
      <w:marBottom w:val="0"/>
      <w:divBdr>
        <w:top w:val="none" w:sz="0" w:space="0" w:color="auto"/>
        <w:left w:val="none" w:sz="0" w:space="0" w:color="auto"/>
        <w:bottom w:val="none" w:sz="0" w:space="0" w:color="auto"/>
        <w:right w:val="none" w:sz="0" w:space="0" w:color="auto"/>
      </w:divBdr>
    </w:div>
    <w:div w:id="1982072151">
      <w:bodyDiv w:val="1"/>
      <w:marLeft w:val="0"/>
      <w:marRight w:val="0"/>
      <w:marTop w:val="0"/>
      <w:marBottom w:val="0"/>
      <w:divBdr>
        <w:top w:val="none" w:sz="0" w:space="0" w:color="auto"/>
        <w:left w:val="none" w:sz="0" w:space="0" w:color="auto"/>
        <w:bottom w:val="none" w:sz="0" w:space="0" w:color="auto"/>
        <w:right w:val="none" w:sz="0" w:space="0" w:color="auto"/>
      </w:divBdr>
    </w:div>
    <w:div w:id="1983727268">
      <w:bodyDiv w:val="1"/>
      <w:marLeft w:val="0"/>
      <w:marRight w:val="0"/>
      <w:marTop w:val="0"/>
      <w:marBottom w:val="0"/>
      <w:divBdr>
        <w:top w:val="none" w:sz="0" w:space="0" w:color="auto"/>
        <w:left w:val="none" w:sz="0" w:space="0" w:color="auto"/>
        <w:bottom w:val="none" w:sz="0" w:space="0" w:color="auto"/>
        <w:right w:val="none" w:sz="0" w:space="0" w:color="auto"/>
      </w:divBdr>
    </w:div>
    <w:div w:id="1989437614">
      <w:bodyDiv w:val="1"/>
      <w:marLeft w:val="0"/>
      <w:marRight w:val="0"/>
      <w:marTop w:val="0"/>
      <w:marBottom w:val="0"/>
      <w:divBdr>
        <w:top w:val="none" w:sz="0" w:space="0" w:color="auto"/>
        <w:left w:val="none" w:sz="0" w:space="0" w:color="auto"/>
        <w:bottom w:val="none" w:sz="0" w:space="0" w:color="auto"/>
        <w:right w:val="none" w:sz="0" w:space="0" w:color="auto"/>
      </w:divBdr>
    </w:div>
    <w:div w:id="1993943110">
      <w:bodyDiv w:val="1"/>
      <w:marLeft w:val="0"/>
      <w:marRight w:val="0"/>
      <w:marTop w:val="0"/>
      <w:marBottom w:val="0"/>
      <w:divBdr>
        <w:top w:val="none" w:sz="0" w:space="0" w:color="auto"/>
        <w:left w:val="none" w:sz="0" w:space="0" w:color="auto"/>
        <w:bottom w:val="none" w:sz="0" w:space="0" w:color="auto"/>
        <w:right w:val="none" w:sz="0" w:space="0" w:color="auto"/>
      </w:divBdr>
    </w:div>
    <w:div w:id="1994599011">
      <w:bodyDiv w:val="1"/>
      <w:marLeft w:val="0"/>
      <w:marRight w:val="0"/>
      <w:marTop w:val="0"/>
      <w:marBottom w:val="0"/>
      <w:divBdr>
        <w:top w:val="none" w:sz="0" w:space="0" w:color="auto"/>
        <w:left w:val="none" w:sz="0" w:space="0" w:color="auto"/>
        <w:bottom w:val="none" w:sz="0" w:space="0" w:color="auto"/>
        <w:right w:val="none" w:sz="0" w:space="0" w:color="auto"/>
      </w:divBdr>
    </w:div>
    <w:div w:id="2001615741">
      <w:bodyDiv w:val="1"/>
      <w:marLeft w:val="0"/>
      <w:marRight w:val="0"/>
      <w:marTop w:val="0"/>
      <w:marBottom w:val="0"/>
      <w:divBdr>
        <w:top w:val="none" w:sz="0" w:space="0" w:color="auto"/>
        <w:left w:val="none" w:sz="0" w:space="0" w:color="auto"/>
        <w:bottom w:val="none" w:sz="0" w:space="0" w:color="auto"/>
        <w:right w:val="none" w:sz="0" w:space="0" w:color="auto"/>
      </w:divBdr>
    </w:div>
    <w:div w:id="2004509947">
      <w:bodyDiv w:val="1"/>
      <w:marLeft w:val="0"/>
      <w:marRight w:val="0"/>
      <w:marTop w:val="0"/>
      <w:marBottom w:val="0"/>
      <w:divBdr>
        <w:top w:val="none" w:sz="0" w:space="0" w:color="auto"/>
        <w:left w:val="none" w:sz="0" w:space="0" w:color="auto"/>
        <w:bottom w:val="none" w:sz="0" w:space="0" w:color="auto"/>
        <w:right w:val="none" w:sz="0" w:space="0" w:color="auto"/>
      </w:divBdr>
    </w:div>
    <w:div w:id="2004621563">
      <w:bodyDiv w:val="1"/>
      <w:marLeft w:val="0"/>
      <w:marRight w:val="0"/>
      <w:marTop w:val="0"/>
      <w:marBottom w:val="0"/>
      <w:divBdr>
        <w:top w:val="none" w:sz="0" w:space="0" w:color="auto"/>
        <w:left w:val="none" w:sz="0" w:space="0" w:color="auto"/>
        <w:bottom w:val="none" w:sz="0" w:space="0" w:color="auto"/>
        <w:right w:val="none" w:sz="0" w:space="0" w:color="auto"/>
      </w:divBdr>
    </w:div>
    <w:div w:id="2018607006">
      <w:bodyDiv w:val="1"/>
      <w:marLeft w:val="0"/>
      <w:marRight w:val="0"/>
      <w:marTop w:val="0"/>
      <w:marBottom w:val="0"/>
      <w:divBdr>
        <w:top w:val="none" w:sz="0" w:space="0" w:color="auto"/>
        <w:left w:val="none" w:sz="0" w:space="0" w:color="auto"/>
        <w:bottom w:val="none" w:sz="0" w:space="0" w:color="auto"/>
        <w:right w:val="none" w:sz="0" w:space="0" w:color="auto"/>
      </w:divBdr>
    </w:div>
    <w:div w:id="2019501828">
      <w:bodyDiv w:val="1"/>
      <w:marLeft w:val="0"/>
      <w:marRight w:val="0"/>
      <w:marTop w:val="0"/>
      <w:marBottom w:val="0"/>
      <w:divBdr>
        <w:top w:val="none" w:sz="0" w:space="0" w:color="auto"/>
        <w:left w:val="none" w:sz="0" w:space="0" w:color="auto"/>
        <w:bottom w:val="none" w:sz="0" w:space="0" w:color="auto"/>
        <w:right w:val="none" w:sz="0" w:space="0" w:color="auto"/>
      </w:divBdr>
    </w:div>
    <w:div w:id="2026901507">
      <w:bodyDiv w:val="1"/>
      <w:marLeft w:val="0"/>
      <w:marRight w:val="0"/>
      <w:marTop w:val="0"/>
      <w:marBottom w:val="0"/>
      <w:divBdr>
        <w:top w:val="none" w:sz="0" w:space="0" w:color="auto"/>
        <w:left w:val="none" w:sz="0" w:space="0" w:color="auto"/>
        <w:bottom w:val="none" w:sz="0" w:space="0" w:color="auto"/>
        <w:right w:val="none" w:sz="0" w:space="0" w:color="auto"/>
      </w:divBdr>
    </w:div>
    <w:div w:id="2030062958">
      <w:bodyDiv w:val="1"/>
      <w:marLeft w:val="0"/>
      <w:marRight w:val="0"/>
      <w:marTop w:val="0"/>
      <w:marBottom w:val="0"/>
      <w:divBdr>
        <w:top w:val="none" w:sz="0" w:space="0" w:color="auto"/>
        <w:left w:val="none" w:sz="0" w:space="0" w:color="auto"/>
        <w:bottom w:val="none" w:sz="0" w:space="0" w:color="auto"/>
        <w:right w:val="none" w:sz="0" w:space="0" w:color="auto"/>
      </w:divBdr>
    </w:div>
    <w:div w:id="2031838711">
      <w:bodyDiv w:val="1"/>
      <w:marLeft w:val="0"/>
      <w:marRight w:val="0"/>
      <w:marTop w:val="0"/>
      <w:marBottom w:val="0"/>
      <w:divBdr>
        <w:top w:val="none" w:sz="0" w:space="0" w:color="auto"/>
        <w:left w:val="none" w:sz="0" w:space="0" w:color="auto"/>
        <w:bottom w:val="none" w:sz="0" w:space="0" w:color="auto"/>
        <w:right w:val="none" w:sz="0" w:space="0" w:color="auto"/>
      </w:divBdr>
    </w:div>
    <w:div w:id="2038189583">
      <w:bodyDiv w:val="1"/>
      <w:marLeft w:val="0"/>
      <w:marRight w:val="0"/>
      <w:marTop w:val="0"/>
      <w:marBottom w:val="0"/>
      <w:divBdr>
        <w:top w:val="none" w:sz="0" w:space="0" w:color="auto"/>
        <w:left w:val="none" w:sz="0" w:space="0" w:color="auto"/>
        <w:bottom w:val="none" w:sz="0" w:space="0" w:color="auto"/>
        <w:right w:val="none" w:sz="0" w:space="0" w:color="auto"/>
      </w:divBdr>
    </w:div>
    <w:div w:id="2040081719">
      <w:bodyDiv w:val="1"/>
      <w:marLeft w:val="0"/>
      <w:marRight w:val="0"/>
      <w:marTop w:val="0"/>
      <w:marBottom w:val="0"/>
      <w:divBdr>
        <w:top w:val="none" w:sz="0" w:space="0" w:color="auto"/>
        <w:left w:val="none" w:sz="0" w:space="0" w:color="auto"/>
        <w:bottom w:val="none" w:sz="0" w:space="0" w:color="auto"/>
        <w:right w:val="none" w:sz="0" w:space="0" w:color="auto"/>
      </w:divBdr>
    </w:div>
    <w:div w:id="2041590447">
      <w:bodyDiv w:val="1"/>
      <w:marLeft w:val="0"/>
      <w:marRight w:val="0"/>
      <w:marTop w:val="0"/>
      <w:marBottom w:val="0"/>
      <w:divBdr>
        <w:top w:val="none" w:sz="0" w:space="0" w:color="auto"/>
        <w:left w:val="none" w:sz="0" w:space="0" w:color="auto"/>
        <w:bottom w:val="none" w:sz="0" w:space="0" w:color="auto"/>
        <w:right w:val="none" w:sz="0" w:space="0" w:color="auto"/>
      </w:divBdr>
    </w:div>
    <w:div w:id="2043633094">
      <w:bodyDiv w:val="1"/>
      <w:marLeft w:val="0"/>
      <w:marRight w:val="0"/>
      <w:marTop w:val="0"/>
      <w:marBottom w:val="0"/>
      <w:divBdr>
        <w:top w:val="none" w:sz="0" w:space="0" w:color="auto"/>
        <w:left w:val="none" w:sz="0" w:space="0" w:color="auto"/>
        <w:bottom w:val="none" w:sz="0" w:space="0" w:color="auto"/>
        <w:right w:val="none" w:sz="0" w:space="0" w:color="auto"/>
      </w:divBdr>
    </w:div>
    <w:div w:id="2044403175">
      <w:bodyDiv w:val="1"/>
      <w:marLeft w:val="0"/>
      <w:marRight w:val="0"/>
      <w:marTop w:val="0"/>
      <w:marBottom w:val="0"/>
      <w:divBdr>
        <w:top w:val="none" w:sz="0" w:space="0" w:color="auto"/>
        <w:left w:val="none" w:sz="0" w:space="0" w:color="auto"/>
        <w:bottom w:val="none" w:sz="0" w:space="0" w:color="auto"/>
        <w:right w:val="none" w:sz="0" w:space="0" w:color="auto"/>
      </w:divBdr>
    </w:div>
    <w:div w:id="2046905679">
      <w:bodyDiv w:val="1"/>
      <w:marLeft w:val="0"/>
      <w:marRight w:val="0"/>
      <w:marTop w:val="0"/>
      <w:marBottom w:val="0"/>
      <w:divBdr>
        <w:top w:val="none" w:sz="0" w:space="0" w:color="auto"/>
        <w:left w:val="none" w:sz="0" w:space="0" w:color="auto"/>
        <w:bottom w:val="none" w:sz="0" w:space="0" w:color="auto"/>
        <w:right w:val="none" w:sz="0" w:space="0" w:color="auto"/>
      </w:divBdr>
    </w:div>
    <w:div w:id="2050303019">
      <w:bodyDiv w:val="1"/>
      <w:marLeft w:val="0"/>
      <w:marRight w:val="0"/>
      <w:marTop w:val="0"/>
      <w:marBottom w:val="0"/>
      <w:divBdr>
        <w:top w:val="none" w:sz="0" w:space="0" w:color="auto"/>
        <w:left w:val="none" w:sz="0" w:space="0" w:color="auto"/>
        <w:bottom w:val="none" w:sz="0" w:space="0" w:color="auto"/>
        <w:right w:val="none" w:sz="0" w:space="0" w:color="auto"/>
      </w:divBdr>
    </w:div>
    <w:div w:id="2055034779">
      <w:bodyDiv w:val="1"/>
      <w:marLeft w:val="0"/>
      <w:marRight w:val="0"/>
      <w:marTop w:val="0"/>
      <w:marBottom w:val="0"/>
      <w:divBdr>
        <w:top w:val="none" w:sz="0" w:space="0" w:color="auto"/>
        <w:left w:val="none" w:sz="0" w:space="0" w:color="auto"/>
        <w:bottom w:val="none" w:sz="0" w:space="0" w:color="auto"/>
        <w:right w:val="none" w:sz="0" w:space="0" w:color="auto"/>
      </w:divBdr>
    </w:div>
    <w:div w:id="2063164817">
      <w:bodyDiv w:val="1"/>
      <w:marLeft w:val="0"/>
      <w:marRight w:val="0"/>
      <w:marTop w:val="0"/>
      <w:marBottom w:val="0"/>
      <w:divBdr>
        <w:top w:val="none" w:sz="0" w:space="0" w:color="auto"/>
        <w:left w:val="none" w:sz="0" w:space="0" w:color="auto"/>
        <w:bottom w:val="none" w:sz="0" w:space="0" w:color="auto"/>
        <w:right w:val="none" w:sz="0" w:space="0" w:color="auto"/>
      </w:divBdr>
    </w:div>
    <w:div w:id="2064988815">
      <w:bodyDiv w:val="1"/>
      <w:marLeft w:val="0"/>
      <w:marRight w:val="0"/>
      <w:marTop w:val="0"/>
      <w:marBottom w:val="0"/>
      <w:divBdr>
        <w:top w:val="none" w:sz="0" w:space="0" w:color="auto"/>
        <w:left w:val="none" w:sz="0" w:space="0" w:color="auto"/>
        <w:bottom w:val="none" w:sz="0" w:space="0" w:color="auto"/>
        <w:right w:val="none" w:sz="0" w:space="0" w:color="auto"/>
      </w:divBdr>
    </w:div>
    <w:div w:id="2068721694">
      <w:bodyDiv w:val="1"/>
      <w:marLeft w:val="0"/>
      <w:marRight w:val="0"/>
      <w:marTop w:val="0"/>
      <w:marBottom w:val="0"/>
      <w:divBdr>
        <w:top w:val="none" w:sz="0" w:space="0" w:color="auto"/>
        <w:left w:val="none" w:sz="0" w:space="0" w:color="auto"/>
        <w:bottom w:val="none" w:sz="0" w:space="0" w:color="auto"/>
        <w:right w:val="none" w:sz="0" w:space="0" w:color="auto"/>
      </w:divBdr>
    </w:div>
    <w:div w:id="2071882501">
      <w:bodyDiv w:val="1"/>
      <w:marLeft w:val="0"/>
      <w:marRight w:val="0"/>
      <w:marTop w:val="0"/>
      <w:marBottom w:val="0"/>
      <w:divBdr>
        <w:top w:val="none" w:sz="0" w:space="0" w:color="auto"/>
        <w:left w:val="none" w:sz="0" w:space="0" w:color="auto"/>
        <w:bottom w:val="none" w:sz="0" w:space="0" w:color="auto"/>
        <w:right w:val="none" w:sz="0" w:space="0" w:color="auto"/>
      </w:divBdr>
    </w:div>
    <w:div w:id="2072848483">
      <w:bodyDiv w:val="1"/>
      <w:marLeft w:val="0"/>
      <w:marRight w:val="0"/>
      <w:marTop w:val="0"/>
      <w:marBottom w:val="0"/>
      <w:divBdr>
        <w:top w:val="none" w:sz="0" w:space="0" w:color="auto"/>
        <w:left w:val="none" w:sz="0" w:space="0" w:color="auto"/>
        <w:bottom w:val="none" w:sz="0" w:space="0" w:color="auto"/>
        <w:right w:val="none" w:sz="0" w:space="0" w:color="auto"/>
      </w:divBdr>
    </w:div>
    <w:div w:id="2075539327">
      <w:bodyDiv w:val="1"/>
      <w:marLeft w:val="0"/>
      <w:marRight w:val="0"/>
      <w:marTop w:val="0"/>
      <w:marBottom w:val="0"/>
      <w:divBdr>
        <w:top w:val="none" w:sz="0" w:space="0" w:color="auto"/>
        <w:left w:val="none" w:sz="0" w:space="0" w:color="auto"/>
        <w:bottom w:val="none" w:sz="0" w:space="0" w:color="auto"/>
        <w:right w:val="none" w:sz="0" w:space="0" w:color="auto"/>
      </w:divBdr>
    </w:div>
    <w:div w:id="2075932924">
      <w:bodyDiv w:val="1"/>
      <w:marLeft w:val="0"/>
      <w:marRight w:val="0"/>
      <w:marTop w:val="0"/>
      <w:marBottom w:val="0"/>
      <w:divBdr>
        <w:top w:val="none" w:sz="0" w:space="0" w:color="auto"/>
        <w:left w:val="none" w:sz="0" w:space="0" w:color="auto"/>
        <w:bottom w:val="none" w:sz="0" w:space="0" w:color="auto"/>
        <w:right w:val="none" w:sz="0" w:space="0" w:color="auto"/>
      </w:divBdr>
    </w:div>
    <w:div w:id="2076732486">
      <w:bodyDiv w:val="1"/>
      <w:marLeft w:val="0"/>
      <w:marRight w:val="0"/>
      <w:marTop w:val="0"/>
      <w:marBottom w:val="0"/>
      <w:divBdr>
        <w:top w:val="none" w:sz="0" w:space="0" w:color="auto"/>
        <w:left w:val="none" w:sz="0" w:space="0" w:color="auto"/>
        <w:bottom w:val="none" w:sz="0" w:space="0" w:color="auto"/>
        <w:right w:val="none" w:sz="0" w:space="0" w:color="auto"/>
      </w:divBdr>
      <w:divsChild>
        <w:div w:id="752975624">
          <w:marLeft w:val="0"/>
          <w:marRight w:val="0"/>
          <w:marTop w:val="0"/>
          <w:marBottom w:val="0"/>
          <w:divBdr>
            <w:top w:val="none" w:sz="0" w:space="0" w:color="auto"/>
            <w:left w:val="none" w:sz="0" w:space="0" w:color="auto"/>
            <w:bottom w:val="none" w:sz="0" w:space="0" w:color="auto"/>
            <w:right w:val="none" w:sz="0" w:space="0" w:color="auto"/>
          </w:divBdr>
        </w:div>
        <w:div w:id="1548493661">
          <w:marLeft w:val="0"/>
          <w:marRight w:val="0"/>
          <w:marTop w:val="0"/>
          <w:marBottom w:val="0"/>
          <w:divBdr>
            <w:top w:val="none" w:sz="0" w:space="0" w:color="auto"/>
            <w:left w:val="none" w:sz="0" w:space="0" w:color="auto"/>
            <w:bottom w:val="none" w:sz="0" w:space="0" w:color="auto"/>
            <w:right w:val="none" w:sz="0" w:space="0" w:color="auto"/>
          </w:divBdr>
        </w:div>
      </w:divsChild>
    </w:div>
    <w:div w:id="2077818904">
      <w:bodyDiv w:val="1"/>
      <w:marLeft w:val="0"/>
      <w:marRight w:val="0"/>
      <w:marTop w:val="0"/>
      <w:marBottom w:val="0"/>
      <w:divBdr>
        <w:top w:val="none" w:sz="0" w:space="0" w:color="auto"/>
        <w:left w:val="none" w:sz="0" w:space="0" w:color="auto"/>
        <w:bottom w:val="none" w:sz="0" w:space="0" w:color="auto"/>
        <w:right w:val="none" w:sz="0" w:space="0" w:color="auto"/>
      </w:divBdr>
    </w:div>
    <w:div w:id="2077891863">
      <w:bodyDiv w:val="1"/>
      <w:marLeft w:val="0"/>
      <w:marRight w:val="0"/>
      <w:marTop w:val="0"/>
      <w:marBottom w:val="0"/>
      <w:divBdr>
        <w:top w:val="none" w:sz="0" w:space="0" w:color="auto"/>
        <w:left w:val="none" w:sz="0" w:space="0" w:color="auto"/>
        <w:bottom w:val="none" w:sz="0" w:space="0" w:color="auto"/>
        <w:right w:val="none" w:sz="0" w:space="0" w:color="auto"/>
      </w:divBdr>
    </w:div>
    <w:div w:id="2084059691">
      <w:bodyDiv w:val="1"/>
      <w:marLeft w:val="0"/>
      <w:marRight w:val="0"/>
      <w:marTop w:val="0"/>
      <w:marBottom w:val="0"/>
      <w:divBdr>
        <w:top w:val="none" w:sz="0" w:space="0" w:color="auto"/>
        <w:left w:val="none" w:sz="0" w:space="0" w:color="auto"/>
        <w:bottom w:val="none" w:sz="0" w:space="0" w:color="auto"/>
        <w:right w:val="none" w:sz="0" w:space="0" w:color="auto"/>
      </w:divBdr>
    </w:div>
    <w:div w:id="2087611810">
      <w:bodyDiv w:val="1"/>
      <w:marLeft w:val="0"/>
      <w:marRight w:val="0"/>
      <w:marTop w:val="0"/>
      <w:marBottom w:val="0"/>
      <w:divBdr>
        <w:top w:val="none" w:sz="0" w:space="0" w:color="auto"/>
        <w:left w:val="none" w:sz="0" w:space="0" w:color="auto"/>
        <w:bottom w:val="none" w:sz="0" w:space="0" w:color="auto"/>
        <w:right w:val="none" w:sz="0" w:space="0" w:color="auto"/>
      </w:divBdr>
    </w:div>
    <w:div w:id="2093893876">
      <w:bodyDiv w:val="1"/>
      <w:marLeft w:val="0"/>
      <w:marRight w:val="0"/>
      <w:marTop w:val="0"/>
      <w:marBottom w:val="0"/>
      <w:divBdr>
        <w:top w:val="none" w:sz="0" w:space="0" w:color="auto"/>
        <w:left w:val="none" w:sz="0" w:space="0" w:color="auto"/>
        <w:bottom w:val="none" w:sz="0" w:space="0" w:color="auto"/>
        <w:right w:val="none" w:sz="0" w:space="0" w:color="auto"/>
      </w:divBdr>
    </w:div>
    <w:div w:id="2094859155">
      <w:bodyDiv w:val="1"/>
      <w:marLeft w:val="0"/>
      <w:marRight w:val="0"/>
      <w:marTop w:val="0"/>
      <w:marBottom w:val="0"/>
      <w:divBdr>
        <w:top w:val="none" w:sz="0" w:space="0" w:color="auto"/>
        <w:left w:val="none" w:sz="0" w:space="0" w:color="auto"/>
        <w:bottom w:val="none" w:sz="0" w:space="0" w:color="auto"/>
        <w:right w:val="none" w:sz="0" w:space="0" w:color="auto"/>
      </w:divBdr>
    </w:div>
    <w:div w:id="2095467342">
      <w:bodyDiv w:val="1"/>
      <w:marLeft w:val="0"/>
      <w:marRight w:val="0"/>
      <w:marTop w:val="0"/>
      <w:marBottom w:val="0"/>
      <w:divBdr>
        <w:top w:val="none" w:sz="0" w:space="0" w:color="auto"/>
        <w:left w:val="none" w:sz="0" w:space="0" w:color="auto"/>
        <w:bottom w:val="none" w:sz="0" w:space="0" w:color="auto"/>
        <w:right w:val="none" w:sz="0" w:space="0" w:color="auto"/>
      </w:divBdr>
    </w:div>
    <w:div w:id="2103333597">
      <w:bodyDiv w:val="1"/>
      <w:marLeft w:val="0"/>
      <w:marRight w:val="0"/>
      <w:marTop w:val="0"/>
      <w:marBottom w:val="0"/>
      <w:divBdr>
        <w:top w:val="none" w:sz="0" w:space="0" w:color="auto"/>
        <w:left w:val="none" w:sz="0" w:space="0" w:color="auto"/>
        <w:bottom w:val="none" w:sz="0" w:space="0" w:color="auto"/>
        <w:right w:val="none" w:sz="0" w:space="0" w:color="auto"/>
      </w:divBdr>
    </w:div>
    <w:div w:id="2111311739">
      <w:bodyDiv w:val="1"/>
      <w:marLeft w:val="0"/>
      <w:marRight w:val="0"/>
      <w:marTop w:val="0"/>
      <w:marBottom w:val="0"/>
      <w:divBdr>
        <w:top w:val="none" w:sz="0" w:space="0" w:color="auto"/>
        <w:left w:val="none" w:sz="0" w:space="0" w:color="auto"/>
        <w:bottom w:val="none" w:sz="0" w:space="0" w:color="auto"/>
        <w:right w:val="none" w:sz="0" w:space="0" w:color="auto"/>
      </w:divBdr>
    </w:div>
    <w:div w:id="2114859998">
      <w:bodyDiv w:val="1"/>
      <w:marLeft w:val="0"/>
      <w:marRight w:val="0"/>
      <w:marTop w:val="0"/>
      <w:marBottom w:val="0"/>
      <w:divBdr>
        <w:top w:val="none" w:sz="0" w:space="0" w:color="auto"/>
        <w:left w:val="none" w:sz="0" w:space="0" w:color="auto"/>
        <w:bottom w:val="none" w:sz="0" w:space="0" w:color="auto"/>
        <w:right w:val="none" w:sz="0" w:space="0" w:color="auto"/>
      </w:divBdr>
    </w:div>
    <w:div w:id="2118409452">
      <w:bodyDiv w:val="1"/>
      <w:marLeft w:val="0"/>
      <w:marRight w:val="0"/>
      <w:marTop w:val="0"/>
      <w:marBottom w:val="0"/>
      <w:divBdr>
        <w:top w:val="none" w:sz="0" w:space="0" w:color="auto"/>
        <w:left w:val="none" w:sz="0" w:space="0" w:color="auto"/>
        <w:bottom w:val="none" w:sz="0" w:space="0" w:color="auto"/>
        <w:right w:val="none" w:sz="0" w:space="0" w:color="auto"/>
      </w:divBdr>
    </w:div>
    <w:div w:id="2118794547">
      <w:bodyDiv w:val="1"/>
      <w:marLeft w:val="0"/>
      <w:marRight w:val="0"/>
      <w:marTop w:val="0"/>
      <w:marBottom w:val="0"/>
      <w:divBdr>
        <w:top w:val="none" w:sz="0" w:space="0" w:color="auto"/>
        <w:left w:val="none" w:sz="0" w:space="0" w:color="auto"/>
        <w:bottom w:val="none" w:sz="0" w:space="0" w:color="auto"/>
        <w:right w:val="none" w:sz="0" w:space="0" w:color="auto"/>
      </w:divBdr>
    </w:div>
    <w:div w:id="2120758537">
      <w:bodyDiv w:val="1"/>
      <w:marLeft w:val="0"/>
      <w:marRight w:val="0"/>
      <w:marTop w:val="0"/>
      <w:marBottom w:val="0"/>
      <w:divBdr>
        <w:top w:val="none" w:sz="0" w:space="0" w:color="auto"/>
        <w:left w:val="none" w:sz="0" w:space="0" w:color="auto"/>
        <w:bottom w:val="none" w:sz="0" w:space="0" w:color="auto"/>
        <w:right w:val="none" w:sz="0" w:space="0" w:color="auto"/>
      </w:divBdr>
    </w:div>
    <w:div w:id="2122069918">
      <w:bodyDiv w:val="1"/>
      <w:marLeft w:val="0"/>
      <w:marRight w:val="0"/>
      <w:marTop w:val="0"/>
      <w:marBottom w:val="0"/>
      <w:divBdr>
        <w:top w:val="none" w:sz="0" w:space="0" w:color="auto"/>
        <w:left w:val="none" w:sz="0" w:space="0" w:color="auto"/>
        <w:bottom w:val="none" w:sz="0" w:space="0" w:color="auto"/>
        <w:right w:val="none" w:sz="0" w:space="0" w:color="auto"/>
      </w:divBdr>
    </w:div>
    <w:div w:id="2126536949">
      <w:bodyDiv w:val="1"/>
      <w:marLeft w:val="0"/>
      <w:marRight w:val="0"/>
      <w:marTop w:val="0"/>
      <w:marBottom w:val="0"/>
      <w:divBdr>
        <w:top w:val="none" w:sz="0" w:space="0" w:color="auto"/>
        <w:left w:val="none" w:sz="0" w:space="0" w:color="auto"/>
        <w:bottom w:val="none" w:sz="0" w:space="0" w:color="auto"/>
        <w:right w:val="none" w:sz="0" w:space="0" w:color="auto"/>
      </w:divBdr>
    </w:div>
    <w:div w:id="2127651450">
      <w:bodyDiv w:val="1"/>
      <w:marLeft w:val="0"/>
      <w:marRight w:val="0"/>
      <w:marTop w:val="0"/>
      <w:marBottom w:val="0"/>
      <w:divBdr>
        <w:top w:val="none" w:sz="0" w:space="0" w:color="auto"/>
        <w:left w:val="none" w:sz="0" w:space="0" w:color="auto"/>
        <w:bottom w:val="none" w:sz="0" w:space="0" w:color="auto"/>
        <w:right w:val="none" w:sz="0" w:space="0" w:color="auto"/>
      </w:divBdr>
    </w:div>
    <w:div w:id="2128044369">
      <w:bodyDiv w:val="1"/>
      <w:marLeft w:val="0"/>
      <w:marRight w:val="0"/>
      <w:marTop w:val="0"/>
      <w:marBottom w:val="0"/>
      <w:divBdr>
        <w:top w:val="none" w:sz="0" w:space="0" w:color="auto"/>
        <w:left w:val="none" w:sz="0" w:space="0" w:color="auto"/>
        <w:bottom w:val="none" w:sz="0" w:space="0" w:color="auto"/>
        <w:right w:val="none" w:sz="0" w:space="0" w:color="auto"/>
      </w:divBdr>
    </w:div>
    <w:div w:id="2130195697">
      <w:bodyDiv w:val="1"/>
      <w:marLeft w:val="0"/>
      <w:marRight w:val="0"/>
      <w:marTop w:val="0"/>
      <w:marBottom w:val="0"/>
      <w:divBdr>
        <w:top w:val="none" w:sz="0" w:space="0" w:color="auto"/>
        <w:left w:val="none" w:sz="0" w:space="0" w:color="auto"/>
        <w:bottom w:val="none" w:sz="0" w:space="0" w:color="auto"/>
        <w:right w:val="none" w:sz="0" w:space="0" w:color="auto"/>
      </w:divBdr>
      <w:divsChild>
        <w:div w:id="1565334026">
          <w:marLeft w:val="0"/>
          <w:marRight w:val="0"/>
          <w:marTop w:val="0"/>
          <w:marBottom w:val="0"/>
          <w:divBdr>
            <w:top w:val="none" w:sz="0" w:space="0" w:color="auto"/>
            <w:left w:val="none" w:sz="0" w:space="0" w:color="auto"/>
            <w:bottom w:val="none" w:sz="0" w:space="0" w:color="auto"/>
            <w:right w:val="none" w:sz="0" w:space="0" w:color="auto"/>
          </w:divBdr>
        </w:div>
        <w:div w:id="2142573979">
          <w:marLeft w:val="0"/>
          <w:marRight w:val="0"/>
          <w:marTop w:val="0"/>
          <w:marBottom w:val="0"/>
          <w:divBdr>
            <w:top w:val="none" w:sz="0" w:space="0" w:color="auto"/>
            <w:left w:val="none" w:sz="0" w:space="0" w:color="auto"/>
            <w:bottom w:val="none" w:sz="0" w:space="0" w:color="auto"/>
            <w:right w:val="none" w:sz="0" w:space="0" w:color="auto"/>
          </w:divBdr>
        </w:div>
      </w:divsChild>
    </w:div>
    <w:div w:id="2131783438">
      <w:bodyDiv w:val="1"/>
      <w:marLeft w:val="0"/>
      <w:marRight w:val="0"/>
      <w:marTop w:val="0"/>
      <w:marBottom w:val="0"/>
      <w:divBdr>
        <w:top w:val="none" w:sz="0" w:space="0" w:color="auto"/>
        <w:left w:val="none" w:sz="0" w:space="0" w:color="auto"/>
        <w:bottom w:val="none" w:sz="0" w:space="0" w:color="auto"/>
        <w:right w:val="none" w:sz="0" w:space="0" w:color="auto"/>
      </w:divBdr>
    </w:div>
    <w:div w:id="2138177878">
      <w:bodyDiv w:val="1"/>
      <w:marLeft w:val="0"/>
      <w:marRight w:val="0"/>
      <w:marTop w:val="0"/>
      <w:marBottom w:val="0"/>
      <w:divBdr>
        <w:top w:val="none" w:sz="0" w:space="0" w:color="auto"/>
        <w:left w:val="none" w:sz="0" w:space="0" w:color="auto"/>
        <w:bottom w:val="none" w:sz="0" w:space="0" w:color="auto"/>
        <w:right w:val="none" w:sz="0" w:space="0" w:color="auto"/>
      </w:divBdr>
    </w:div>
    <w:div w:id="2138336162">
      <w:bodyDiv w:val="1"/>
      <w:marLeft w:val="0"/>
      <w:marRight w:val="0"/>
      <w:marTop w:val="0"/>
      <w:marBottom w:val="0"/>
      <w:divBdr>
        <w:top w:val="none" w:sz="0" w:space="0" w:color="auto"/>
        <w:left w:val="none" w:sz="0" w:space="0" w:color="auto"/>
        <w:bottom w:val="none" w:sz="0" w:space="0" w:color="auto"/>
        <w:right w:val="none" w:sz="0" w:space="0" w:color="auto"/>
      </w:divBdr>
    </w:div>
    <w:div w:id="2139910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3.xml"/><Relationship Id="rId26" Type="http://schemas.openxmlformats.org/officeDocument/2006/relationships/hyperlink" Target="https://commons.wikimedia.org/wiki/User:Travelarz" TargetMode="External"/><Relationship Id="rId39" Type="http://schemas.openxmlformats.org/officeDocument/2006/relationships/header" Target="header5.xml"/><Relationship Id="rId21" Type="http://schemas.openxmlformats.org/officeDocument/2006/relationships/image" Target="media/image4.jpeg"/><Relationship Id="rId34" Type="http://schemas.openxmlformats.org/officeDocument/2006/relationships/chart" Target="charts/chart5.xml"/><Relationship Id="rId42" Type="http://schemas.openxmlformats.org/officeDocument/2006/relationships/image" Target="media/image11.jpg"/><Relationship Id="rId47" Type="http://schemas.openxmlformats.org/officeDocument/2006/relationships/chart" Target="charts/chart12.xml"/><Relationship Id="rId50" Type="http://schemas.openxmlformats.org/officeDocument/2006/relationships/header" Target="header8.xml"/><Relationship Id="rId55" Type="http://schemas.openxmlformats.org/officeDocument/2006/relationships/header" Target="header1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footer" Target="footer4.xml"/><Relationship Id="rId29" Type="http://schemas.openxmlformats.org/officeDocument/2006/relationships/chart" Target="charts/chart1.xml"/><Relationship Id="rId41" Type="http://schemas.openxmlformats.org/officeDocument/2006/relationships/chart" Target="charts/chart10.xml"/><Relationship Id="rId54" Type="http://schemas.openxmlformats.org/officeDocument/2006/relationships/image" Target="media/image15.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footer" Target="footer5.xml"/><Relationship Id="rId45" Type="http://schemas.openxmlformats.org/officeDocument/2006/relationships/image" Target="media/image14.png"/><Relationship Id="rId53" Type="http://schemas.openxmlformats.org/officeDocument/2006/relationships/header" Target="header11.xml"/><Relationship Id="rId58" Type="http://schemas.openxmlformats.org/officeDocument/2006/relationships/footer" Target="footer7.xml"/><Relationship Id="rId66" Type="http://schemas.microsoft.com/office/2016/09/relationships/commentsIds" Target="commentsIds.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6.jpg"/><Relationship Id="rId28" Type="http://schemas.openxmlformats.org/officeDocument/2006/relationships/image" Target="media/image9.jpeg"/><Relationship Id="rId36" Type="http://schemas.openxmlformats.org/officeDocument/2006/relationships/chart" Target="charts/chart7.xml"/><Relationship Id="rId49" Type="http://schemas.openxmlformats.org/officeDocument/2006/relationships/header" Target="header7.xml"/><Relationship Id="rId57" Type="http://schemas.openxmlformats.org/officeDocument/2006/relationships/header" Target="header13.xml"/><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chart" Target="charts/chart2.xml"/><Relationship Id="rId44" Type="http://schemas.openxmlformats.org/officeDocument/2006/relationships/image" Target="media/image13.jpg"/><Relationship Id="rId52" Type="http://schemas.openxmlformats.org/officeDocument/2006/relationships/header" Target="header10.xml"/><Relationship Id="rId60" Type="http://schemas.openxmlformats.org/officeDocument/2006/relationships/footer" Target="footer8.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5.jpg"/><Relationship Id="rId27" Type="http://schemas.openxmlformats.org/officeDocument/2006/relationships/hyperlink" Target="https://commons.wikimedia.org/wiki/" TargetMode="External"/><Relationship Id="rId30" Type="http://schemas.openxmlformats.org/officeDocument/2006/relationships/image" Target="media/image10.jpeg"/><Relationship Id="rId35" Type="http://schemas.openxmlformats.org/officeDocument/2006/relationships/chart" Target="charts/chart6.xml"/><Relationship Id="rId43" Type="http://schemas.openxmlformats.org/officeDocument/2006/relationships/image" Target="media/image12.jpeg"/><Relationship Id="rId48" Type="http://schemas.openxmlformats.org/officeDocument/2006/relationships/header" Target="header6.xml"/><Relationship Id="rId56" Type="http://schemas.openxmlformats.org/officeDocument/2006/relationships/footer" Target="footer6.xml"/><Relationship Id="rId8" Type="http://schemas.openxmlformats.org/officeDocument/2006/relationships/webSettings" Target="webSettings.xml"/><Relationship Id="rId51" Type="http://schemas.openxmlformats.org/officeDocument/2006/relationships/header" Target="header9.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2.xml"/><Relationship Id="rId25" Type="http://schemas.openxmlformats.org/officeDocument/2006/relationships/image" Target="media/image8.jpg"/><Relationship Id="rId33" Type="http://schemas.openxmlformats.org/officeDocument/2006/relationships/chart" Target="charts/chart4.xml"/><Relationship Id="rId38" Type="http://schemas.openxmlformats.org/officeDocument/2006/relationships/chart" Target="charts/chart9.xml"/><Relationship Id="rId46" Type="http://schemas.openxmlformats.org/officeDocument/2006/relationships/chart" Target="charts/chart11.xml"/><Relationship Id="rId59" Type="http://schemas.openxmlformats.org/officeDocument/2006/relationships/header" Target="header1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11.xml.rels><?xml version="1.0" encoding="UTF-8" standalone="yes"?>
<Relationships xmlns="http://schemas.openxmlformats.org/package/2006/relationships"><Relationship Id="rId1" Type="http://schemas.openxmlformats.org/officeDocument/2006/relationships/image" Target="media/image1.jpg"/></Relationships>
</file>

<file path=word/_rels/header13.xml.rels><?xml version="1.0" encoding="UTF-8" standalone="yes"?>
<Relationships xmlns="http://schemas.openxmlformats.org/package/2006/relationships"><Relationship Id="rId1" Type="http://schemas.openxmlformats.org/officeDocument/2006/relationships/image" Target="media/image1.jpg"/></Relationships>
</file>

<file path=word/_rels/header14.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_rels/header5.xml.rels><?xml version="1.0" encoding="UTF-8" standalone="yes"?>
<Relationships xmlns="http://schemas.openxmlformats.org/package/2006/relationships"><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1.jpg"/></Relationships>
</file>

<file path=word/_rels/header7.xml.rels><?xml version="1.0" encoding="UTF-8" standalone="yes"?>
<Relationships xmlns="http://schemas.openxmlformats.org/package/2006/relationships"><Relationship Id="rId1" Type="http://schemas.openxmlformats.org/officeDocument/2006/relationships/image" Target="media/image1.jpg"/></Relationships>
</file>

<file path=word/_rels/header8.xml.rels><?xml version="1.0" encoding="UTF-8" standalone="yes"?>
<Relationships xmlns="http://schemas.openxmlformats.org/package/2006/relationships"><Relationship Id="rId1" Type="http://schemas.openxmlformats.org/officeDocument/2006/relationships/image" Target="media/image1.jpg"/></Relationships>
</file>

<file path=word/_rels/header9.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opracowanie/AKK%20autobusy%20zeroemisyjne%20-%20Nys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ER\Desktop\TRAKO\&#346;widnica\parametry%20eksploatacyjne_wodorow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trakosj.sharepoint.com/sites/Nysa2/Shared%20Documents/_opracowanie/AKK%20autobusy%20zeroemisyjne%20-%20Nys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trakosj.sharepoint.com/sites/Nysa2/Shared%20Documents/_opracowanie/AKK%20autobusy%20zeroemisyjne%20-%20Nysa.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opracowanie/AKK%20autobusy%20zeroemisyjne%20-%20Czechowice-Dziedzic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opracowanie/AKK%20autobusy%20zeroemisyjne%20-%20Czechowice-Dziedzic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opracowanie/AKK%20autobusy%20zeroemisyjne%20-%20Czechowice-Dziedzic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opracowanie/AKK%20autobusy%20zeroemisyjne%20-%20Czechowice-Dziedzic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opracowanie/AKK%20autobusy%20zeroemisyjne%20-%20Czechowice-Dziedzic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opracowanie/AKK%20autobusy%20zeroemisyjne%20-%20Czechowice-Dziedzic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opracowanie/AKK%20autobusy%20zeroemisyjne%20-%20Czechowice-Dziedzic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trakosj.sharepoint.com/sites/czechowice-dziedzice/Shared%20Documents/_opracowanie/AKK%20autobusy%20zeroemisyjne%20-%20Czechowice-Dziedzic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a:latin typeface="Open Sans" panose="020B0606030504020204" pitchFamily="34" charset="0"/>
                <a:ea typeface="Open Sans" panose="020B0606030504020204" pitchFamily="34" charset="0"/>
                <a:cs typeface="Open Sans" panose="020B0606030504020204" pitchFamily="34" charset="0"/>
              </a:rPr>
              <a:t>Przewiezieni pasażerowie</a:t>
            </a:r>
            <a:r>
              <a:rPr lang="pl-PL" baseline="0">
                <a:latin typeface="Open Sans" panose="020B0606030504020204" pitchFamily="34" charset="0"/>
                <a:ea typeface="Open Sans" panose="020B0606030504020204" pitchFamily="34" charset="0"/>
                <a:cs typeface="Open Sans" panose="020B0606030504020204" pitchFamily="34" charset="0"/>
              </a:rPr>
              <a:t> [tys. pasażerów]</a:t>
            </a:r>
            <a:endParaRPr lang="pl-PL">
              <a:latin typeface="Open Sans" panose="020B0606030504020204" pitchFamily="34" charset="0"/>
              <a:ea typeface="Open Sans" panose="020B0606030504020204" pitchFamily="34" charset="0"/>
              <a:cs typeface="Open Sans" panose="020B0606030504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ZAŁOŻENIA'!$A$11:$A$13</c:f>
              <c:numCache>
                <c:formatCode>General</c:formatCode>
                <c:ptCount val="3"/>
                <c:pt idx="0">
                  <c:v>2015</c:v>
                </c:pt>
                <c:pt idx="1">
                  <c:v>2016</c:v>
                </c:pt>
                <c:pt idx="2">
                  <c:v>2017</c:v>
                </c:pt>
              </c:numCache>
            </c:numRef>
          </c:cat>
          <c:val>
            <c:numRef>
              <c:f>'1. ZAŁOŻENIA'!$B$11:$B$13</c:f>
              <c:numCache>
                <c:formatCode>General</c:formatCode>
                <c:ptCount val="3"/>
                <c:pt idx="0">
                  <c:v>1575</c:v>
                </c:pt>
                <c:pt idx="1">
                  <c:v>1557</c:v>
                </c:pt>
                <c:pt idx="2">
                  <c:v>1584</c:v>
                </c:pt>
              </c:numCache>
            </c:numRef>
          </c:val>
          <c:extLst>
            <c:ext xmlns:c16="http://schemas.microsoft.com/office/drawing/2014/chart" uri="{C3380CC4-5D6E-409C-BE32-E72D297353CC}">
              <c16:uniqueId val="{00000000-C64B-4155-94DE-4E35C5D4A260}"/>
            </c:ext>
          </c:extLst>
        </c:ser>
        <c:dLbls>
          <c:showLegendKey val="0"/>
          <c:showVal val="0"/>
          <c:showCatName val="0"/>
          <c:showSerName val="0"/>
          <c:showPercent val="0"/>
          <c:showBubbleSize val="0"/>
        </c:dLbls>
        <c:gapWidth val="219"/>
        <c:overlap val="-27"/>
        <c:axId val="546915551"/>
        <c:axId val="532052847"/>
      </c:barChart>
      <c:catAx>
        <c:axId val="5469155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532052847"/>
        <c:crosses val="autoZero"/>
        <c:auto val="1"/>
        <c:lblAlgn val="ctr"/>
        <c:lblOffset val="100"/>
        <c:noMultiLvlLbl val="0"/>
      </c:catAx>
      <c:valAx>
        <c:axId val="532052847"/>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54691555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000"/>
              <a:t>Koszty produkcji</a:t>
            </a:r>
            <a:r>
              <a:rPr lang="pl-PL" sz="1000" baseline="0"/>
              <a:t> autobusu o napędzie wodorowym</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pieChart>
        <c:varyColors val="1"/>
        <c:ser>
          <c:idx val="0"/>
          <c:order val="0"/>
          <c:tx>
            <c:strRef>
              <c:f>koszt!$H$2</c:f>
              <c:strCache>
                <c:ptCount val="1"/>
                <c:pt idx="0">
                  <c:v>ile</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2C22-42C7-BEC0-3B7AD1484416}"/>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2C22-42C7-BEC0-3B7AD1484416}"/>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2C22-42C7-BEC0-3B7AD1484416}"/>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2C22-42C7-BEC0-3B7AD1484416}"/>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2C22-42C7-BEC0-3B7AD1484416}"/>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2C22-42C7-BEC0-3B7AD1484416}"/>
              </c:ext>
            </c:extLst>
          </c:dPt>
          <c:dLbls>
            <c:spPr>
              <a:noFill/>
              <a:ln>
                <a:noFill/>
              </a:ln>
              <a:effectLst/>
            </c:spPr>
            <c:txPr>
              <a:bodyPr rot="0" spcFirstLastPara="1" vertOverflow="ellipsis" horzOverflow="clip" vert="horz" wrap="square" lIns="36576" tIns="18288" rIns="36576" bIns="18288" anchor="ctr" anchorCtr="1">
                <a:spAutoFit/>
              </a:bodyPr>
              <a:lstStyle/>
              <a:p>
                <a:pPr>
                  <a:defRPr sz="900" b="1" i="0" u="none" strike="noStrike" kern="1200" baseline="0">
                    <a:solidFill>
                      <a:schemeClr val="tx1">
                        <a:lumMod val="75000"/>
                        <a:lumOff val="25000"/>
                      </a:schemeClr>
                    </a:solidFill>
                    <a:effectLst>
                      <a:glow rad="228600">
                        <a:schemeClr val="bg1">
                          <a:alpha val="40000"/>
                        </a:schemeClr>
                      </a:glow>
                    </a:effectLst>
                    <a:latin typeface="Open Sans" panose="020B0606030504020204" pitchFamily="34" charset="0"/>
                    <a:ea typeface="Open Sans" panose="020B0606030504020204" pitchFamily="34" charset="0"/>
                    <a:cs typeface="Open Sans" panose="020B0606030504020204" pitchFamily="34" charset="0"/>
                  </a:defRPr>
                </a:pPr>
                <a:endParaRPr lang="pl-PL"/>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koszt!$G$3:$G$8</c:f>
              <c:strCache>
                <c:ptCount val="6"/>
                <c:pt idx="0">
                  <c:v>specjalistyczny montaż</c:v>
                </c:pt>
                <c:pt idx="1">
                  <c:v>napęd elektryczny</c:v>
                </c:pt>
                <c:pt idx="2">
                  <c:v>baterie</c:v>
                </c:pt>
                <c:pt idx="3">
                  <c:v>system przechowywania wodoru</c:v>
                </c:pt>
                <c:pt idx="4">
                  <c:v>podwozie i nadwozie</c:v>
                </c:pt>
                <c:pt idx="5">
                  <c:v>instalacja ogniw paliwowych</c:v>
                </c:pt>
              </c:strCache>
            </c:strRef>
          </c:cat>
          <c:val>
            <c:numRef>
              <c:f>koszt!$H$3:$H$8</c:f>
              <c:numCache>
                <c:formatCode>_-[$€-2]\ * #,##0_-;\-[$€-2]\ * #,##0_-;_-[$€-2]\ * "-"??_-;_-@_-</c:formatCode>
                <c:ptCount val="6"/>
                <c:pt idx="0">
                  <c:v>50000</c:v>
                </c:pt>
                <c:pt idx="1">
                  <c:v>80000</c:v>
                </c:pt>
                <c:pt idx="2">
                  <c:v>40000</c:v>
                </c:pt>
                <c:pt idx="3">
                  <c:v>30000</c:v>
                </c:pt>
                <c:pt idx="4">
                  <c:v>240000</c:v>
                </c:pt>
                <c:pt idx="5">
                  <c:v>60000</c:v>
                </c:pt>
              </c:numCache>
            </c:numRef>
          </c:val>
          <c:extLst>
            <c:ext xmlns:c16="http://schemas.microsoft.com/office/drawing/2014/chart" uri="{C3380CC4-5D6E-409C-BE32-E72D297353CC}">
              <c16:uniqueId val="{0000000C-2C22-42C7-BEC0-3B7AD1484416}"/>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Open Sans" panose="020B0606030504020204" pitchFamily="34" charset="0"/>
          <a:ea typeface="Open Sans" panose="020B0606030504020204" pitchFamily="34" charset="0"/>
          <a:cs typeface="Open Sans" panose="020B0606030504020204" pitchFamily="34" charset="0"/>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Ocena wariantów w poszczególnych aspektach</a:t>
            </a:r>
            <a:endParaRPr lang="pl-PL" sz="1100">
              <a:effectLst/>
              <a:latin typeface="Open Sans" panose="020B0606030504020204" pitchFamily="34" charset="0"/>
              <a:ea typeface="Open Sans" panose="020B0606030504020204" pitchFamily="34" charset="0"/>
              <a:cs typeface="Open Sans" panose="020B0606030504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radarChart>
        <c:radarStyle val="marker"/>
        <c:varyColors val="0"/>
        <c:ser>
          <c:idx val="0"/>
          <c:order val="0"/>
          <c:tx>
            <c:strRef>
              <c:f>'3. Wielokryterialna MCA -tabor'!$C$17:$C$18</c:f>
              <c:strCache>
                <c:ptCount val="2"/>
                <c:pt idx="0">
                  <c:v>Autobus wodorowy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'3. Wielokryterialna MCA -tabor'!$B$19:$B$23</c:f>
              <c:strCache>
                <c:ptCount val="5"/>
                <c:pt idx="0">
                  <c:v>Techniczny</c:v>
                </c:pt>
                <c:pt idx="1">
                  <c:v>Społeczny</c:v>
                </c:pt>
                <c:pt idx="2">
                  <c:v>Dostępność technologiczna</c:v>
                </c:pt>
                <c:pt idx="3">
                  <c:v>Środowiskowy</c:v>
                </c:pt>
                <c:pt idx="4">
                  <c:v>Ekonomiczno-finansowy</c:v>
                </c:pt>
              </c:strCache>
            </c:strRef>
          </c:cat>
          <c:val>
            <c:numRef>
              <c:f>'3. Wielokryterialna MCA -tabor'!$C$19:$C$23</c:f>
              <c:numCache>
                <c:formatCode>0.00</c:formatCode>
                <c:ptCount val="5"/>
                <c:pt idx="0">
                  <c:v>4.5</c:v>
                </c:pt>
                <c:pt idx="1">
                  <c:v>5</c:v>
                </c:pt>
                <c:pt idx="2">
                  <c:v>1</c:v>
                </c:pt>
                <c:pt idx="3">
                  <c:v>5</c:v>
                </c:pt>
                <c:pt idx="4">
                  <c:v>1</c:v>
                </c:pt>
              </c:numCache>
            </c:numRef>
          </c:val>
          <c:extLst>
            <c:ext xmlns:c16="http://schemas.microsoft.com/office/drawing/2014/chart" uri="{C3380CC4-5D6E-409C-BE32-E72D297353CC}">
              <c16:uniqueId val="{00000000-8EBD-4F65-81D3-3DDF60F92708}"/>
            </c:ext>
          </c:extLst>
        </c:ser>
        <c:ser>
          <c:idx val="1"/>
          <c:order val="1"/>
          <c:tx>
            <c:strRef>
              <c:f>'3. Wielokryterialna MCA -tabor'!$D$17:$D$18</c:f>
              <c:strCache>
                <c:ptCount val="2"/>
                <c:pt idx="0">
                  <c:v>Autobus elektryczny z ładowarkami plug-in</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'3. Wielokryterialna MCA -tabor'!$B$19:$B$23</c:f>
              <c:strCache>
                <c:ptCount val="5"/>
                <c:pt idx="0">
                  <c:v>Techniczny</c:v>
                </c:pt>
                <c:pt idx="1">
                  <c:v>Społeczny</c:v>
                </c:pt>
                <c:pt idx="2">
                  <c:v>Dostępność technologiczna</c:v>
                </c:pt>
                <c:pt idx="3">
                  <c:v>Środowiskowy</c:v>
                </c:pt>
                <c:pt idx="4">
                  <c:v>Ekonomiczno-finansowy</c:v>
                </c:pt>
              </c:strCache>
            </c:strRef>
          </c:cat>
          <c:val>
            <c:numRef>
              <c:f>'3. Wielokryterialna MCA -tabor'!$D$19:$D$23</c:f>
              <c:numCache>
                <c:formatCode>0.00</c:formatCode>
                <c:ptCount val="5"/>
                <c:pt idx="0">
                  <c:v>2.2000000000000002</c:v>
                </c:pt>
                <c:pt idx="1">
                  <c:v>2.5999999999999996</c:v>
                </c:pt>
                <c:pt idx="2">
                  <c:v>3</c:v>
                </c:pt>
                <c:pt idx="3">
                  <c:v>4.5</c:v>
                </c:pt>
                <c:pt idx="4">
                  <c:v>4</c:v>
                </c:pt>
              </c:numCache>
            </c:numRef>
          </c:val>
          <c:extLst>
            <c:ext xmlns:c16="http://schemas.microsoft.com/office/drawing/2014/chart" uri="{C3380CC4-5D6E-409C-BE32-E72D297353CC}">
              <c16:uniqueId val="{00000001-8EBD-4F65-81D3-3DDF60F92708}"/>
            </c:ext>
          </c:extLst>
        </c:ser>
        <c:ser>
          <c:idx val="2"/>
          <c:order val="2"/>
          <c:tx>
            <c:strRef>
              <c:f>'3. Wielokryterialna MCA -tabor'!$E$17:$E$18</c:f>
              <c:strCache>
                <c:ptCount val="2"/>
                <c:pt idx="0">
                  <c:v>Autobus elektryczny z ładowarkami plug-in i pantografowymi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'3. Wielokryterialna MCA -tabor'!$B$19:$B$23</c:f>
              <c:strCache>
                <c:ptCount val="5"/>
                <c:pt idx="0">
                  <c:v>Techniczny</c:v>
                </c:pt>
                <c:pt idx="1">
                  <c:v>Społeczny</c:v>
                </c:pt>
                <c:pt idx="2">
                  <c:v>Dostępność technologiczna</c:v>
                </c:pt>
                <c:pt idx="3">
                  <c:v>Środowiskowy</c:v>
                </c:pt>
                <c:pt idx="4">
                  <c:v>Ekonomiczno-finansowy</c:v>
                </c:pt>
              </c:strCache>
            </c:strRef>
          </c:cat>
          <c:val>
            <c:numRef>
              <c:f>'3. Wielokryterialna MCA -tabor'!$E$19:$E$23</c:f>
              <c:numCache>
                <c:formatCode>0.00</c:formatCode>
                <c:ptCount val="5"/>
                <c:pt idx="0">
                  <c:v>3.1500000000000004</c:v>
                </c:pt>
                <c:pt idx="1">
                  <c:v>3.5999999999999996</c:v>
                </c:pt>
                <c:pt idx="2">
                  <c:v>3</c:v>
                </c:pt>
                <c:pt idx="3">
                  <c:v>4.5</c:v>
                </c:pt>
                <c:pt idx="4">
                  <c:v>3</c:v>
                </c:pt>
              </c:numCache>
            </c:numRef>
          </c:val>
          <c:extLst>
            <c:ext xmlns:c16="http://schemas.microsoft.com/office/drawing/2014/chart" uri="{C3380CC4-5D6E-409C-BE32-E72D297353CC}">
              <c16:uniqueId val="{00000002-8EBD-4F65-81D3-3DDF60F92708}"/>
            </c:ext>
          </c:extLst>
        </c:ser>
        <c:ser>
          <c:idx val="3"/>
          <c:order val="3"/>
          <c:tx>
            <c:strRef>
              <c:f>'3. Wielokryterialna MCA -tabor'!$F$17:$F$18</c:f>
              <c:strCache>
                <c:ptCount val="2"/>
                <c:pt idx="0">
                  <c:v>Autobus z napędem konwencjonalnym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'3. Wielokryterialna MCA -tabor'!$B$19:$B$23</c:f>
              <c:strCache>
                <c:ptCount val="5"/>
                <c:pt idx="0">
                  <c:v>Techniczny</c:v>
                </c:pt>
                <c:pt idx="1">
                  <c:v>Społeczny</c:v>
                </c:pt>
                <c:pt idx="2">
                  <c:v>Dostępność technologiczna</c:v>
                </c:pt>
                <c:pt idx="3">
                  <c:v>Środowiskowy</c:v>
                </c:pt>
                <c:pt idx="4">
                  <c:v>Ekonomiczno-finansowy</c:v>
                </c:pt>
              </c:strCache>
            </c:strRef>
          </c:cat>
          <c:val>
            <c:numRef>
              <c:f>'3. Wielokryterialna MCA -tabor'!$F$19:$F$23</c:f>
              <c:numCache>
                <c:formatCode>0.00</c:formatCode>
                <c:ptCount val="5"/>
                <c:pt idx="0">
                  <c:v>5</c:v>
                </c:pt>
                <c:pt idx="1">
                  <c:v>4.0999999999999996</c:v>
                </c:pt>
                <c:pt idx="2">
                  <c:v>5</c:v>
                </c:pt>
                <c:pt idx="3">
                  <c:v>1</c:v>
                </c:pt>
                <c:pt idx="4">
                  <c:v>5</c:v>
                </c:pt>
              </c:numCache>
            </c:numRef>
          </c:val>
          <c:extLst>
            <c:ext xmlns:c16="http://schemas.microsoft.com/office/drawing/2014/chart" uri="{C3380CC4-5D6E-409C-BE32-E72D297353CC}">
              <c16:uniqueId val="{00000003-8EBD-4F65-81D3-3DDF60F92708}"/>
            </c:ext>
          </c:extLst>
        </c:ser>
        <c:dLbls>
          <c:showLegendKey val="0"/>
          <c:showVal val="0"/>
          <c:showCatName val="0"/>
          <c:showSerName val="0"/>
          <c:showPercent val="0"/>
          <c:showBubbleSize val="0"/>
        </c:dLbls>
        <c:axId val="1804597759"/>
        <c:axId val="1808181535"/>
      </c:radarChart>
      <c:catAx>
        <c:axId val="180459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808181535"/>
        <c:crosses val="autoZero"/>
        <c:auto val="1"/>
        <c:lblAlgn val="ctr"/>
        <c:lblOffset val="100"/>
        <c:noMultiLvlLbl val="0"/>
      </c:catAx>
      <c:valAx>
        <c:axId val="180818153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804597759"/>
        <c:crosses val="autoZero"/>
        <c:crossBetween val="between"/>
      </c:valAx>
      <c:spPr>
        <a:noFill/>
        <a:ln>
          <a:noFill/>
        </a:ln>
        <a:effectLst/>
      </c:spPr>
    </c:plotArea>
    <c:legend>
      <c:legendPos val="t"/>
      <c:layout>
        <c:manualLayout>
          <c:xMode val="edge"/>
          <c:yMode val="edge"/>
          <c:x val="2.621445756780403E-2"/>
          <c:y val="0.1155366466288488"/>
          <c:w val="0.94474323212288736"/>
          <c:h val="0.164640647146264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400"/>
              <a:t>Ocena wyboru wariantu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stacked"/>
        <c:varyColors val="0"/>
        <c:ser>
          <c:idx val="0"/>
          <c:order val="0"/>
          <c:tx>
            <c:v>Ocena</c:v>
          </c:tx>
          <c:spPr>
            <a:solidFill>
              <a:srgbClr val="32195F"/>
            </a:solidFill>
            <a:ln>
              <a:noFill/>
            </a:ln>
            <a:effectLst/>
          </c:spPr>
          <c:invertIfNegative val="0"/>
          <c:dPt>
            <c:idx val="2"/>
            <c:invertIfNegative val="0"/>
            <c:bubble3D val="0"/>
            <c:spPr>
              <a:solidFill>
                <a:srgbClr val="EB8737"/>
              </a:solidFill>
              <a:ln>
                <a:noFill/>
              </a:ln>
              <a:effectLst/>
            </c:spPr>
            <c:extLst>
              <c:ext xmlns:c16="http://schemas.microsoft.com/office/drawing/2014/chart" uri="{C3380CC4-5D6E-409C-BE32-E72D297353CC}">
                <c16:uniqueId val="{00000001-672E-48A4-ACBA-B235FC2635D4}"/>
              </c:ext>
            </c:extLst>
          </c:dPt>
          <c:dPt>
            <c:idx val="3"/>
            <c:invertIfNegative val="0"/>
            <c:bubble3D val="0"/>
            <c:spPr>
              <a:solidFill>
                <a:srgbClr val="EB8737"/>
              </a:solidFill>
              <a:ln>
                <a:noFill/>
              </a:ln>
              <a:effectLst/>
            </c:spPr>
            <c:extLst>
              <c:ext xmlns:c16="http://schemas.microsoft.com/office/drawing/2014/chart" uri="{C3380CC4-5D6E-409C-BE32-E72D297353CC}">
                <c16:uniqueId val="{00000003-672E-48A4-ACBA-B235FC2635D4}"/>
              </c:ext>
            </c:extLst>
          </c:dPt>
          <c:dPt>
            <c:idx val="4"/>
            <c:invertIfNegative val="0"/>
            <c:bubble3D val="0"/>
            <c:spPr>
              <a:solidFill>
                <a:srgbClr val="EB8737"/>
              </a:solidFill>
              <a:ln>
                <a:noFill/>
              </a:ln>
              <a:effectLst/>
            </c:spPr>
            <c:extLst>
              <c:ext xmlns:c16="http://schemas.microsoft.com/office/drawing/2014/chart" uri="{C3380CC4-5D6E-409C-BE32-E72D297353CC}">
                <c16:uniqueId val="{00000005-672E-48A4-ACBA-B235FC2635D4}"/>
              </c:ext>
            </c:extLst>
          </c:dPt>
          <c:cat>
            <c:strRef>
              <c:f>'3. Wielokryterialna MCA -tabor'!$C$34:$F$35</c:f>
              <c:strCache>
                <c:ptCount val="4"/>
                <c:pt idx="0">
                  <c:v>Autobus wodorowy</c:v>
                </c:pt>
                <c:pt idx="1">
                  <c:v>Autobus elektryczny z ładowarkami plug-in</c:v>
                </c:pt>
                <c:pt idx="2">
                  <c:v>Autobus elektryczny z ładowarkami plug-in i pantografowymi</c:v>
                </c:pt>
                <c:pt idx="3">
                  <c:v>Autobus z napędem konwencjonalnym</c:v>
                </c:pt>
              </c:strCache>
            </c:strRef>
          </c:cat>
          <c:val>
            <c:numRef>
              <c:f>'3. Wielokryterialna MCA -tabor'!$C$41:$F$41</c:f>
              <c:numCache>
                <c:formatCode>0.00</c:formatCode>
                <c:ptCount val="4"/>
                <c:pt idx="0">
                  <c:v>3.3</c:v>
                </c:pt>
                <c:pt idx="1">
                  <c:v>3.45</c:v>
                </c:pt>
                <c:pt idx="2">
                  <c:v>3.5400000000000005</c:v>
                </c:pt>
                <c:pt idx="3">
                  <c:v>3.71</c:v>
                </c:pt>
              </c:numCache>
            </c:numRef>
          </c:val>
          <c:extLst>
            <c:ext xmlns:c16="http://schemas.microsoft.com/office/drawing/2014/chart" uri="{C3380CC4-5D6E-409C-BE32-E72D297353CC}">
              <c16:uniqueId val="{00000006-672E-48A4-ACBA-B235FC2635D4}"/>
            </c:ext>
          </c:extLst>
        </c:ser>
        <c:dLbls>
          <c:showLegendKey val="0"/>
          <c:showVal val="0"/>
          <c:showCatName val="0"/>
          <c:showSerName val="0"/>
          <c:showPercent val="0"/>
          <c:showBubbleSize val="0"/>
        </c:dLbls>
        <c:gapWidth val="150"/>
        <c:overlap val="100"/>
        <c:axId val="1896455103"/>
        <c:axId val="1982135727"/>
      </c:barChart>
      <c:catAx>
        <c:axId val="1896455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982135727"/>
        <c:crosses val="autoZero"/>
        <c:auto val="1"/>
        <c:lblAlgn val="ctr"/>
        <c:lblOffset val="100"/>
        <c:noMultiLvlLbl val="0"/>
      </c:catAx>
      <c:valAx>
        <c:axId val="198213572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89645510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latin typeface="Open Sans" panose="020B0606030504020204" pitchFamily="34" charset="0"/>
          <a:ea typeface="Open Sans" panose="020B0606030504020204" pitchFamily="34" charset="0"/>
          <a:cs typeface="Open Sans" panose="020B060603050402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Liczba wozokilometrów na poszczególnych liniach </a:t>
            </a:r>
            <a:endParaRPr lang="pl-PL" sz="1400">
              <a:effectLst/>
              <a:latin typeface="Open Sans" panose="020B0606030504020204" pitchFamily="34" charset="0"/>
              <a:ea typeface="Open Sans" panose="020B0606030504020204" pitchFamily="34" charset="0"/>
              <a:cs typeface="Open Sans" panose="020B0606030504020204" pitchFamily="34" charset="0"/>
            </a:endParaRPr>
          </a:p>
          <a:p>
            <a:pPr>
              <a:defRPr>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w dni robocze szkolne</a:t>
            </a:r>
            <a:endParaRPr lang="pl-PL" sz="1400">
              <a:effectLst/>
              <a:latin typeface="Open Sans" panose="020B0606030504020204" pitchFamily="34" charset="0"/>
              <a:ea typeface="Open Sans" panose="020B0606030504020204" pitchFamily="34" charset="0"/>
              <a:cs typeface="Open Sans" panose="020B0606030504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stacked"/>
        <c:varyColors val="0"/>
        <c:ser>
          <c:idx val="0"/>
          <c:order val="0"/>
          <c:tx>
            <c:strRef>
              <c:f>'7.AKK'!$C$4</c:f>
              <c:strCache>
                <c:ptCount val="1"/>
                <c:pt idx="0">
                  <c:v>liniowe</c:v>
                </c:pt>
              </c:strCache>
            </c:strRef>
          </c:tx>
          <c:spPr>
            <a:solidFill>
              <a:srgbClr val="EB8737"/>
            </a:solidFill>
            <a:ln>
              <a:noFill/>
            </a:ln>
            <a:effectLst/>
          </c:spPr>
          <c:invertIfNegative val="0"/>
          <c:cat>
            <c:strRef>
              <c:f>'7.AKK'!$A$5:$A$15</c:f>
              <c:strCache>
                <c:ptCount val="11"/>
                <c:pt idx="0">
                  <c:v>1</c:v>
                </c:pt>
                <c:pt idx="1">
                  <c:v>1s</c:v>
                </c:pt>
                <c:pt idx="2">
                  <c:v>2</c:v>
                </c:pt>
                <c:pt idx="3">
                  <c:v>3</c:v>
                </c:pt>
                <c:pt idx="4">
                  <c:v>4</c:v>
                </c:pt>
                <c:pt idx="5">
                  <c:v>5</c:v>
                </c:pt>
                <c:pt idx="6">
                  <c:v>6</c:v>
                </c:pt>
                <c:pt idx="7">
                  <c:v>8</c:v>
                </c:pt>
                <c:pt idx="8">
                  <c:v>9</c:v>
                </c:pt>
                <c:pt idx="9">
                  <c:v>VII</c:v>
                </c:pt>
                <c:pt idx="10">
                  <c:v>X</c:v>
                </c:pt>
              </c:strCache>
            </c:strRef>
          </c:cat>
          <c:val>
            <c:numRef>
              <c:f>'7.AKK'!$C$5:$C$15</c:f>
              <c:numCache>
                <c:formatCode>0.00</c:formatCode>
                <c:ptCount val="11"/>
                <c:pt idx="0">
                  <c:v>311.19600000000003</c:v>
                </c:pt>
                <c:pt idx="1">
                  <c:v>145.666</c:v>
                </c:pt>
                <c:pt idx="2">
                  <c:v>213.869</c:v>
                </c:pt>
                <c:pt idx="3">
                  <c:v>348.65199999999999</c:v>
                </c:pt>
                <c:pt idx="4">
                  <c:v>79.558999999999997</c:v>
                </c:pt>
                <c:pt idx="5">
                  <c:v>133.79399999999998</c:v>
                </c:pt>
                <c:pt idx="6">
                  <c:v>321.29700000000008</c:v>
                </c:pt>
                <c:pt idx="7" formatCode="General">
                  <c:v>185.35999999999999</c:v>
                </c:pt>
                <c:pt idx="8">
                  <c:v>25.734000000000002</c:v>
                </c:pt>
                <c:pt idx="9">
                  <c:v>1328.5969999999982</c:v>
                </c:pt>
                <c:pt idx="10">
                  <c:v>289.77199999999993</c:v>
                </c:pt>
              </c:numCache>
            </c:numRef>
          </c:val>
          <c:extLst>
            <c:ext xmlns:c16="http://schemas.microsoft.com/office/drawing/2014/chart" uri="{C3380CC4-5D6E-409C-BE32-E72D297353CC}">
              <c16:uniqueId val="{00000000-C83F-4CCA-8430-5C4BE8A7DF1E}"/>
            </c:ext>
          </c:extLst>
        </c:ser>
        <c:dLbls>
          <c:showLegendKey val="0"/>
          <c:showVal val="0"/>
          <c:showCatName val="0"/>
          <c:showSerName val="0"/>
          <c:showPercent val="0"/>
          <c:showBubbleSize val="0"/>
        </c:dLbls>
        <c:gapWidth val="150"/>
        <c:overlap val="100"/>
        <c:axId val="-1062713072"/>
        <c:axId val="-1062715248"/>
      </c:barChart>
      <c:catAx>
        <c:axId val="-106271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062715248"/>
        <c:crosses val="autoZero"/>
        <c:auto val="1"/>
        <c:lblAlgn val="ctr"/>
        <c:lblOffset val="100"/>
        <c:noMultiLvlLbl val="0"/>
      </c:catAx>
      <c:valAx>
        <c:axId val="-1062715248"/>
        <c:scaling>
          <c:orientation val="minMax"/>
          <c:max val="800"/>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062713072"/>
        <c:crosses val="autoZero"/>
        <c:crossBetween val="between"/>
        <c:majorUnit val="200"/>
        <c:min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Liczba wozokilometrów na poszczególnych liniach </a:t>
            </a:r>
            <a:endParaRPr lang="pl-PL" sz="1400">
              <a:effectLst/>
              <a:latin typeface="Open Sans" panose="020B0606030504020204" pitchFamily="34" charset="0"/>
              <a:ea typeface="Open Sans" panose="020B0606030504020204" pitchFamily="34" charset="0"/>
              <a:cs typeface="Open Sans" panose="020B0606030504020204" pitchFamily="34" charset="0"/>
            </a:endParaRPr>
          </a:p>
          <a:p>
            <a:pPr>
              <a:defRPr>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w dni robocze wakacyjne</a:t>
            </a:r>
            <a:endParaRPr lang="pl-PL" sz="1400">
              <a:effectLst/>
              <a:latin typeface="Open Sans" panose="020B0606030504020204" pitchFamily="34" charset="0"/>
              <a:ea typeface="Open Sans" panose="020B0606030504020204" pitchFamily="34" charset="0"/>
              <a:cs typeface="Open Sans" panose="020B0606030504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stacked"/>
        <c:varyColors val="0"/>
        <c:ser>
          <c:idx val="0"/>
          <c:order val="0"/>
          <c:tx>
            <c:strRef>
              <c:f>'7.AKK'!$F$4</c:f>
              <c:strCache>
                <c:ptCount val="1"/>
                <c:pt idx="0">
                  <c:v>liniowe</c:v>
                </c:pt>
              </c:strCache>
            </c:strRef>
          </c:tx>
          <c:spPr>
            <a:solidFill>
              <a:srgbClr val="EB8737"/>
            </a:solidFill>
            <a:ln>
              <a:noFill/>
            </a:ln>
            <a:effectLst/>
          </c:spPr>
          <c:invertIfNegative val="0"/>
          <c:cat>
            <c:strRef>
              <c:f>'7.AKK'!$A$5:$A$15</c:f>
              <c:strCache>
                <c:ptCount val="10"/>
                <c:pt idx="0">
                  <c:v>1</c:v>
                </c:pt>
                <c:pt idx="1">
                  <c:v>2</c:v>
                </c:pt>
                <c:pt idx="2">
                  <c:v>3</c:v>
                </c:pt>
                <c:pt idx="3">
                  <c:v>4</c:v>
                </c:pt>
                <c:pt idx="4">
                  <c:v>5</c:v>
                </c:pt>
                <c:pt idx="5">
                  <c:v>6</c:v>
                </c:pt>
                <c:pt idx="6">
                  <c:v>8</c:v>
                </c:pt>
                <c:pt idx="7">
                  <c:v>9</c:v>
                </c:pt>
                <c:pt idx="8">
                  <c:v>VII</c:v>
                </c:pt>
                <c:pt idx="9">
                  <c:v>X</c:v>
                </c:pt>
              </c:strCache>
            </c:strRef>
          </c:cat>
          <c:val>
            <c:numRef>
              <c:f>'7.AKK'!$F$5:$F$15</c:f>
              <c:numCache>
                <c:formatCode>0.00</c:formatCode>
                <c:ptCount val="10"/>
                <c:pt idx="0">
                  <c:v>311.19600000000003</c:v>
                </c:pt>
                <c:pt idx="1">
                  <c:v>140.791</c:v>
                </c:pt>
                <c:pt idx="2">
                  <c:v>348.65199999999999</c:v>
                </c:pt>
                <c:pt idx="3">
                  <c:v>36.555</c:v>
                </c:pt>
                <c:pt idx="4">
                  <c:v>129.45699999999999</c:v>
                </c:pt>
                <c:pt idx="5">
                  <c:v>321.29700000000008</c:v>
                </c:pt>
                <c:pt idx="6" formatCode="General">
                  <c:v>185.35999999999999</c:v>
                </c:pt>
                <c:pt idx="7">
                  <c:v>25.734000000000002</c:v>
                </c:pt>
                <c:pt idx="8">
                  <c:v>1211.3379999999991</c:v>
                </c:pt>
                <c:pt idx="9" formatCode="General">
                  <c:v>289.77199999999993</c:v>
                </c:pt>
              </c:numCache>
            </c:numRef>
          </c:val>
          <c:extLst>
            <c:ext xmlns:c16="http://schemas.microsoft.com/office/drawing/2014/chart" uri="{C3380CC4-5D6E-409C-BE32-E72D297353CC}">
              <c16:uniqueId val="{00000000-098C-4D94-B672-7BA67F1C8171}"/>
            </c:ext>
          </c:extLst>
        </c:ser>
        <c:dLbls>
          <c:showLegendKey val="0"/>
          <c:showVal val="0"/>
          <c:showCatName val="0"/>
          <c:showSerName val="0"/>
          <c:showPercent val="0"/>
          <c:showBubbleSize val="0"/>
        </c:dLbls>
        <c:gapWidth val="150"/>
        <c:overlap val="100"/>
        <c:axId val="-1062713072"/>
        <c:axId val="-1062715248"/>
      </c:barChart>
      <c:catAx>
        <c:axId val="-106271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062715248"/>
        <c:crosses val="autoZero"/>
        <c:auto val="1"/>
        <c:lblAlgn val="ctr"/>
        <c:lblOffset val="100"/>
        <c:noMultiLvlLbl val="0"/>
      </c:catAx>
      <c:valAx>
        <c:axId val="-1062715248"/>
        <c:scaling>
          <c:orientation val="minMax"/>
          <c:max val="800"/>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062713072"/>
        <c:crosses val="autoZero"/>
        <c:crossBetween val="between"/>
        <c:majorUnit val="200"/>
        <c:min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a:t>Liczba wozokilometrów na poszczególnych liniach </a:t>
            </a:r>
          </a:p>
          <a:p>
            <a:pPr>
              <a:defRPr/>
            </a:pPr>
            <a:r>
              <a:rPr lang="pl-PL"/>
              <a:t>w soboty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stacked"/>
        <c:varyColors val="0"/>
        <c:ser>
          <c:idx val="1"/>
          <c:order val="0"/>
          <c:tx>
            <c:strRef>
              <c:f>'7.AKK'!$I$4</c:f>
              <c:strCache>
                <c:ptCount val="1"/>
                <c:pt idx="0">
                  <c:v>liniowe</c:v>
                </c:pt>
              </c:strCache>
            </c:strRef>
          </c:tx>
          <c:spPr>
            <a:solidFill>
              <a:srgbClr val="EB8737"/>
            </a:solidFill>
            <a:ln>
              <a:noFill/>
            </a:ln>
            <a:effectLst/>
          </c:spPr>
          <c:invertIfNegative val="0"/>
          <c:cat>
            <c:strRef>
              <c:f>'7.AKK'!$A$5:$A$15</c:f>
              <c:strCache>
                <c:ptCount val="6"/>
                <c:pt idx="0">
                  <c:v>1</c:v>
                </c:pt>
                <c:pt idx="1">
                  <c:v>3</c:v>
                </c:pt>
                <c:pt idx="2">
                  <c:v>5</c:v>
                </c:pt>
                <c:pt idx="3">
                  <c:v>6</c:v>
                </c:pt>
                <c:pt idx="4">
                  <c:v>9</c:v>
                </c:pt>
                <c:pt idx="5">
                  <c:v>VII</c:v>
                </c:pt>
              </c:strCache>
            </c:strRef>
          </c:cat>
          <c:val>
            <c:numRef>
              <c:f>'7.AKK'!$I$5:$I$15</c:f>
              <c:numCache>
                <c:formatCode>0.00</c:formatCode>
                <c:ptCount val="6"/>
                <c:pt idx="0">
                  <c:v>240.59300000000005</c:v>
                </c:pt>
                <c:pt idx="1">
                  <c:v>295.20800000000003</c:v>
                </c:pt>
                <c:pt idx="2">
                  <c:v>128.82299999999998</c:v>
                </c:pt>
                <c:pt idx="3">
                  <c:v>265.62900000000008</c:v>
                </c:pt>
                <c:pt idx="4" formatCode="General">
                  <c:v>25.734000000000002</c:v>
                </c:pt>
                <c:pt idx="5">
                  <c:v>874.4159999999988</c:v>
                </c:pt>
              </c:numCache>
            </c:numRef>
          </c:val>
          <c:extLst>
            <c:ext xmlns:c16="http://schemas.microsoft.com/office/drawing/2014/chart" uri="{C3380CC4-5D6E-409C-BE32-E72D297353CC}">
              <c16:uniqueId val="{00000000-F825-4C29-8399-22730D593795}"/>
            </c:ext>
          </c:extLst>
        </c:ser>
        <c:dLbls>
          <c:showLegendKey val="0"/>
          <c:showVal val="0"/>
          <c:showCatName val="0"/>
          <c:showSerName val="0"/>
          <c:showPercent val="0"/>
          <c:showBubbleSize val="0"/>
        </c:dLbls>
        <c:gapWidth val="150"/>
        <c:overlap val="100"/>
        <c:axId val="-1062717968"/>
        <c:axId val="-1062721776"/>
      </c:barChart>
      <c:catAx>
        <c:axId val="-106271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062721776"/>
        <c:crosses val="autoZero"/>
        <c:auto val="1"/>
        <c:lblAlgn val="ctr"/>
        <c:lblOffset val="100"/>
        <c:noMultiLvlLbl val="0"/>
      </c:catAx>
      <c:valAx>
        <c:axId val="-1062721776"/>
        <c:scaling>
          <c:orientation val="minMax"/>
          <c:max val="800"/>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062717968"/>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Open Sans" panose="020B0606030504020204" pitchFamily="34" charset="0"/>
          <a:ea typeface="Open Sans" panose="020B0606030504020204" pitchFamily="34" charset="0"/>
          <a:cs typeface="Open Sans" panose="020B0606030504020204" pitchFamily="34" charset="0"/>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Liczba wozokilometrów na poszczególnych liniach </a:t>
            </a:r>
          </a:p>
          <a:p>
            <a:pPr>
              <a:defRPr>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w niedziele i święta</a:t>
            </a:r>
            <a:endParaRPr lang="pl-PL" sz="1400">
              <a:effectLst/>
              <a:latin typeface="Open Sans" panose="020B0606030504020204" pitchFamily="34" charset="0"/>
              <a:ea typeface="Open Sans" panose="020B0606030504020204" pitchFamily="34" charset="0"/>
              <a:cs typeface="Open Sans" panose="020B0606030504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stacked"/>
        <c:varyColors val="0"/>
        <c:ser>
          <c:idx val="0"/>
          <c:order val="0"/>
          <c:tx>
            <c:strRef>
              <c:f>'7.AKK'!$L$4</c:f>
              <c:strCache>
                <c:ptCount val="1"/>
                <c:pt idx="0">
                  <c:v>liniowe</c:v>
                </c:pt>
              </c:strCache>
            </c:strRef>
          </c:tx>
          <c:spPr>
            <a:solidFill>
              <a:srgbClr val="EB8737"/>
            </a:solidFill>
            <a:ln>
              <a:noFill/>
            </a:ln>
            <a:effectLst/>
          </c:spPr>
          <c:invertIfNegative val="0"/>
          <c:cat>
            <c:strRef>
              <c:f>'7.AKK'!$A$5:$A$16</c:f>
              <c:strCache>
                <c:ptCount val="6"/>
                <c:pt idx="0">
                  <c:v>1</c:v>
                </c:pt>
                <c:pt idx="1">
                  <c:v>3</c:v>
                </c:pt>
                <c:pt idx="2">
                  <c:v>5</c:v>
                </c:pt>
                <c:pt idx="3">
                  <c:v>9</c:v>
                </c:pt>
                <c:pt idx="4">
                  <c:v>VII</c:v>
                </c:pt>
                <c:pt idx="5">
                  <c:v>C</c:v>
                </c:pt>
              </c:strCache>
            </c:strRef>
          </c:cat>
          <c:val>
            <c:numRef>
              <c:f>'7.AKK'!$L$5:$L$16</c:f>
              <c:numCache>
                <c:formatCode>0.00</c:formatCode>
                <c:ptCount val="6"/>
                <c:pt idx="0">
                  <c:v>240.59300000000005</c:v>
                </c:pt>
                <c:pt idx="1">
                  <c:v>295.20800000000003</c:v>
                </c:pt>
                <c:pt idx="2">
                  <c:v>117.03699999999999</c:v>
                </c:pt>
                <c:pt idx="3" formatCode="General">
                  <c:v>8.5779999999999994</c:v>
                </c:pt>
                <c:pt idx="4">
                  <c:v>789.56799999999907</c:v>
                </c:pt>
                <c:pt idx="5">
                  <c:v>127.21799999999996</c:v>
                </c:pt>
              </c:numCache>
            </c:numRef>
          </c:val>
          <c:extLst>
            <c:ext xmlns:c16="http://schemas.microsoft.com/office/drawing/2014/chart" uri="{C3380CC4-5D6E-409C-BE32-E72D297353CC}">
              <c16:uniqueId val="{00000000-AD8F-4CD8-97F8-21684F04175A}"/>
            </c:ext>
          </c:extLst>
        </c:ser>
        <c:dLbls>
          <c:showLegendKey val="0"/>
          <c:showVal val="0"/>
          <c:showCatName val="0"/>
          <c:showSerName val="0"/>
          <c:showPercent val="0"/>
          <c:showBubbleSize val="0"/>
        </c:dLbls>
        <c:gapWidth val="150"/>
        <c:overlap val="100"/>
        <c:axId val="948215088"/>
        <c:axId val="1255359696"/>
      </c:barChart>
      <c:catAx>
        <c:axId val="948215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5359696"/>
        <c:crosses val="autoZero"/>
        <c:auto val="1"/>
        <c:lblAlgn val="ctr"/>
        <c:lblOffset val="100"/>
        <c:noMultiLvlLbl val="0"/>
      </c:catAx>
      <c:valAx>
        <c:axId val="1255359696"/>
        <c:scaling>
          <c:orientation val="minMax"/>
          <c:max val="800"/>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948215088"/>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Prędkość komunikacyjna na poszczególnych liniach </a:t>
            </a:r>
          </a:p>
          <a:p>
            <a:pPr>
              <a:defRPr>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w dzień roboczy szkolny</a:t>
            </a:r>
            <a:endParaRPr lang="pl-PL" sz="1400">
              <a:effectLst/>
              <a:latin typeface="Open Sans" panose="020B0606030504020204" pitchFamily="34" charset="0"/>
              <a:ea typeface="Open Sans" panose="020B0606030504020204" pitchFamily="34" charset="0"/>
              <a:cs typeface="Open Sans" panose="020B0606030504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manualLayout>
          <c:layoutTarget val="inner"/>
          <c:xMode val="edge"/>
          <c:yMode val="edge"/>
          <c:x val="0.14456317601273558"/>
          <c:y val="0.31718393451202437"/>
          <c:w val="0.84253600336301704"/>
          <c:h val="0.35922017311770371"/>
        </c:manualLayout>
      </c:layout>
      <c:barChart>
        <c:barDir val="col"/>
        <c:grouping val="clustered"/>
        <c:varyColors val="0"/>
        <c:ser>
          <c:idx val="0"/>
          <c:order val="0"/>
          <c:tx>
            <c:strRef>
              <c:f>'7.AKK'!$B$22</c:f>
              <c:strCache>
                <c:ptCount val="1"/>
                <c:pt idx="0">
                  <c:v>Prędkość kom.</c:v>
                </c:pt>
              </c:strCache>
            </c:strRef>
          </c:tx>
          <c:spPr>
            <a:solidFill>
              <a:srgbClr val="EB8737"/>
            </a:solidFill>
            <a:ln>
              <a:noFill/>
            </a:ln>
            <a:effectLst/>
          </c:spPr>
          <c:invertIfNegative val="0"/>
          <c:cat>
            <c:strRef>
              <c:f>'7.AKK'!$A$23:$A$33</c:f>
              <c:strCache>
                <c:ptCount val="11"/>
                <c:pt idx="0">
                  <c:v>1</c:v>
                </c:pt>
                <c:pt idx="1">
                  <c:v>1s</c:v>
                </c:pt>
                <c:pt idx="2">
                  <c:v>2</c:v>
                </c:pt>
                <c:pt idx="3">
                  <c:v>3</c:v>
                </c:pt>
                <c:pt idx="4">
                  <c:v>4</c:v>
                </c:pt>
                <c:pt idx="5">
                  <c:v>5</c:v>
                </c:pt>
                <c:pt idx="6">
                  <c:v>6</c:v>
                </c:pt>
                <c:pt idx="7">
                  <c:v>8</c:v>
                </c:pt>
                <c:pt idx="8">
                  <c:v>9</c:v>
                </c:pt>
                <c:pt idx="9">
                  <c:v>VII</c:v>
                </c:pt>
                <c:pt idx="10">
                  <c:v>X</c:v>
                </c:pt>
              </c:strCache>
            </c:strRef>
          </c:cat>
          <c:val>
            <c:numRef>
              <c:f>'7.AKK'!$B$23:$B$33</c:f>
              <c:numCache>
                <c:formatCode>0.00</c:formatCode>
                <c:ptCount val="11"/>
                <c:pt idx="0">
                  <c:v>29.865809295604052</c:v>
                </c:pt>
                <c:pt idx="1">
                  <c:v>31.025588950520003</c:v>
                </c:pt>
                <c:pt idx="2">
                  <c:v>26.044434046345813</c:v>
                </c:pt>
                <c:pt idx="3">
                  <c:v>27.516618823056234</c:v>
                </c:pt>
                <c:pt idx="4">
                  <c:v>26.424374999999998</c:v>
                </c:pt>
                <c:pt idx="5">
                  <c:v>26.295135648085054</c:v>
                </c:pt>
                <c:pt idx="6">
                  <c:v>33.392627599243845</c:v>
                </c:pt>
                <c:pt idx="7">
                  <c:v>26.550230709404332</c:v>
                </c:pt>
                <c:pt idx="8">
                  <c:v>25.733999999999998</c:v>
                </c:pt>
                <c:pt idx="9">
                  <c:v>26.439834891532495</c:v>
                </c:pt>
                <c:pt idx="10">
                  <c:v>34.04277122877123</c:v>
                </c:pt>
              </c:numCache>
            </c:numRef>
          </c:val>
          <c:extLst>
            <c:ext xmlns:c16="http://schemas.microsoft.com/office/drawing/2014/chart" uri="{C3380CC4-5D6E-409C-BE32-E72D297353CC}">
              <c16:uniqueId val="{00000000-EC10-4275-9A6F-DCF44F7A8B0C}"/>
            </c:ext>
          </c:extLst>
        </c:ser>
        <c:dLbls>
          <c:showLegendKey val="0"/>
          <c:showVal val="0"/>
          <c:showCatName val="0"/>
          <c:showSerName val="0"/>
          <c:showPercent val="0"/>
          <c:showBubbleSize val="0"/>
        </c:dLbls>
        <c:gapWidth val="219"/>
        <c:overlap val="-27"/>
        <c:axId val="-1062720688"/>
        <c:axId val="-1062720144"/>
      </c:barChart>
      <c:catAx>
        <c:axId val="-1062720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062720144"/>
        <c:crosses val="autoZero"/>
        <c:auto val="1"/>
        <c:lblAlgn val="ctr"/>
        <c:lblOffset val="100"/>
        <c:noMultiLvlLbl val="0"/>
      </c:catAx>
      <c:valAx>
        <c:axId val="-10627201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0627206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5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Prędkość komunikacyjna na poszczególnych liniach </a:t>
            </a:r>
          </a:p>
          <a:p>
            <a:pPr>
              <a:defRPr>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w dzień roboczy wakacyjny</a:t>
            </a:r>
            <a:endParaRPr lang="pl-PL" sz="1400">
              <a:effectLst/>
              <a:latin typeface="Open Sans" panose="020B0606030504020204" pitchFamily="34" charset="0"/>
              <a:ea typeface="Open Sans" panose="020B0606030504020204" pitchFamily="34" charset="0"/>
              <a:cs typeface="Open Sans" panose="020B0606030504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clustered"/>
        <c:varyColors val="0"/>
        <c:ser>
          <c:idx val="0"/>
          <c:order val="0"/>
          <c:tx>
            <c:strRef>
              <c:f>'7.AKK'!$C$22</c:f>
              <c:strCache>
                <c:ptCount val="1"/>
                <c:pt idx="0">
                  <c:v>Prędkość kom.</c:v>
                </c:pt>
              </c:strCache>
            </c:strRef>
          </c:tx>
          <c:spPr>
            <a:solidFill>
              <a:srgbClr val="EB8737"/>
            </a:solidFill>
            <a:ln>
              <a:noFill/>
            </a:ln>
            <a:effectLst/>
          </c:spPr>
          <c:invertIfNegative val="0"/>
          <c:cat>
            <c:strRef>
              <c:f>'7.AKK'!$A$23:$A$33</c:f>
              <c:strCache>
                <c:ptCount val="11"/>
                <c:pt idx="0">
                  <c:v>1</c:v>
                </c:pt>
                <c:pt idx="1">
                  <c:v>1s</c:v>
                </c:pt>
                <c:pt idx="2">
                  <c:v>2</c:v>
                </c:pt>
                <c:pt idx="3">
                  <c:v>3</c:v>
                </c:pt>
                <c:pt idx="4">
                  <c:v>4</c:v>
                </c:pt>
                <c:pt idx="5">
                  <c:v>5</c:v>
                </c:pt>
                <c:pt idx="6">
                  <c:v>6</c:v>
                </c:pt>
                <c:pt idx="7">
                  <c:v>8</c:v>
                </c:pt>
                <c:pt idx="8">
                  <c:v>9</c:v>
                </c:pt>
                <c:pt idx="9">
                  <c:v>VII</c:v>
                </c:pt>
                <c:pt idx="10">
                  <c:v>X</c:v>
                </c:pt>
              </c:strCache>
            </c:strRef>
          </c:cat>
          <c:val>
            <c:numRef>
              <c:f>'7.AKK'!$C$23:$C$33</c:f>
              <c:numCache>
                <c:formatCode>General</c:formatCode>
                <c:ptCount val="11"/>
                <c:pt idx="0" formatCode="0.00">
                  <c:v>29.865809295604052</c:v>
                </c:pt>
                <c:pt idx="2" formatCode="0.00">
                  <c:v>26.044434046345813</c:v>
                </c:pt>
                <c:pt idx="3" formatCode="0.00">
                  <c:v>27.516618823056234</c:v>
                </c:pt>
                <c:pt idx="4" formatCode="0.00">
                  <c:v>26.424374999999998</c:v>
                </c:pt>
                <c:pt idx="5" formatCode="0.00">
                  <c:v>26.313344691290727</c:v>
                </c:pt>
                <c:pt idx="6" formatCode="0.00">
                  <c:v>33.392627599243845</c:v>
                </c:pt>
                <c:pt idx="7" formatCode="0.00">
                  <c:v>26.550230709404332</c:v>
                </c:pt>
                <c:pt idx="8" formatCode="0.00">
                  <c:v>25.733999999999998</c:v>
                </c:pt>
                <c:pt idx="9" formatCode="0.00">
                  <c:v>26.45719153083779</c:v>
                </c:pt>
                <c:pt idx="10" formatCode="0.00">
                  <c:v>34.04277122877123</c:v>
                </c:pt>
              </c:numCache>
            </c:numRef>
          </c:val>
          <c:extLst>
            <c:ext xmlns:c16="http://schemas.microsoft.com/office/drawing/2014/chart" uri="{C3380CC4-5D6E-409C-BE32-E72D297353CC}">
              <c16:uniqueId val="{00000000-FABC-4A2C-88DE-6061988B14C8}"/>
            </c:ext>
          </c:extLst>
        </c:ser>
        <c:dLbls>
          <c:showLegendKey val="0"/>
          <c:showVal val="0"/>
          <c:showCatName val="0"/>
          <c:showSerName val="0"/>
          <c:showPercent val="0"/>
          <c:showBubbleSize val="0"/>
        </c:dLbls>
        <c:gapWidth val="219"/>
        <c:overlap val="-27"/>
        <c:axId val="-956523696"/>
        <c:axId val="-956522608"/>
      </c:barChart>
      <c:catAx>
        <c:axId val="-956523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56522608"/>
        <c:crosses val="autoZero"/>
        <c:auto val="1"/>
        <c:lblAlgn val="ctr"/>
        <c:lblOffset val="100"/>
        <c:noMultiLvlLbl val="0"/>
      </c:catAx>
      <c:valAx>
        <c:axId val="-9565226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9565236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5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Prędkość komunikacyjna na poszczególnych liniach </a:t>
            </a:r>
          </a:p>
          <a:p>
            <a:pPr>
              <a:defRPr>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w sobotę</a:t>
            </a:r>
            <a:endParaRPr lang="pl-PL" sz="1400">
              <a:effectLst/>
              <a:latin typeface="Open Sans" panose="020B0606030504020204" pitchFamily="34" charset="0"/>
              <a:ea typeface="Open Sans" panose="020B0606030504020204" pitchFamily="34" charset="0"/>
              <a:cs typeface="Open Sans" panose="020B0606030504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clustered"/>
        <c:varyColors val="0"/>
        <c:ser>
          <c:idx val="0"/>
          <c:order val="0"/>
          <c:tx>
            <c:strRef>
              <c:f>'7.AKK'!$D$22</c:f>
              <c:strCache>
                <c:ptCount val="1"/>
                <c:pt idx="0">
                  <c:v>Prędkość kom.</c:v>
                </c:pt>
              </c:strCache>
            </c:strRef>
          </c:tx>
          <c:spPr>
            <a:solidFill>
              <a:srgbClr val="EB8737"/>
            </a:solidFill>
            <a:ln>
              <a:noFill/>
            </a:ln>
            <a:effectLst/>
          </c:spPr>
          <c:invertIfNegative val="0"/>
          <c:cat>
            <c:strRef>
              <c:f>'7.AKK'!$A$23:$A$33</c:f>
              <c:strCache>
                <c:ptCount val="11"/>
                <c:pt idx="0">
                  <c:v>1</c:v>
                </c:pt>
                <c:pt idx="1">
                  <c:v>1s</c:v>
                </c:pt>
                <c:pt idx="2">
                  <c:v>2</c:v>
                </c:pt>
                <c:pt idx="3">
                  <c:v>3</c:v>
                </c:pt>
                <c:pt idx="4">
                  <c:v>4</c:v>
                </c:pt>
                <c:pt idx="5">
                  <c:v>5</c:v>
                </c:pt>
                <c:pt idx="6">
                  <c:v>6</c:v>
                </c:pt>
                <c:pt idx="7">
                  <c:v>8</c:v>
                </c:pt>
                <c:pt idx="8">
                  <c:v>9</c:v>
                </c:pt>
                <c:pt idx="9">
                  <c:v>VII</c:v>
                </c:pt>
                <c:pt idx="10">
                  <c:v>X</c:v>
                </c:pt>
              </c:strCache>
            </c:strRef>
          </c:cat>
          <c:val>
            <c:numRef>
              <c:f>'7.AKK'!$D$23:$D$33</c:f>
              <c:numCache>
                <c:formatCode>General</c:formatCode>
                <c:ptCount val="11"/>
                <c:pt idx="0" formatCode="0.00">
                  <c:v>31.180261477278311</c:v>
                </c:pt>
                <c:pt idx="3" formatCode="0.00">
                  <c:v>28.629397283323364</c:v>
                </c:pt>
                <c:pt idx="5" formatCode="0.00">
                  <c:v>26.957930064188684</c:v>
                </c:pt>
                <c:pt idx="6" formatCode="0.00">
                  <c:v>33.394675819984734</c:v>
                </c:pt>
                <c:pt idx="8" formatCode="0.00">
                  <c:v>25.733999999999998</c:v>
                </c:pt>
                <c:pt idx="9" formatCode="0.00">
                  <c:v>28.349160736109237</c:v>
                </c:pt>
              </c:numCache>
            </c:numRef>
          </c:val>
          <c:extLst>
            <c:ext xmlns:c16="http://schemas.microsoft.com/office/drawing/2014/chart" uri="{C3380CC4-5D6E-409C-BE32-E72D297353CC}">
              <c16:uniqueId val="{00000000-7F10-4589-8E26-5DCB6A3B9023}"/>
            </c:ext>
          </c:extLst>
        </c:ser>
        <c:dLbls>
          <c:showLegendKey val="0"/>
          <c:showVal val="0"/>
          <c:showCatName val="0"/>
          <c:showSerName val="0"/>
          <c:showPercent val="0"/>
          <c:showBubbleSize val="0"/>
        </c:dLbls>
        <c:gapWidth val="219"/>
        <c:overlap val="-27"/>
        <c:axId val="-956526416"/>
        <c:axId val="-956525328"/>
      </c:barChart>
      <c:catAx>
        <c:axId val="-95652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56525328"/>
        <c:crosses val="autoZero"/>
        <c:auto val="1"/>
        <c:lblAlgn val="ctr"/>
        <c:lblOffset val="100"/>
        <c:noMultiLvlLbl val="0"/>
      </c:catAx>
      <c:valAx>
        <c:axId val="-956525328"/>
        <c:scaling>
          <c:orientation val="minMax"/>
          <c:max val="4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9565264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5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Prędkość komunikacyjna na poszczególnych liniach </a:t>
            </a:r>
          </a:p>
          <a:p>
            <a:pPr>
              <a:defRPr>
                <a:latin typeface="Open Sans" panose="020B0606030504020204" pitchFamily="34" charset="0"/>
                <a:ea typeface="Open Sans" panose="020B0606030504020204" pitchFamily="34" charset="0"/>
                <a:cs typeface="Open Sans" panose="020B0606030504020204" pitchFamily="34" charset="0"/>
              </a:defRPr>
            </a:pPr>
            <a:r>
              <a:rPr lang="pl-PL" sz="1400" b="0" i="0" baseline="0">
                <a:effectLst/>
                <a:latin typeface="Open Sans" panose="020B0606030504020204" pitchFamily="34" charset="0"/>
                <a:ea typeface="Open Sans" panose="020B0606030504020204" pitchFamily="34" charset="0"/>
                <a:cs typeface="Open Sans" panose="020B0606030504020204" pitchFamily="34" charset="0"/>
              </a:rPr>
              <a:t>w niedzielę i święto</a:t>
            </a:r>
            <a:endParaRPr lang="pl-PL" sz="1400">
              <a:effectLst/>
              <a:latin typeface="Open Sans" panose="020B0606030504020204" pitchFamily="34" charset="0"/>
              <a:ea typeface="Open Sans" panose="020B0606030504020204" pitchFamily="34" charset="0"/>
              <a:cs typeface="Open Sans" panose="020B0606030504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title>
    <c:autoTitleDeleted val="0"/>
    <c:plotArea>
      <c:layout/>
      <c:barChart>
        <c:barDir val="col"/>
        <c:grouping val="clustered"/>
        <c:varyColors val="0"/>
        <c:ser>
          <c:idx val="0"/>
          <c:order val="0"/>
          <c:tx>
            <c:strRef>
              <c:f>'7.AKK'!$E$22</c:f>
              <c:strCache>
                <c:ptCount val="1"/>
                <c:pt idx="0">
                  <c:v>Prędkość kom.</c:v>
                </c:pt>
              </c:strCache>
            </c:strRef>
          </c:tx>
          <c:spPr>
            <a:solidFill>
              <a:srgbClr val="EB8737"/>
            </a:solidFill>
            <a:ln>
              <a:noFill/>
            </a:ln>
            <a:effectLst/>
          </c:spPr>
          <c:invertIfNegative val="0"/>
          <c:cat>
            <c:strRef>
              <c:f>'7.AKK'!$A$23:$A$34</c:f>
              <c:strCache>
                <c:ptCount val="12"/>
                <c:pt idx="0">
                  <c:v>1</c:v>
                </c:pt>
                <c:pt idx="1">
                  <c:v>1s</c:v>
                </c:pt>
                <c:pt idx="2">
                  <c:v>2</c:v>
                </c:pt>
                <c:pt idx="3">
                  <c:v>3</c:v>
                </c:pt>
                <c:pt idx="4">
                  <c:v>4</c:v>
                </c:pt>
                <c:pt idx="5">
                  <c:v>5</c:v>
                </c:pt>
                <c:pt idx="6">
                  <c:v>6</c:v>
                </c:pt>
                <c:pt idx="7">
                  <c:v>8</c:v>
                </c:pt>
                <c:pt idx="8">
                  <c:v>9</c:v>
                </c:pt>
                <c:pt idx="9">
                  <c:v>VII</c:v>
                </c:pt>
                <c:pt idx="10">
                  <c:v>X</c:v>
                </c:pt>
                <c:pt idx="11">
                  <c:v>C</c:v>
                </c:pt>
              </c:strCache>
            </c:strRef>
          </c:cat>
          <c:val>
            <c:numRef>
              <c:f>'7.AKK'!$E$23:$E$34</c:f>
              <c:numCache>
                <c:formatCode>General</c:formatCode>
                <c:ptCount val="12"/>
                <c:pt idx="0" formatCode="0.00">
                  <c:v>31.180261477278311</c:v>
                </c:pt>
                <c:pt idx="3" formatCode="0.00">
                  <c:v>28.629397283323364</c:v>
                </c:pt>
                <c:pt idx="5" formatCode="0.00">
                  <c:v>26.730014615478566</c:v>
                </c:pt>
                <c:pt idx="6" formatCode="0.00">
                  <c:v>33.394675819984734</c:v>
                </c:pt>
                <c:pt idx="8" formatCode="0.00">
                  <c:v>25.733999999999998</c:v>
                </c:pt>
                <c:pt idx="9" formatCode="0.00">
                  <c:v>28.304601954969257</c:v>
                </c:pt>
                <c:pt idx="11" formatCode="0.00">
                  <c:v>23.71</c:v>
                </c:pt>
              </c:numCache>
            </c:numRef>
          </c:val>
          <c:extLst>
            <c:ext xmlns:c16="http://schemas.microsoft.com/office/drawing/2014/chart" uri="{C3380CC4-5D6E-409C-BE32-E72D297353CC}">
              <c16:uniqueId val="{00000000-6D27-4028-9809-7054FDF5F02A}"/>
            </c:ext>
          </c:extLst>
        </c:ser>
        <c:dLbls>
          <c:showLegendKey val="0"/>
          <c:showVal val="0"/>
          <c:showCatName val="0"/>
          <c:showSerName val="0"/>
          <c:showPercent val="0"/>
          <c:showBubbleSize val="0"/>
        </c:dLbls>
        <c:gapWidth val="219"/>
        <c:overlap val="-27"/>
        <c:axId val="-1062720688"/>
        <c:axId val="-1062720144"/>
      </c:barChart>
      <c:catAx>
        <c:axId val="-1062720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062720144"/>
        <c:crosses val="autoZero"/>
        <c:auto val="1"/>
        <c:lblAlgn val="ctr"/>
        <c:lblOffset val="100"/>
        <c:noMultiLvlLbl val="0"/>
      </c:catAx>
      <c:valAx>
        <c:axId val="-1062720144"/>
        <c:scaling>
          <c:orientation val="minMax"/>
          <c:max val="4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10627206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5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Trako">
      <a:dk1>
        <a:srgbClr val="000000"/>
      </a:dk1>
      <a:lt1>
        <a:sysClr val="window" lastClr="FFFFFF"/>
      </a:lt1>
      <a:dk2>
        <a:srgbClr val="331A5E"/>
      </a:dk2>
      <a:lt2>
        <a:srgbClr val="F68D28"/>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549E215-9C1F-491B-94D4-0F5E6CD77F48}">
  <we:reference id="wa104380118" version="1.1.0.0" store="pl-PL"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E9C127D6D116E741A078BA20F6750681" ma:contentTypeVersion="7" ma:contentTypeDescription="Utwórz nowy dokument." ma:contentTypeScope="" ma:versionID="3b3fcf617efa45ef05489b0010d732df">
  <xsd:schema xmlns:xsd="http://www.w3.org/2001/XMLSchema" xmlns:xs="http://www.w3.org/2001/XMLSchema" xmlns:p="http://schemas.microsoft.com/office/2006/metadata/properties" xmlns:ns2="965aa217-2fcb-433d-ab6f-99eb1f1cee53" targetNamespace="http://schemas.microsoft.com/office/2006/metadata/properties" ma:root="true" ma:fieldsID="d2d87f02e545e566f91379fbb85d1e2b" ns2:_="">
    <xsd:import namespace="965aa217-2fcb-433d-ab6f-99eb1f1cee5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5aa217-2fcb-433d-ab6f-99eb1f1cee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EA75F6-3A3C-4041-A69B-8130E0DF3B26}">
  <ds:schemaRefs>
    <ds:schemaRef ds:uri="http://schemas.microsoft.com/sharepoint/v3/contenttype/forms"/>
  </ds:schemaRefs>
</ds:datastoreItem>
</file>

<file path=customXml/itemProps2.xml><?xml version="1.0" encoding="utf-8"?>
<ds:datastoreItem xmlns:ds="http://schemas.openxmlformats.org/officeDocument/2006/customXml" ds:itemID="{D1FA9649-9AF2-4DD1-BEE8-620E807EC0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5aa217-2fcb-433d-ab6f-99eb1f1cee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F570AC9-AA62-4A56-903C-2C66229A5A1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8205E41-1B9E-4BEB-8F24-E6D7EF4472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22154</Words>
  <Characters>132929</Characters>
  <Application>Microsoft Office Word</Application>
  <DocSecurity>0</DocSecurity>
  <Lines>1107</Lines>
  <Paragraphs>309</Paragraphs>
  <ScaleCrop>false</ScaleCrop>
  <HeadingPairs>
    <vt:vector size="2" baseType="variant">
      <vt:variant>
        <vt:lpstr>Tytuł</vt:lpstr>
      </vt:variant>
      <vt:variant>
        <vt:i4>1</vt:i4>
      </vt:variant>
    </vt:vector>
  </HeadingPairs>
  <TitlesOfParts>
    <vt:vector size="1" baseType="lpstr">
      <vt:lpstr>Analiza wprowadzenia autobusów zeroemisyjnych</vt:lpstr>
    </vt:vector>
  </TitlesOfParts>
  <Company/>
  <LinksUpToDate>false</LinksUpToDate>
  <CharactersWithSpaces>154774</CharactersWithSpaces>
  <SharedDoc>false</SharedDoc>
  <HLinks>
    <vt:vector size="786" baseType="variant">
      <vt:variant>
        <vt:i4>1703986</vt:i4>
      </vt:variant>
      <vt:variant>
        <vt:i4>1250</vt:i4>
      </vt:variant>
      <vt:variant>
        <vt:i4>0</vt:i4>
      </vt:variant>
      <vt:variant>
        <vt:i4>5</vt:i4>
      </vt:variant>
      <vt:variant>
        <vt:lpwstr/>
      </vt:variant>
      <vt:variant>
        <vt:lpwstr>_Toc13487600</vt:lpwstr>
      </vt:variant>
      <vt:variant>
        <vt:i4>1048635</vt:i4>
      </vt:variant>
      <vt:variant>
        <vt:i4>1244</vt:i4>
      </vt:variant>
      <vt:variant>
        <vt:i4>0</vt:i4>
      </vt:variant>
      <vt:variant>
        <vt:i4>5</vt:i4>
      </vt:variant>
      <vt:variant>
        <vt:lpwstr/>
      </vt:variant>
      <vt:variant>
        <vt:lpwstr>_Toc13487599</vt:lpwstr>
      </vt:variant>
      <vt:variant>
        <vt:i4>1114171</vt:i4>
      </vt:variant>
      <vt:variant>
        <vt:i4>1238</vt:i4>
      </vt:variant>
      <vt:variant>
        <vt:i4>0</vt:i4>
      </vt:variant>
      <vt:variant>
        <vt:i4>5</vt:i4>
      </vt:variant>
      <vt:variant>
        <vt:lpwstr/>
      </vt:variant>
      <vt:variant>
        <vt:lpwstr>_Toc13487598</vt:lpwstr>
      </vt:variant>
      <vt:variant>
        <vt:i4>1966139</vt:i4>
      </vt:variant>
      <vt:variant>
        <vt:i4>1232</vt:i4>
      </vt:variant>
      <vt:variant>
        <vt:i4>0</vt:i4>
      </vt:variant>
      <vt:variant>
        <vt:i4>5</vt:i4>
      </vt:variant>
      <vt:variant>
        <vt:lpwstr/>
      </vt:variant>
      <vt:variant>
        <vt:lpwstr>_Toc13487597</vt:lpwstr>
      </vt:variant>
      <vt:variant>
        <vt:i4>2031675</vt:i4>
      </vt:variant>
      <vt:variant>
        <vt:i4>1226</vt:i4>
      </vt:variant>
      <vt:variant>
        <vt:i4>0</vt:i4>
      </vt:variant>
      <vt:variant>
        <vt:i4>5</vt:i4>
      </vt:variant>
      <vt:variant>
        <vt:lpwstr/>
      </vt:variant>
      <vt:variant>
        <vt:lpwstr>_Toc13487596</vt:lpwstr>
      </vt:variant>
      <vt:variant>
        <vt:i4>1835067</vt:i4>
      </vt:variant>
      <vt:variant>
        <vt:i4>1220</vt:i4>
      </vt:variant>
      <vt:variant>
        <vt:i4>0</vt:i4>
      </vt:variant>
      <vt:variant>
        <vt:i4>5</vt:i4>
      </vt:variant>
      <vt:variant>
        <vt:lpwstr/>
      </vt:variant>
      <vt:variant>
        <vt:lpwstr>_Toc13487595</vt:lpwstr>
      </vt:variant>
      <vt:variant>
        <vt:i4>1900603</vt:i4>
      </vt:variant>
      <vt:variant>
        <vt:i4>1214</vt:i4>
      </vt:variant>
      <vt:variant>
        <vt:i4>0</vt:i4>
      </vt:variant>
      <vt:variant>
        <vt:i4>5</vt:i4>
      </vt:variant>
      <vt:variant>
        <vt:lpwstr/>
      </vt:variant>
      <vt:variant>
        <vt:lpwstr>_Toc13487594</vt:lpwstr>
      </vt:variant>
      <vt:variant>
        <vt:i4>1703995</vt:i4>
      </vt:variant>
      <vt:variant>
        <vt:i4>1208</vt:i4>
      </vt:variant>
      <vt:variant>
        <vt:i4>0</vt:i4>
      </vt:variant>
      <vt:variant>
        <vt:i4>5</vt:i4>
      </vt:variant>
      <vt:variant>
        <vt:lpwstr/>
      </vt:variant>
      <vt:variant>
        <vt:lpwstr>_Toc13487593</vt:lpwstr>
      </vt:variant>
      <vt:variant>
        <vt:i4>1769531</vt:i4>
      </vt:variant>
      <vt:variant>
        <vt:i4>1202</vt:i4>
      </vt:variant>
      <vt:variant>
        <vt:i4>0</vt:i4>
      </vt:variant>
      <vt:variant>
        <vt:i4>5</vt:i4>
      </vt:variant>
      <vt:variant>
        <vt:lpwstr/>
      </vt:variant>
      <vt:variant>
        <vt:lpwstr>_Toc13487592</vt:lpwstr>
      </vt:variant>
      <vt:variant>
        <vt:i4>1572923</vt:i4>
      </vt:variant>
      <vt:variant>
        <vt:i4>1196</vt:i4>
      </vt:variant>
      <vt:variant>
        <vt:i4>0</vt:i4>
      </vt:variant>
      <vt:variant>
        <vt:i4>5</vt:i4>
      </vt:variant>
      <vt:variant>
        <vt:lpwstr/>
      </vt:variant>
      <vt:variant>
        <vt:lpwstr>_Toc13487591</vt:lpwstr>
      </vt:variant>
      <vt:variant>
        <vt:i4>1638459</vt:i4>
      </vt:variant>
      <vt:variant>
        <vt:i4>1190</vt:i4>
      </vt:variant>
      <vt:variant>
        <vt:i4>0</vt:i4>
      </vt:variant>
      <vt:variant>
        <vt:i4>5</vt:i4>
      </vt:variant>
      <vt:variant>
        <vt:lpwstr/>
      </vt:variant>
      <vt:variant>
        <vt:lpwstr>_Toc13487590</vt:lpwstr>
      </vt:variant>
      <vt:variant>
        <vt:i4>1048634</vt:i4>
      </vt:variant>
      <vt:variant>
        <vt:i4>1184</vt:i4>
      </vt:variant>
      <vt:variant>
        <vt:i4>0</vt:i4>
      </vt:variant>
      <vt:variant>
        <vt:i4>5</vt:i4>
      </vt:variant>
      <vt:variant>
        <vt:lpwstr/>
      </vt:variant>
      <vt:variant>
        <vt:lpwstr>_Toc13487589</vt:lpwstr>
      </vt:variant>
      <vt:variant>
        <vt:i4>1114170</vt:i4>
      </vt:variant>
      <vt:variant>
        <vt:i4>1178</vt:i4>
      </vt:variant>
      <vt:variant>
        <vt:i4>0</vt:i4>
      </vt:variant>
      <vt:variant>
        <vt:i4>5</vt:i4>
      </vt:variant>
      <vt:variant>
        <vt:lpwstr/>
      </vt:variant>
      <vt:variant>
        <vt:lpwstr>_Toc13487588</vt:lpwstr>
      </vt:variant>
      <vt:variant>
        <vt:i4>1966138</vt:i4>
      </vt:variant>
      <vt:variant>
        <vt:i4>1172</vt:i4>
      </vt:variant>
      <vt:variant>
        <vt:i4>0</vt:i4>
      </vt:variant>
      <vt:variant>
        <vt:i4>5</vt:i4>
      </vt:variant>
      <vt:variant>
        <vt:lpwstr/>
      </vt:variant>
      <vt:variant>
        <vt:lpwstr>_Toc13487587</vt:lpwstr>
      </vt:variant>
      <vt:variant>
        <vt:i4>2031674</vt:i4>
      </vt:variant>
      <vt:variant>
        <vt:i4>1166</vt:i4>
      </vt:variant>
      <vt:variant>
        <vt:i4>0</vt:i4>
      </vt:variant>
      <vt:variant>
        <vt:i4>5</vt:i4>
      </vt:variant>
      <vt:variant>
        <vt:lpwstr/>
      </vt:variant>
      <vt:variant>
        <vt:lpwstr>_Toc13487586</vt:lpwstr>
      </vt:variant>
      <vt:variant>
        <vt:i4>1835066</vt:i4>
      </vt:variant>
      <vt:variant>
        <vt:i4>1160</vt:i4>
      </vt:variant>
      <vt:variant>
        <vt:i4>0</vt:i4>
      </vt:variant>
      <vt:variant>
        <vt:i4>5</vt:i4>
      </vt:variant>
      <vt:variant>
        <vt:lpwstr/>
      </vt:variant>
      <vt:variant>
        <vt:lpwstr>_Toc13487585</vt:lpwstr>
      </vt:variant>
      <vt:variant>
        <vt:i4>1900602</vt:i4>
      </vt:variant>
      <vt:variant>
        <vt:i4>1154</vt:i4>
      </vt:variant>
      <vt:variant>
        <vt:i4>0</vt:i4>
      </vt:variant>
      <vt:variant>
        <vt:i4>5</vt:i4>
      </vt:variant>
      <vt:variant>
        <vt:lpwstr/>
      </vt:variant>
      <vt:variant>
        <vt:lpwstr>_Toc13487584</vt:lpwstr>
      </vt:variant>
      <vt:variant>
        <vt:i4>1703994</vt:i4>
      </vt:variant>
      <vt:variant>
        <vt:i4>1148</vt:i4>
      </vt:variant>
      <vt:variant>
        <vt:i4>0</vt:i4>
      </vt:variant>
      <vt:variant>
        <vt:i4>5</vt:i4>
      </vt:variant>
      <vt:variant>
        <vt:lpwstr/>
      </vt:variant>
      <vt:variant>
        <vt:lpwstr>_Toc13487583</vt:lpwstr>
      </vt:variant>
      <vt:variant>
        <vt:i4>1769530</vt:i4>
      </vt:variant>
      <vt:variant>
        <vt:i4>1142</vt:i4>
      </vt:variant>
      <vt:variant>
        <vt:i4>0</vt:i4>
      </vt:variant>
      <vt:variant>
        <vt:i4>5</vt:i4>
      </vt:variant>
      <vt:variant>
        <vt:lpwstr/>
      </vt:variant>
      <vt:variant>
        <vt:lpwstr>_Toc13487582</vt:lpwstr>
      </vt:variant>
      <vt:variant>
        <vt:i4>1572922</vt:i4>
      </vt:variant>
      <vt:variant>
        <vt:i4>1136</vt:i4>
      </vt:variant>
      <vt:variant>
        <vt:i4>0</vt:i4>
      </vt:variant>
      <vt:variant>
        <vt:i4>5</vt:i4>
      </vt:variant>
      <vt:variant>
        <vt:lpwstr/>
      </vt:variant>
      <vt:variant>
        <vt:lpwstr>_Toc13487581</vt:lpwstr>
      </vt:variant>
      <vt:variant>
        <vt:i4>1638458</vt:i4>
      </vt:variant>
      <vt:variant>
        <vt:i4>1130</vt:i4>
      </vt:variant>
      <vt:variant>
        <vt:i4>0</vt:i4>
      </vt:variant>
      <vt:variant>
        <vt:i4>5</vt:i4>
      </vt:variant>
      <vt:variant>
        <vt:lpwstr/>
      </vt:variant>
      <vt:variant>
        <vt:lpwstr>_Toc13487580</vt:lpwstr>
      </vt:variant>
      <vt:variant>
        <vt:i4>1048629</vt:i4>
      </vt:variant>
      <vt:variant>
        <vt:i4>1124</vt:i4>
      </vt:variant>
      <vt:variant>
        <vt:i4>0</vt:i4>
      </vt:variant>
      <vt:variant>
        <vt:i4>5</vt:i4>
      </vt:variant>
      <vt:variant>
        <vt:lpwstr/>
      </vt:variant>
      <vt:variant>
        <vt:lpwstr>_Toc13487579</vt:lpwstr>
      </vt:variant>
      <vt:variant>
        <vt:i4>1114165</vt:i4>
      </vt:variant>
      <vt:variant>
        <vt:i4>1118</vt:i4>
      </vt:variant>
      <vt:variant>
        <vt:i4>0</vt:i4>
      </vt:variant>
      <vt:variant>
        <vt:i4>5</vt:i4>
      </vt:variant>
      <vt:variant>
        <vt:lpwstr/>
      </vt:variant>
      <vt:variant>
        <vt:lpwstr>_Toc13487578</vt:lpwstr>
      </vt:variant>
      <vt:variant>
        <vt:i4>1966133</vt:i4>
      </vt:variant>
      <vt:variant>
        <vt:i4>1112</vt:i4>
      </vt:variant>
      <vt:variant>
        <vt:i4>0</vt:i4>
      </vt:variant>
      <vt:variant>
        <vt:i4>5</vt:i4>
      </vt:variant>
      <vt:variant>
        <vt:lpwstr/>
      </vt:variant>
      <vt:variant>
        <vt:lpwstr>_Toc13487577</vt:lpwstr>
      </vt:variant>
      <vt:variant>
        <vt:i4>1703991</vt:i4>
      </vt:variant>
      <vt:variant>
        <vt:i4>1103</vt:i4>
      </vt:variant>
      <vt:variant>
        <vt:i4>0</vt:i4>
      </vt:variant>
      <vt:variant>
        <vt:i4>5</vt:i4>
      </vt:variant>
      <vt:variant>
        <vt:lpwstr/>
      </vt:variant>
      <vt:variant>
        <vt:lpwstr>_Toc13487650</vt:lpwstr>
      </vt:variant>
      <vt:variant>
        <vt:i4>1245238</vt:i4>
      </vt:variant>
      <vt:variant>
        <vt:i4>1097</vt:i4>
      </vt:variant>
      <vt:variant>
        <vt:i4>0</vt:i4>
      </vt:variant>
      <vt:variant>
        <vt:i4>5</vt:i4>
      </vt:variant>
      <vt:variant>
        <vt:lpwstr/>
      </vt:variant>
      <vt:variant>
        <vt:lpwstr>_Toc13487649</vt:lpwstr>
      </vt:variant>
      <vt:variant>
        <vt:i4>1179702</vt:i4>
      </vt:variant>
      <vt:variant>
        <vt:i4>1091</vt:i4>
      </vt:variant>
      <vt:variant>
        <vt:i4>0</vt:i4>
      </vt:variant>
      <vt:variant>
        <vt:i4>5</vt:i4>
      </vt:variant>
      <vt:variant>
        <vt:lpwstr/>
      </vt:variant>
      <vt:variant>
        <vt:lpwstr>_Toc13487648</vt:lpwstr>
      </vt:variant>
      <vt:variant>
        <vt:i4>1900598</vt:i4>
      </vt:variant>
      <vt:variant>
        <vt:i4>1085</vt:i4>
      </vt:variant>
      <vt:variant>
        <vt:i4>0</vt:i4>
      </vt:variant>
      <vt:variant>
        <vt:i4>5</vt:i4>
      </vt:variant>
      <vt:variant>
        <vt:lpwstr/>
      </vt:variant>
      <vt:variant>
        <vt:lpwstr>_Toc13487647</vt:lpwstr>
      </vt:variant>
      <vt:variant>
        <vt:i4>1835062</vt:i4>
      </vt:variant>
      <vt:variant>
        <vt:i4>1079</vt:i4>
      </vt:variant>
      <vt:variant>
        <vt:i4>0</vt:i4>
      </vt:variant>
      <vt:variant>
        <vt:i4>5</vt:i4>
      </vt:variant>
      <vt:variant>
        <vt:lpwstr/>
      </vt:variant>
      <vt:variant>
        <vt:lpwstr>_Toc13487646</vt:lpwstr>
      </vt:variant>
      <vt:variant>
        <vt:i4>2031670</vt:i4>
      </vt:variant>
      <vt:variant>
        <vt:i4>1073</vt:i4>
      </vt:variant>
      <vt:variant>
        <vt:i4>0</vt:i4>
      </vt:variant>
      <vt:variant>
        <vt:i4>5</vt:i4>
      </vt:variant>
      <vt:variant>
        <vt:lpwstr/>
      </vt:variant>
      <vt:variant>
        <vt:lpwstr>_Toc13487645</vt:lpwstr>
      </vt:variant>
      <vt:variant>
        <vt:i4>1966134</vt:i4>
      </vt:variant>
      <vt:variant>
        <vt:i4>1067</vt:i4>
      </vt:variant>
      <vt:variant>
        <vt:i4>0</vt:i4>
      </vt:variant>
      <vt:variant>
        <vt:i4>5</vt:i4>
      </vt:variant>
      <vt:variant>
        <vt:lpwstr/>
      </vt:variant>
      <vt:variant>
        <vt:lpwstr>_Toc13487644</vt:lpwstr>
      </vt:variant>
      <vt:variant>
        <vt:i4>1638454</vt:i4>
      </vt:variant>
      <vt:variant>
        <vt:i4>1061</vt:i4>
      </vt:variant>
      <vt:variant>
        <vt:i4>0</vt:i4>
      </vt:variant>
      <vt:variant>
        <vt:i4>5</vt:i4>
      </vt:variant>
      <vt:variant>
        <vt:lpwstr/>
      </vt:variant>
      <vt:variant>
        <vt:lpwstr>_Toc13487643</vt:lpwstr>
      </vt:variant>
      <vt:variant>
        <vt:i4>1572918</vt:i4>
      </vt:variant>
      <vt:variant>
        <vt:i4>1055</vt:i4>
      </vt:variant>
      <vt:variant>
        <vt:i4>0</vt:i4>
      </vt:variant>
      <vt:variant>
        <vt:i4>5</vt:i4>
      </vt:variant>
      <vt:variant>
        <vt:lpwstr/>
      </vt:variant>
      <vt:variant>
        <vt:lpwstr>_Toc13487642</vt:lpwstr>
      </vt:variant>
      <vt:variant>
        <vt:i4>1769526</vt:i4>
      </vt:variant>
      <vt:variant>
        <vt:i4>1049</vt:i4>
      </vt:variant>
      <vt:variant>
        <vt:i4>0</vt:i4>
      </vt:variant>
      <vt:variant>
        <vt:i4>5</vt:i4>
      </vt:variant>
      <vt:variant>
        <vt:lpwstr/>
      </vt:variant>
      <vt:variant>
        <vt:lpwstr>_Toc13487641</vt:lpwstr>
      </vt:variant>
      <vt:variant>
        <vt:i4>1703990</vt:i4>
      </vt:variant>
      <vt:variant>
        <vt:i4>1043</vt:i4>
      </vt:variant>
      <vt:variant>
        <vt:i4>0</vt:i4>
      </vt:variant>
      <vt:variant>
        <vt:i4>5</vt:i4>
      </vt:variant>
      <vt:variant>
        <vt:lpwstr/>
      </vt:variant>
      <vt:variant>
        <vt:lpwstr>_Toc13487640</vt:lpwstr>
      </vt:variant>
      <vt:variant>
        <vt:i4>1245233</vt:i4>
      </vt:variant>
      <vt:variant>
        <vt:i4>1037</vt:i4>
      </vt:variant>
      <vt:variant>
        <vt:i4>0</vt:i4>
      </vt:variant>
      <vt:variant>
        <vt:i4>5</vt:i4>
      </vt:variant>
      <vt:variant>
        <vt:lpwstr/>
      </vt:variant>
      <vt:variant>
        <vt:lpwstr>_Toc13487639</vt:lpwstr>
      </vt:variant>
      <vt:variant>
        <vt:i4>1179697</vt:i4>
      </vt:variant>
      <vt:variant>
        <vt:i4>1031</vt:i4>
      </vt:variant>
      <vt:variant>
        <vt:i4>0</vt:i4>
      </vt:variant>
      <vt:variant>
        <vt:i4>5</vt:i4>
      </vt:variant>
      <vt:variant>
        <vt:lpwstr/>
      </vt:variant>
      <vt:variant>
        <vt:lpwstr>_Toc13487638</vt:lpwstr>
      </vt:variant>
      <vt:variant>
        <vt:i4>1900593</vt:i4>
      </vt:variant>
      <vt:variant>
        <vt:i4>1025</vt:i4>
      </vt:variant>
      <vt:variant>
        <vt:i4>0</vt:i4>
      </vt:variant>
      <vt:variant>
        <vt:i4>5</vt:i4>
      </vt:variant>
      <vt:variant>
        <vt:lpwstr/>
      </vt:variant>
      <vt:variant>
        <vt:lpwstr>_Toc13487637</vt:lpwstr>
      </vt:variant>
      <vt:variant>
        <vt:i4>1835057</vt:i4>
      </vt:variant>
      <vt:variant>
        <vt:i4>1019</vt:i4>
      </vt:variant>
      <vt:variant>
        <vt:i4>0</vt:i4>
      </vt:variant>
      <vt:variant>
        <vt:i4>5</vt:i4>
      </vt:variant>
      <vt:variant>
        <vt:lpwstr/>
      </vt:variant>
      <vt:variant>
        <vt:lpwstr>_Toc13487636</vt:lpwstr>
      </vt:variant>
      <vt:variant>
        <vt:i4>2031665</vt:i4>
      </vt:variant>
      <vt:variant>
        <vt:i4>1013</vt:i4>
      </vt:variant>
      <vt:variant>
        <vt:i4>0</vt:i4>
      </vt:variant>
      <vt:variant>
        <vt:i4>5</vt:i4>
      </vt:variant>
      <vt:variant>
        <vt:lpwstr/>
      </vt:variant>
      <vt:variant>
        <vt:lpwstr>_Toc13487635</vt:lpwstr>
      </vt:variant>
      <vt:variant>
        <vt:i4>1966129</vt:i4>
      </vt:variant>
      <vt:variant>
        <vt:i4>1007</vt:i4>
      </vt:variant>
      <vt:variant>
        <vt:i4>0</vt:i4>
      </vt:variant>
      <vt:variant>
        <vt:i4>5</vt:i4>
      </vt:variant>
      <vt:variant>
        <vt:lpwstr/>
      </vt:variant>
      <vt:variant>
        <vt:lpwstr>_Toc13487634</vt:lpwstr>
      </vt:variant>
      <vt:variant>
        <vt:i4>1638449</vt:i4>
      </vt:variant>
      <vt:variant>
        <vt:i4>1001</vt:i4>
      </vt:variant>
      <vt:variant>
        <vt:i4>0</vt:i4>
      </vt:variant>
      <vt:variant>
        <vt:i4>5</vt:i4>
      </vt:variant>
      <vt:variant>
        <vt:lpwstr/>
      </vt:variant>
      <vt:variant>
        <vt:lpwstr>_Toc13487633</vt:lpwstr>
      </vt:variant>
      <vt:variant>
        <vt:i4>1572913</vt:i4>
      </vt:variant>
      <vt:variant>
        <vt:i4>995</vt:i4>
      </vt:variant>
      <vt:variant>
        <vt:i4>0</vt:i4>
      </vt:variant>
      <vt:variant>
        <vt:i4>5</vt:i4>
      </vt:variant>
      <vt:variant>
        <vt:lpwstr/>
      </vt:variant>
      <vt:variant>
        <vt:lpwstr>_Toc13487632</vt:lpwstr>
      </vt:variant>
      <vt:variant>
        <vt:i4>1769521</vt:i4>
      </vt:variant>
      <vt:variant>
        <vt:i4>989</vt:i4>
      </vt:variant>
      <vt:variant>
        <vt:i4>0</vt:i4>
      </vt:variant>
      <vt:variant>
        <vt:i4>5</vt:i4>
      </vt:variant>
      <vt:variant>
        <vt:lpwstr/>
      </vt:variant>
      <vt:variant>
        <vt:lpwstr>_Toc13487631</vt:lpwstr>
      </vt:variant>
      <vt:variant>
        <vt:i4>1703985</vt:i4>
      </vt:variant>
      <vt:variant>
        <vt:i4>983</vt:i4>
      </vt:variant>
      <vt:variant>
        <vt:i4>0</vt:i4>
      </vt:variant>
      <vt:variant>
        <vt:i4>5</vt:i4>
      </vt:variant>
      <vt:variant>
        <vt:lpwstr/>
      </vt:variant>
      <vt:variant>
        <vt:lpwstr>_Toc13487630</vt:lpwstr>
      </vt:variant>
      <vt:variant>
        <vt:i4>1245232</vt:i4>
      </vt:variant>
      <vt:variant>
        <vt:i4>977</vt:i4>
      </vt:variant>
      <vt:variant>
        <vt:i4>0</vt:i4>
      </vt:variant>
      <vt:variant>
        <vt:i4>5</vt:i4>
      </vt:variant>
      <vt:variant>
        <vt:lpwstr/>
      </vt:variant>
      <vt:variant>
        <vt:lpwstr>_Toc13487629</vt:lpwstr>
      </vt:variant>
      <vt:variant>
        <vt:i4>1179696</vt:i4>
      </vt:variant>
      <vt:variant>
        <vt:i4>971</vt:i4>
      </vt:variant>
      <vt:variant>
        <vt:i4>0</vt:i4>
      </vt:variant>
      <vt:variant>
        <vt:i4>5</vt:i4>
      </vt:variant>
      <vt:variant>
        <vt:lpwstr/>
      </vt:variant>
      <vt:variant>
        <vt:lpwstr>_Toc13487628</vt:lpwstr>
      </vt:variant>
      <vt:variant>
        <vt:i4>1900592</vt:i4>
      </vt:variant>
      <vt:variant>
        <vt:i4>965</vt:i4>
      </vt:variant>
      <vt:variant>
        <vt:i4>0</vt:i4>
      </vt:variant>
      <vt:variant>
        <vt:i4>5</vt:i4>
      </vt:variant>
      <vt:variant>
        <vt:lpwstr/>
      </vt:variant>
      <vt:variant>
        <vt:lpwstr>_Toc13487627</vt:lpwstr>
      </vt:variant>
      <vt:variant>
        <vt:i4>1835056</vt:i4>
      </vt:variant>
      <vt:variant>
        <vt:i4>959</vt:i4>
      </vt:variant>
      <vt:variant>
        <vt:i4>0</vt:i4>
      </vt:variant>
      <vt:variant>
        <vt:i4>5</vt:i4>
      </vt:variant>
      <vt:variant>
        <vt:lpwstr/>
      </vt:variant>
      <vt:variant>
        <vt:lpwstr>_Toc13487626</vt:lpwstr>
      </vt:variant>
      <vt:variant>
        <vt:i4>2031664</vt:i4>
      </vt:variant>
      <vt:variant>
        <vt:i4>953</vt:i4>
      </vt:variant>
      <vt:variant>
        <vt:i4>0</vt:i4>
      </vt:variant>
      <vt:variant>
        <vt:i4>5</vt:i4>
      </vt:variant>
      <vt:variant>
        <vt:lpwstr/>
      </vt:variant>
      <vt:variant>
        <vt:lpwstr>_Toc13487625</vt:lpwstr>
      </vt:variant>
      <vt:variant>
        <vt:i4>1966128</vt:i4>
      </vt:variant>
      <vt:variant>
        <vt:i4>947</vt:i4>
      </vt:variant>
      <vt:variant>
        <vt:i4>0</vt:i4>
      </vt:variant>
      <vt:variant>
        <vt:i4>5</vt:i4>
      </vt:variant>
      <vt:variant>
        <vt:lpwstr/>
      </vt:variant>
      <vt:variant>
        <vt:lpwstr>_Toc13487624</vt:lpwstr>
      </vt:variant>
      <vt:variant>
        <vt:i4>1638448</vt:i4>
      </vt:variant>
      <vt:variant>
        <vt:i4>941</vt:i4>
      </vt:variant>
      <vt:variant>
        <vt:i4>0</vt:i4>
      </vt:variant>
      <vt:variant>
        <vt:i4>5</vt:i4>
      </vt:variant>
      <vt:variant>
        <vt:lpwstr/>
      </vt:variant>
      <vt:variant>
        <vt:lpwstr>_Toc13487623</vt:lpwstr>
      </vt:variant>
      <vt:variant>
        <vt:i4>1572912</vt:i4>
      </vt:variant>
      <vt:variant>
        <vt:i4>935</vt:i4>
      </vt:variant>
      <vt:variant>
        <vt:i4>0</vt:i4>
      </vt:variant>
      <vt:variant>
        <vt:i4>5</vt:i4>
      </vt:variant>
      <vt:variant>
        <vt:lpwstr/>
      </vt:variant>
      <vt:variant>
        <vt:lpwstr>_Toc13487622</vt:lpwstr>
      </vt:variant>
      <vt:variant>
        <vt:i4>1769520</vt:i4>
      </vt:variant>
      <vt:variant>
        <vt:i4>929</vt:i4>
      </vt:variant>
      <vt:variant>
        <vt:i4>0</vt:i4>
      </vt:variant>
      <vt:variant>
        <vt:i4>5</vt:i4>
      </vt:variant>
      <vt:variant>
        <vt:lpwstr/>
      </vt:variant>
      <vt:variant>
        <vt:lpwstr>_Toc13487621</vt:lpwstr>
      </vt:variant>
      <vt:variant>
        <vt:i4>1703984</vt:i4>
      </vt:variant>
      <vt:variant>
        <vt:i4>923</vt:i4>
      </vt:variant>
      <vt:variant>
        <vt:i4>0</vt:i4>
      </vt:variant>
      <vt:variant>
        <vt:i4>5</vt:i4>
      </vt:variant>
      <vt:variant>
        <vt:lpwstr/>
      </vt:variant>
      <vt:variant>
        <vt:lpwstr>_Toc13487620</vt:lpwstr>
      </vt:variant>
      <vt:variant>
        <vt:i4>1245235</vt:i4>
      </vt:variant>
      <vt:variant>
        <vt:i4>917</vt:i4>
      </vt:variant>
      <vt:variant>
        <vt:i4>0</vt:i4>
      </vt:variant>
      <vt:variant>
        <vt:i4>5</vt:i4>
      </vt:variant>
      <vt:variant>
        <vt:lpwstr/>
      </vt:variant>
      <vt:variant>
        <vt:lpwstr>_Toc13487619</vt:lpwstr>
      </vt:variant>
      <vt:variant>
        <vt:i4>1179699</vt:i4>
      </vt:variant>
      <vt:variant>
        <vt:i4>911</vt:i4>
      </vt:variant>
      <vt:variant>
        <vt:i4>0</vt:i4>
      </vt:variant>
      <vt:variant>
        <vt:i4>5</vt:i4>
      </vt:variant>
      <vt:variant>
        <vt:lpwstr/>
      </vt:variant>
      <vt:variant>
        <vt:lpwstr>_Toc13487618</vt:lpwstr>
      </vt:variant>
      <vt:variant>
        <vt:i4>1900595</vt:i4>
      </vt:variant>
      <vt:variant>
        <vt:i4>905</vt:i4>
      </vt:variant>
      <vt:variant>
        <vt:i4>0</vt:i4>
      </vt:variant>
      <vt:variant>
        <vt:i4>5</vt:i4>
      </vt:variant>
      <vt:variant>
        <vt:lpwstr/>
      </vt:variant>
      <vt:variant>
        <vt:lpwstr>_Toc13487617</vt:lpwstr>
      </vt:variant>
      <vt:variant>
        <vt:i4>1835059</vt:i4>
      </vt:variant>
      <vt:variant>
        <vt:i4>899</vt:i4>
      </vt:variant>
      <vt:variant>
        <vt:i4>0</vt:i4>
      </vt:variant>
      <vt:variant>
        <vt:i4>5</vt:i4>
      </vt:variant>
      <vt:variant>
        <vt:lpwstr/>
      </vt:variant>
      <vt:variant>
        <vt:lpwstr>_Toc13487616</vt:lpwstr>
      </vt:variant>
      <vt:variant>
        <vt:i4>2031667</vt:i4>
      </vt:variant>
      <vt:variant>
        <vt:i4>893</vt:i4>
      </vt:variant>
      <vt:variant>
        <vt:i4>0</vt:i4>
      </vt:variant>
      <vt:variant>
        <vt:i4>5</vt:i4>
      </vt:variant>
      <vt:variant>
        <vt:lpwstr/>
      </vt:variant>
      <vt:variant>
        <vt:lpwstr>_Toc13487615</vt:lpwstr>
      </vt:variant>
      <vt:variant>
        <vt:i4>1966131</vt:i4>
      </vt:variant>
      <vt:variant>
        <vt:i4>887</vt:i4>
      </vt:variant>
      <vt:variant>
        <vt:i4>0</vt:i4>
      </vt:variant>
      <vt:variant>
        <vt:i4>5</vt:i4>
      </vt:variant>
      <vt:variant>
        <vt:lpwstr/>
      </vt:variant>
      <vt:variant>
        <vt:lpwstr>_Toc13487614</vt:lpwstr>
      </vt:variant>
      <vt:variant>
        <vt:i4>1638451</vt:i4>
      </vt:variant>
      <vt:variant>
        <vt:i4>881</vt:i4>
      </vt:variant>
      <vt:variant>
        <vt:i4>0</vt:i4>
      </vt:variant>
      <vt:variant>
        <vt:i4>5</vt:i4>
      </vt:variant>
      <vt:variant>
        <vt:lpwstr/>
      </vt:variant>
      <vt:variant>
        <vt:lpwstr>_Toc13487613</vt:lpwstr>
      </vt:variant>
      <vt:variant>
        <vt:i4>1572915</vt:i4>
      </vt:variant>
      <vt:variant>
        <vt:i4>875</vt:i4>
      </vt:variant>
      <vt:variant>
        <vt:i4>0</vt:i4>
      </vt:variant>
      <vt:variant>
        <vt:i4>5</vt:i4>
      </vt:variant>
      <vt:variant>
        <vt:lpwstr/>
      </vt:variant>
      <vt:variant>
        <vt:lpwstr>_Toc13487612</vt:lpwstr>
      </vt:variant>
      <vt:variant>
        <vt:i4>1769523</vt:i4>
      </vt:variant>
      <vt:variant>
        <vt:i4>869</vt:i4>
      </vt:variant>
      <vt:variant>
        <vt:i4>0</vt:i4>
      </vt:variant>
      <vt:variant>
        <vt:i4>5</vt:i4>
      </vt:variant>
      <vt:variant>
        <vt:lpwstr/>
      </vt:variant>
      <vt:variant>
        <vt:lpwstr>_Toc13487611</vt:lpwstr>
      </vt:variant>
      <vt:variant>
        <vt:i4>1703987</vt:i4>
      </vt:variant>
      <vt:variant>
        <vt:i4>863</vt:i4>
      </vt:variant>
      <vt:variant>
        <vt:i4>0</vt:i4>
      </vt:variant>
      <vt:variant>
        <vt:i4>5</vt:i4>
      </vt:variant>
      <vt:variant>
        <vt:lpwstr/>
      </vt:variant>
      <vt:variant>
        <vt:lpwstr>_Toc13487610</vt:lpwstr>
      </vt:variant>
      <vt:variant>
        <vt:i4>1245234</vt:i4>
      </vt:variant>
      <vt:variant>
        <vt:i4>857</vt:i4>
      </vt:variant>
      <vt:variant>
        <vt:i4>0</vt:i4>
      </vt:variant>
      <vt:variant>
        <vt:i4>5</vt:i4>
      </vt:variant>
      <vt:variant>
        <vt:lpwstr/>
      </vt:variant>
      <vt:variant>
        <vt:lpwstr>_Toc13487609</vt:lpwstr>
      </vt:variant>
      <vt:variant>
        <vt:i4>1179698</vt:i4>
      </vt:variant>
      <vt:variant>
        <vt:i4>851</vt:i4>
      </vt:variant>
      <vt:variant>
        <vt:i4>0</vt:i4>
      </vt:variant>
      <vt:variant>
        <vt:i4>5</vt:i4>
      </vt:variant>
      <vt:variant>
        <vt:lpwstr/>
      </vt:variant>
      <vt:variant>
        <vt:lpwstr>_Toc13487608</vt:lpwstr>
      </vt:variant>
      <vt:variant>
        <vt:i4>1900594</vt:i4>
      </vt:variant>
      <vt:variant>
        <vt:i4>845</vt:i4>
      </vt:variant>
      <vt:variant>
        <vt:i4>0</vt:i4>
      </vt:variant>
      <vt:variant>
        <vt:i4>5</vt:i4>
      </vt:variant>
      <vt:variant>
        <vt:lpwstr/>
      </vt:variant>
      <vt:variant>
        <vt:lpwstr>_Toc13487607</vt:lpwstr>
      </vt:variant>
      <vt:variant>
        <vt:i4>1835058</vt:i4>
      </vt:variant>
      <vt:variant>
        <vt:i4>839</vt:i4>
      </vt:variant>
      <vt:variant>
        <vt:i4>0</vt:i4>
      </vt:variant>
      <vt:variant>
        <vt:i4>5</vt:i4>
      </vt:variant>
      <vt:variant>
        <vt:lpwstr/>
      </vt:variant>
      <vt:variant>
        <vt:lpwstr>_Toc13487606</vt:lpwstr>
      </vt:variant>
      <vt:variant>
        <vt:i4>2031666</vt:i4>
      </vt:variant>
      <vt:variant>
        <vt:i4>833</vt:i4>
      </vt:variant>
      <vt:variant>
        <vt:i4>0</vt:i4>
      </vt:variant>
      <vt:variant>
        <vt:i4>5</vt:i4>
      </vt:variant>
      <vt:variant>
        <vt:lpwstr/>
      </vt:variant>
      <vt:variant>
        <vt:lpwstr>_Toc13487605</vt:lpwstr>
      </vt:variant>
      <vt:variant>
        <vt:i4>1966130</vt:i4>
      </vt:variant>
      <vt:variant>
        <vt:i4>827</vt:i4>
      </vt:variant>
      <vt:variant>
        <vt:i4>0</vt:i4>
      </vt:variant>
      <vt:variant>
        <vt:i4>5</vt:i4>
      </vt:variant>
      <vt:variant>
        <vt:lpwstr/>
      </vt:variant>
      <vt:variant>
        <vt:lpwstr>_Toc13487604</vt:lpwstr>
      </vt:variant>
      <vt:variant>
        <vt:i4>1638450</vt:i4>
      </vt:variant>
      <vt:variant>
        <vt:i4>821</vt:i4>
      </vt:variant>
      <vt:variant>
        <vt:i4>0</vt:i4>
      </vt:variant>
      <vt:variant>
        <vt:i4>5</vt:i4>
      </vt:variant>
      <vt:variant>
        <vt:lpwstr/>
      </vt:variant>
      <vt:variant>
        <vt:lpwstr>_Toc13487603</vt:lpwstr>
      </vt:variant>
      <vt:variant>
        <vt:i4>1572914</vt:i4>
      </vt:variant>
      <vt:variant>
        <vt:i4>815</vt:i4>
      </vt:variant>
      <vt:variant>
        <vt:i4>0</vt:i4>
      </vt:variant>
      <vt:variant>
        <vt:i4>5</vt:i4>
      </vt:variant>
      <vt:variant>
        <vt:lpwstr/>
      </vt:variant>
      <vt:variant>
        <vt:lpwstr>_Toc13487602</vt:lpwstr>
      </vt:variant>
      <vt:variant>
        <vt:i4>1769522</vt:i4>
      </vt:variant>
      <vt:variant>
        <vt:i4>809</vt:i4>
      </vt:variant>
      <vt:variant>
        <vt:i4>0</vt:i4>
      </vt:variant>
      <vt:variant>
        <vt:i4>5</vt:i4>
      </vt:variant>
      <vt:variant>
        <vt:lpwstr/>
      </vt:variant>
      <vt:variant>
        <vt:lpwstr>_Toc13487601</vt:lpwstr>
      </vt:variant>
      <vt:variant>
        <vt:i4>2883634</vt:i4>
      </vt:variant>
      <vt:variant>
        <vt:i4>348</vt:i4>
      </vt:variant>
      <vt:variant>
        <vt:i4>0</vt:i4>
      </vt:variant>
      <vt:variant>
        <vt:i4>5</vt:i4>
      </vt:variant>
      <vt:variant>
        <vt:lpwstr>https://commons.wikimedia.org/wiki/</vt:lpwstr>
      </vt:variant>
      <vt:variant>
        <vt:lpwstr/>
      </vt:variant>
      <vt:variant>
        <vt:i4>1835021</vt:i4>
      </vt:variant>
      <vt:variant>
        <vt:i4>345</vt:i4>
      </vt:variant>
      <vt:variant>
        <vt:i4>0</vt:i4>
      </vt:variant>
      <vt:variant>
        <vt:i4>5</vt:i4>
      </vt:variant>
      <vt:variant>
        <vt:lpwstr>https://commons.wikimedia.org/wiki/User:Travelarz</vt:lpwstr>
      </vt:variant>
      <vt:variant>
        <vt:lpwstr/>
      </vt:variant>
      <vt:variant>
        <vt:i4>1638450</vt:i4>
      </vt:variant>
      <vt:variant>
        <vt:i4>308</vt:i4>
      </vt:variant>
      <vt:variant>
        <vt:i4>0</vt:i4>
      </vt:variant>
      <vt:variant>
        <vt:i4>5</vt:i4>
      </vt:variant>
      <vt:variant>
        <vt:lpwstr/>
      </vt:variant>
      <vt:variant>
        <vt:lpwstr>_Toc13487702</vt:lpwstr>
      </vt:variant>
      <vt:variant>
        <vt:i4>1703986</vt:i4>
      </vt:variant>
      <vt:variant>
        <vt:i4>302</vt:i4>
      </vt:variant>
      <vt:variant>
        <vt:i4>0</vt:i4>
      </vt:variant>
      <vt:variant>
        <vt:i4>5</vt:i4>
      </vt:variant>
      <vt:variant>
        <vt:lpwstr/>
      </vt:variant>
      <vt:variant>
        <vt:lpwstr>_Toc13487701</vt:lpwstr>
      </vt:variant>
      <vt:variant>
        <vt:i4>1769522</vt:i4>
      </vt:variant>
      <vt:variant>
        <vt:i4>296</vt:i4>
      </vt:variant>
      <vt:variant>
        <vt:i4>0</vt:i4>
      </vt:variant>
      <vt:variant>
        <vt:i4>5</vt:i4>
      </vt:variant>
      <vt:variant>
        <vt:lpwstr/>
      </vt:variant>
      <vt:variant>
        <vt:lpwstr>_Toc13487700</vt:lpwstr>
      </vt:variant>
      <vt:variant>
        <vt:i4>1245243</vt:i4>
      </vt:variant>
      <vt:variant>
        <vt:i4>290</vt:i4>
      </vt:variant>
      <vt:variant>
        <vt:i4>0</vt:i4>
      </vt:variant>
      <vt:variant>
        <vt:i4>5</vt:i4>
      </vt:variant>
      <vt:variant>
        <vt:lpwstr/>
      </vt:variant>
      <vt:variant>
        <vt:lpwstr>_Toc13487699</vt:lpwstr>
      </vt:variant>
      <vt:variant>
        <vt:i4>1179707</vt:i4>
      </vt:variant>
      <vt:variant>
        <vt:i4>284</vt:i4>
      </vt:variant>
      <vt:variant>
        <vt:i4>0</vt:i4>
      </vt:variant>
      <vt:variant>
        <vt:i4>5</vt:i4>
      </vt:variant>
      <vt:variant>
        <vt:lpwstr/>
      </vt:variant>
      <vt:variant>
        <vt:lpwstr>_Toc13487698</vt:lpwstr>
      </vt:variant>
      <vt:variant>
        <vt:i4>1900603</vt:i4>
      </vt:variant>
      <vt:variant>
        <vt:i4>278</vt:i4>
      </vt:variant>
      <vt:variant>
        <vt:i4>0</vt:i4>
      </vt:variant>
      <vt:variant>
        <vt:i4>5</vt:i4>
      </vt:variant>
      <vt:variant>
        <vt:lpwstr/>
      </vt:variant>
      <vt:variant>
        <vt:lpwstr>_Toc13487697</vt:lpwstr>
      </vt:variant>
      <vt:variant>
        <vt:i4>1835067</vt:i4>
      </vt:variant>
      <vt:variant>
        <vt:i4>272</vt:i4>
      </vt:variant>
      <vt:variant>
        <vt:i4>0</vt:i4>
      </vt:variant>
      <vt:variant>
        <vt:i4>5</vt:i4>
      </vt:variant>
      <vt:variant>
        <vt:lpwstr/>
      </vt:variant>
      <vt:variant>
        <vt:lpwstr>_Toc13487696</vt:lpwstr>
      </vt:variant>
      <vt:variant>
        <vt:i4>2031675</vt:i4>
      </vt:variant>
      <vt:variant>
        <vt:i4>266</vt:i4>
      </vt:variant>
      <vt:variant>
        <vt:i4>0</vt:i4>
      </vt:variant>
      <vt:variant>
        <vt:i4>5</vt:i4>
      </vt:variant>
      <vt:variant>
        <vt:lpwstr/>
      </vt:variant>
      <vt:variant>
        <vt:lpwstr>_Toc13487695</vt:lpwstr>
      </vt:variant>
      <vt:variant>
        <vt:i4>1966139</vt:i4>
      </vt:variant>
      <vt:variant>
        <vt:i4>260</vt:i4>
      </vt:variant>
      <vt:variant>
        <vt:i4>0</vt:i4>
      </vt:variant>
      <vt:variant>
        <vt:i4>5</vt:i4>
      </vt:variant>
      <vt:variant>
        <vt:lpwstr/>
      </vt:variant>
      <vt:variant>
        <vt:lpwstr>_Toc13487694</vt:lpwstr>
      </vt:variant>
      <vt:variant>
        <vt:i4>1638459</vt:i4>
      </vt:variant>
      <vt:variant>
        <vt:i4>254</vt:i4>
      </vt:variant>
      <vt:variant>
        <vt:i4>0</vt:i4>
      </vt:variant>
      <vt:variant>
        <vt:i4>5</vt:i4>
      </vt:variant>
      <vt:variant>
        <vt:lpwstr/>
      </vt:variant>
      <vt:variant>
        <vt:lpwstr>_Toc13487693</vt:lpwstr>
      </vt:variant>
      <vt:variant>
        <vt:i4>1572923</vt:i4>
      </vt:variant>
      <vt:variant>
        <vt:i4>248</vt:i4>
      </vt:variant>
      <vt:variant>
        <vt:i4>0</vt:i4>
      </vt:variant>
      <vt:variant>
        <vt:i4>5</vt:i4>
      </vt:variant>
      <vt:variant>
        <vt:lpwstr/>
      </vt:variant>
      <vt:variant>
        <vt:lpwstr>_Toc13487692</vt:lpwstr>
      </vt:variant>
      <vt:variant>
        <vt:i4>1769531</vt:i4>
      </vt:variant>
      <vt:variant>
        <vt:i4>242</vt:i4>
      </vt:variant>
      <vt:variant>
        <vt:i4>0</vt:i4>
      </vt:variant>
      <vt:variant>
        <vt:i4>5</vt:i4>
      </vt:variant>
      <vt:variant>
        <vt:lpwstr/>
      </vt:variant>
      <vt:variant>
        <vt:lpwstr>_Toc13487691</vt:lpwstr>
      </vt:variant>
      <vt:variant>
        <vt:i4>1703995</vt:i4>
      </vt:variant>
      <vt:variant>
        <vt:i4>236</vt:i4>
      </vt:variant>
      <vt:variant>
        <vt:i4>0</vt:i4>
      </vt:variant>
      <vt:variant>
        <vt:i4>5</vt:i4>
      </vt:variant>
      <vt:variant>
        <vt:lpwstr/>
      </vt:variant>
      <vt:variant>
        <vt:lpwstr>_Toc13487690</vt:lpwstr>
      </vt:variant>
      <vt:variant>
        <vt:i4>1245242</vt:i4>
      </vt:variant>
      <vt:variant>
        <vt:i4>230</vt:i4>
      </vt:variant>
      <vt:variant>
        <vt:i4>0</vt:i4>
      </vt:variant>
      <vt:variant>
        <vt:i4>5</vt:i4>
      </vt:variant>
      <vt:variant>
        <vt:lpwstr/>
      </vt:variant>
      <vt:variant>
        <vt:lpwstr>_Toc13487689</vt:lpwstr>
      </vt:variant>
      <vt:variant>
        <vt:i4>1179706</vt:i4>
      </vt:variant>
      <vt:variant>
        <vt:i4>224</vt:i4>
      </vt:variant>
      <vt:variant>
        <vt:i4>0</vt:i4>
      </vt:variant>
      <vt:variant>
        <vt:i4>5</vt:i4>
      </vt:variant>
      <vt:variant>
        <vt:lpwstr/>
      </vt:variant>
      <vt:variant>
        <vt:lpwstr>_Toc13487688</vt:lpwstr>
      </vt:variant>
      <vt:variant>
        <vt:i4>1900602</vt:i4>
      </vt:variant>
      <vt:variant>
        <vt:i4>218</vt:i4>
      </vt:variant>
      <vt:variant>
        <vt:i4>0</vt:i4>
      </vt:variant>
      <vt:variant>
        <vt:i4>5</vt:i4>
      </vt:variant>
      <vt:variant>
        <vt:lpwstr/>
      </vt:variant>
      <vt:variant>
        <vt:lpwstr>_Toc13487687</vt:lpwstr>
      </vt:variant>
      <vt:variant>
        <vt:i4>1835066</vt:i4>
      </vt:variant>
      <vt:variant>
        <vt:i4>212</vt:i4>
      </vt:variant>
      <vt:variant>
        <vt:i4>0</vt:i4>
      </vt:variant>
      <vt:variant>
        <vt:i4>5</vt:i4>
      </vt:variant>
      <vt:variant>
        <vt:lpwstr/>
      </vt:variant>
      <vt:variant>
        <vt:lpwstr>_Toc13487686</vt:lpwstr>
      </vt:variant>
      <vt:variant>
        <vt:i4>2031674</vt:i4>
      </vt:variant>
      <vt:variant>
        <vt:i4>206</vt:i4>
      </vt:variant>
      <vt:variant>
        <vt:i4>0</vt:i4>
      </vt:variant>
      <vt:variant>
        <vt:i4>5</vt:i4>
      </vt:variant>
      <vt:variant>
        <vt:lpwstr/>
      </vt:variant>
      <vt:variant>
        <vt:lpwstr>_Toc13487685</vt:lpwstr>
      </vt:variant>
      <vt:variant>
        <vt:i4>1966138</vt:i4>
      </vt:variant>
      <vt:variant>
        <vt:i4>200</vt:i4>
      </vt:variant>
      <vt:variant>
        <vt:i4>0</vt:i4>
      </vt:variant>
      <vt:variant>
        <vt:i4>5</vt:i4>
      </vt:variant>
      <vt:variant>
        <vt:lpwstr/>
      </vt:variant>
      <vt:variant>
        <vt:lpwstr>_Toc13487684</vt:lpwstr>
      </vt:variant>
      <vt:variant>
        <vt:i4>1638458</vt:i4>
      </vt:variant>
      <vt:variant>
        <vt:i4>194</vt:i4>
      </vt:variant>
      <vt:variant>
        <vt:i4>0</vt:i4>
      </vt:variant>
      <vt:variant>
        <vt:i4>5</vt:i4>
      </vt:variant>
      <vt:variant>
        <vt:lpwstr/>
      </vt:variant>
      <vt:variant>
        <vt:lpwstr>_Toc13487683</vt:lpwstr>
      </vt:variant>
      <vt:variant>
        <vt:i4>1572922</vt:i4>
      </vt:variant>
      <vt:variant>
        <vt:i4>188</vt:i4>
      </vt:variant>
      <vt:variant>
        <vt:i4>0</vt:i4>
      </vt:variant>
      <vt:variant>
        <vt:i4>5</vt:i4>
      </vt:variant>
      <vt:variant>
        <vt:lpwstr/>
      </vt:variant>
      <vt:variant>
        <vt:lpwstr>_Toc13487682</vt:lpwstr>
      </vt:variant>
      <vt:variant>
        <vt:i4>1769530</vt:i4>
      </vt:variant>
      <vt:variant>
        <vt:i4>182</vt:i4>
      </vt:variant>
      <vt:variant>
        <vt:i4>0</vt:i4>
      </vt:variant>
      <vt:variant>
        <vt:i4>5</vt:i4>
      </vt:variant>
      <vt:variant>
        <vt:lpwstr/>
      </vt:variant>
      <vt:variant>
        <vt:lpwstr>_Toc13487681</vt:lpwstr>
      </vt:variant>
      <vt:variant>
        <vt:i4>1703994</vt:i4>
      </vt:variant>
      <vt:variant>
        <vt:i4>176</vt:i4>
      </vt:variant>
      <vt:variant>
        <vt:i4>0</vt:i4>
      </vt:variant>
      <vt:variant>
        <vt:i4>5</vt:i4>
      </vt:variant>
      <vt:variant>
        <vt:lpwstr/>
      </vt:variant>
      <vt:variant>
        <vt:lpwstr>_Toc13487680</vt:lpwstr>
      </vt:variant>
      <vt:variant>
        <vt:i4>1245237</vt:i4>
      </vt:variant>
      <vt:variant>
        <vt:i4>170</vt:i4>
      </vt:variant>
      <vt:variant>
        <vt:i4>0</vt:i4>
      </vt:variant>
      <vt:variant>
        <vt:i4>5</vt:i4>
      </vt:variant>
      <vt:variant>
        <vt:lpwstr/>
      </vt:variant>
      <vt:variant>
        <vt:lpwstr>_Toc13487679</vt:lpwstr>
      </vt:variant>
      <vt:variant>
        <vt:i4>1179701</vt:i4>
      </vt:variant>
      <vt:variant>
        <vt:i4>164</vt:i4>
      </vt:variant>
      <vt:variant>
        <vt:i4>0</vt:i4>
      </vt:variant>
      <vt:variant>
        <vt:i4>5</vt:i4>
      </vt:variant>
      <vt:variant>
        <vt:lpwstr/>
      </vt:variant>
      <vt:variant>
        <vt:lpwstr>_Toc13487678</vt:lpwstr>
      </vt:variant>
      <vt:variant>
        <vt:i4>1900597</vt:i4>
      </vt:variant>
      <vt:variant>
        <vt:i4>158</vt:i4>
      </vt:variant>
      <vt:variant>
        <vt:i4>0</vt:i4>
      </vt:variant>
      <vt:variant>
        <vt:i4>5</vt:i4>
      </vt:variant>
      <vt:variant>
        <vt:lpwstr/>
      </vt:variant>
      <vt:variant>
        <vt:lpwstr>_Toc13487677</vt:lpwstr>
      </vt:variant>
      <vt:variant>
        <vt:i4>1835061</vt:i4>
      </vt:variant>
      <vt:variant>
        <vt:i4>152</vt:i4>
      </vt:variant>
      <vt:variant>
        <vt:i4>0</vt:i4>
      </vt:variant>
      <vt:variant>
        <vt:i4>5</vt:i4>
      </vt:variant>
      <vt:variant>
        <vt:lpwstr/>
      </vt:variant>
      <vt:variant>
        <vt:lpwstr>_Toc13487676</vt:lpwstr>
      </vt:variant>
      <vt:variant>
        <vt:i4>2031669</vt:i4>
      </vt:variant>
      <vt:variant>
        <vt:i4>146</vt:i4>
      </vt:variant>
      <vt:variant>
        <vt:i4>0</vt:i4>
      </vt:variant>
      <vt:variant>
        <vt:i4>5</vt:i4>
      </vt:variant>
      <vt:variant>
        <vt:lpwstr/>
      </vt:variant>
      <vt:variant>
        <vt:lpwstr>_Toc13487675</vt:lpwstr>
      </vt:variant>
      <vt:variant>
        <vt:i4>1966133</vt:i4>
      </vt:variant>
      <vt:variant>
        <vt:i4>140</vt:i4>
      </vt:variant>
      <vt:variant>
        <vt:i4>0</vt:i4>
      </vt:variant>
      <vt:variant>
        <vt:i4>5</vt:i4>
      </vt:variant>
      <vt:variant>
        <vt:lpwstr/>
      </vt:variant>
      <vt:variant>
        <vt:lpwstr>_Toc13487674</vt:lpwstr>
      </vt:variant>
      <vt:variant>
        <vt:i4>1638453</vt:i4>
      </vt:variant>
      <vt:variant>
        <vt:i4>134</vt:i4>
      </vt:variant>
      <vt:variant>
        <vt:i4>0</vt:i4>
      </vt:variant>
      <vt:variant>
        <vt:i4>5</vt:i4>
      </vt:variant>
      <vt:variant>
        <vt:lpwstr/>
      </vt:variant>
      <vt:variant>
        <vt:lpwstr>_Toc13487673</vt:lpwstr>
      </vt:variant>
      <vt:variant>
        <vt:i4>1572917</vt:i4>
      </vt:variant>
      <vt:variant>
        <vt:i4>128</vt:i4>
      </vt:variant>
      <vt:variant>
        <vt:i4>0</vt:i4>
      </vt:variant>
      <vt:variant>
        <vt:i4>5</vt:i4>
      </vt:variant>
      <vt:variant>
        <vt:lpwstr/>
      </vt:variant>
      <vt:variant>
        <vt:lpwstr>_Toc13487672</vt:lpwstr>
      </vt:variant>
      <vt:variant>
        <vt:i4>1769525</vt:i4>
      </vt:variant>
      <vt:variant>
        <vt:i4>122</vt:i4>
      </vt:variant>
      <vt:variant>
        <vt:i4>0</vt:i4>
      </vt:variant>
      <vt:variant>
        <vt:i4>5</vt:i4>
      </vt:variant>
      <vt:variant>
        <vt:lpwstr/>
      </vt:variant>
      <vt:variant>
        <vt:lpwstr>_Toc13487671</vt:lpwstr>
      </vt:variant>
      <vt:variant>
        <vt:i4>1703989</vt:i4>
      </vt:variant>
      <vt:variant>
        <vt:i4>116</vt:i4>
      </vt:variant>
      <vt:variant>
        <vt:i4>0</vt:i4>
      </vt:variant>
      <vt:variant>
        <vt:i4>5</vt:i4>
      </vt:variant>
      <vt:variant>
        <vt:lpwstr/>
      </vt:variant>
      <vt:variant>
        <vt:lpwstr>_Toc13487670</vt:lpwstr>
      </vt:variant>
      <vt:variant>
        <vt:i4>1245236</vt:i4>
      </vt:variant>
      <vt:variant>
        <vt:i4>110</vt:i4>
      </vt:variant>
      <vt:variant>
        <vt:i4>0</vt:i4>
      </vt:variant>
      <vt:variant>
        <vt:i4>5</vt:i4>
      </vt:variant>
      <vt:variant>
        <vt:lpwstr/>
      </vt:variant>
      <vt:variant>
        <vt:lpwstr>_Toc13487669</vt:lpwstr>
      </vt:variant>
      <vt:variant>
        <vt:i4>1179700</vt:i4>
      </vt:variant>
      <vt:variant>
        <vt:i4>104</vt:i4>
      </vt:variant>
      <vt:variant>
        <vt:i4>0</vt:i4>
      </vt:variant>
      <vt:variant>
        <vt:i4>5</vt:i4>
      </vt:variant>
      <vt:variant>
        <vt:lpwstr/>
      </vt:variant>
      <vt:variant>
        <vt:lpwstr>_Toc13487668</vt:lpwstr>
      </vt:variant>
      <vt:variant>
        <vt:i4>1900596</vt:i4>
      </vt:variant>
      <vt:variant>
        <vt:i4>98</vt:i4>
      </vt:variant>
      <vt:variant>
        <vt:i4>0</vt:i4>
      </vt:variant>
      <vt:variant>
        <vt:i4>5</vt:i4>
      </vt:variant>
      <vt:variant>
        <vt:lpwstr/>
      </vt:variant>
      <vt:variant>
        <vt:lpwstr>_Toc13487667</vt:lpwstr>
      </vt:variant>
      <vt:variant>
        <vt:i4>1835060</vt:i4>
      </vt:variant>
      <vt:variant>
        <vt:i4>92</vt:i4>
      </vt:variant>
      <vt:variant>
        <vt:i4>0</vt:i4>
      </vt:variant>
      <vt:variant>
        <vt:i4>5</vt:i4>
      </vt:variant>
      <vt:variant>
        <vt:lpwstr/>
      </vt:variant>
      <vt:variant>
        <vt:lpwstr>_Toc13487666</vt:lpwstr>
      </vt:variant>
      <vt:variant>
        <vt:i4>2031668</vt:i4>
      </vt:variant>
      <vt:variant>
        <vt:i4>86</vt:i4>
      </vt:variant>
      <vt:variant>
        <vt:i4>0</vt:i4>
      </vt:variant>
      <vt:variant>
        <vt:i4>5</vt:i4>
      </vt:variant>
      <vt:variant>
        <vt:lpwstr/>
      </vt:variant>
      <vt:variant>
        <vt:lpwstr>_Toc13487665</vt:lpwstr>
      </vt:variant>
      <vt:variant>
        <vt:i4>1966132</vt:i4>
      </vt:variant>
      <vt:variant>
        <vt:i4>80</vt:i4>
      </vt:variant>
      <vt:variant>
        <vt:i4>0</vt:i4>
      </vt:variant>
      <vt:variant>
        <vt:i4>5</vt:i4>
      </vt:variant>
      <vt:variant>
        <vt:lpwstr/>
      </vt:variant>
      <vt:variant>
        <vt:lpwstr>_Toc13487664</vt:lpwstr>
      </vt:variant>
      <vt:variant>
        <vt:i4>1638452</vt:i4>
      </vt:variant>
      <vt:variant>
        <vt:i4>74</vt:i4>
      </vt:variant>
      <vt:variant>
        <vt:i4>0</vt:i4>
      </vt:variant>
      <vt:variant>
        <vt:i4>5</vt:i4>
      </vt:variant>
      <vt:variant>
        <vt:lpwstr/>
      </vt:variant>
      <vt:variant>
        <vt:lpwstr>_Toc13487663</vt:lpwstr>
      </vt:variant>
      <vt:variant>
        <vt:i4>1572916</vt:i4>
      </vt:variant>
      <vt:variant>
        <vt:i4>68</vt:i4>
      </vt:variant>
      <vt:variant>
        <vt:i4>0</vt:i4>
      </vt:variant>
      <vt:variant>
        <vt:i4>5</vt:i4>
      </vt:variant>
      <vt:variant>
        <vt:lpwstr/>
      </vt:variant>
      <vt:variant>
        <vt:lpwstr>_Toc13487662</vt:lpwstr>
      </vt:variant>
      <vt:variant>
        <vt:i4>1769524</vt:i4>
      </vt:variant>
      <vt:variant>
        <vt:i4>62</vt:i4>
      </vt:variant>
      <vt:variant>
        <vt:i4>0</vt:i4>
      </vt:variant>
      <vt:variant>
        <vt:i4>5</vt:i4>
      </vt:variant>
      <vt:variant>
        <vt:lpwstr/>
      </vt:variant>
      <vt:variant>
        <vt:lpwstr>_Toc13487661</vt:lpwstr>
      </vt:variant>
      <vt:variant>
        <vt:i4>1703988</vt:i4>
      </vt:variant>
      <vt:variant>
        <vt:i4>56</vt:i4>
      </vt:variant>
      <vt:variant>
        <vt:i4>0</vt:i4>
      </vt:variant>
      <vt:variant>
        <vt:i4>5</vt:i4>
      </vt:variant>
      <vt:variant>
        <vt:lpwstr/>
      </vt:variant>
      <vt:variant>
        <vt:lpwstr>_Toc13487660</vt:lpwstr>
      </vt:variant>
      <vt:variant>
        <vt:i4>1245239</vt:i4>
      </vt:variant>
      <vt:variant>
        <vt:i4>50</vt:i4>
      </vt:variant>
      <vt:variant>
        <vt:i4>0</vt:i4>
      </vt:variant>
      <vt:variant>
        <vt:i4>5</vt:i4>
      </vt:variant>
      <vt:variant>
        <vt:lpwstr/>
      </vt:variant>
      <vt:variant>
        <vt:lpwstr>_Toc13487659</vt:lpwstr>
      </vt:variant>
      <vt:variant>
        <vt:i4>1179703</vt:i4>
      </vt:variant>
      <vt:variant>
        <vt:i4>44</vt:i4>
      </vt:variant>
      <vt:variant>
        <vt:i4>0</vt:i4>
      </vt:variant>
      <vt:variant>
        <vt:i4>5</vt:i4>
      </vt:variant>
      <vt:variant>
        <vt:lpwstr/>
      </vt:variant>
      <vt:variant>
        <vt:lpwstr>_Toc13487658</vt:lpwstr>
      </vt:variant>
      <vt:variant>
        <vt:i4>1900599</vt:i4>
      </vt:variant>
      <vt:variant>
        <vt:i4>38</vt:i4>
      </vt:variant>
      <vt:variant>
        <vt:i4>0</vt:i4>
      </vt:variant>
      <vt:variant>
        <vt:i4>5</vt:i4>
      </vt:variant>
      <vt:variant>
        <vt:lpwstr/>
      </vt:variant>
      <vt:variant>
        <vt:lpwstr>_Toc13487657</vt:lpwstr>
      </vt:variant>
      <vt:variant>
        <vt:i4>1835063</vt:i4>
      </vt:variant>
      <vt:variant>
        <vt:i4>32</vt:i4>
      </vt:variant>
      <vt:variant>
        <vt:i4>0</vt:i4>
      </vt:variant>
      <vt:variant>
        <vt:i4>5</vt:i4>
      </vt:variant>
      <vt:variant>
        <vt:lpwstr/>
      </vt:variant>
      <vt:variant>
        <vt:lpwstr>_Toc13487656</vt:lpwstr>
      </vt:variant>
      <vt:variant>
        <vt:i4>2031671</vt:i4>
      </vt:variant>
      <vt:variant>
        <vt:i4>26</vt:i4>
      </vt:variant>
      <vt:variant>
        <vt:i4>0</vt:i4>
      </vt:variant>
      <vt:variant>
        <vt:i4>5</vt:i4>
      </vt:variant>
      <vt:variant>
        <vt:lpwstr/>
      </vt:variant>
      <vt:variant>
        <vt:lpwstr>_Toc13487655</vt:lpwstr>
      </vt:variant>
      <vt:variant>
        <vt:i4>1966135</vt:i4>
      </vt:variant>
      <vt:variant>
        <vt:i4>20</vt:i4>
      </vt:variant>
      <vt:variant>
        <vt:i4>0</vt:i4>
      </vt:variant>
      <vt:variant>
        <vt:i4>5</vt:i4>
      </vt:variant>
      <vt:variant>
        <vt:lpwstr/>
      </vt:variant>
      <vt:variant>
        <vt:lpwstr>_Toc13487654</vt:lpwstr>
      </vt:variant>
      <vt:variant>
        <vt:i4>1638455</vt:i4>
      </vt:variant>
      <vt:variant>
        <vt:i4>14</vt:i4>
      </vt:variant>
      <vt:variant>
        <vt:i4>0</vt:i4>
      </vt:variant>
      <vt:variant>
        <vt:i4>5</vt:i4>
      </vt:variant>
      <vt:variant>
        <vt:lpwstr/>
      </vt:variant>
      <vt:variant>
        <vt:lpwstr>_Toc13487653</vt:lpwstr>
      </vt:variant>
      <vt:variant>
        <vt:i4>1572919</vt:i4>
      </vt:variant>
      <vt:variant>
        <vt:i4>8</vt:i4>
      </vt:variant>
      <vt:variant>
        <vt:i4>0</vt:i4>
      </vt:variant>
      <vt:variant>
        <vt:i4>5</vt:i4>
      </vt:variant>
      <vt:variant>
        <vt:lpwstr/>
      </vt:variant>
      <vt:variant>
        <vt:lpwstr>_Toc13487652</vt:lpwstr>
      </vt:variant>
      <vt:variant>
        <vt:i4>1769527</vt:i4>
      </vt:variant>
      <vt:variant>
        <vt:i4>2</vt:i4>
      </vt:variant>
      <vt:variant>
        <vt:i4>0</vt:i4>
      </vt:variant>
      <vt:variant>
        <vt:i4>5</vt:i4>
      </vt:variant>
      <vt:variant>
        <vt:lpwstr/>
      </vt:variant>
      <vt:variant>
        <vt:lpwstr>_Toc13487651</vt:lpwstr>
      </vt:variant>
      <vt:variant>
        <vt:i4>1179707</vt:i4>
      </vt:variant>
      <vt:variant>
        <vt:i4>6</vt:i4>
      </vt:variant>
      <vt:variant>
        <vt:i4>0</vt:i4>
      </vt:variant>
      <vt:variant>
        <vt:i4>5</vt:i4>
      </vt:variant>
      <vt:variant>
        <vt:lpwstr>https://rpo.slaskie.pl/dokument/szoop_rpo_wsl_2014_2020_v_16_1</vt:lpwstr>
      </vt:variant>
      <vt:variant>
        <vt:lpwstr/>
      </vt:variant>
      <vt:variant>
        <vt:i4>6357013</vt:i4>
      </vt:variant>
      <vt:variant>
        <vt:i4>3</vt:i4>
      </vt:variant>
      <vt:variant>
        <vt:i4>0</vt:i4>
      </vt:variant>
      <vt:variant>
        <vt:i4>5</vt:i4>
      </vt:variant>
      <vt:variant>
        <vt:lpwstr>https://rpo.slaskie.pl/dokument/harmonogram_naborow_wnioskow_rpowsl_2019_v_4_29_05_2019</vt:lpwstr>
      </vt:variant>
      <vt:variant>
        <vt:lpwstr/>
      </vt:variant>
      <vt:variant>
        <vt:i4>393310</vt:i4>
      </vt:variant>
      <vt:variant>
        <vt:i4>0</vt:i4>
      </vt:variant>
      <vt:variant>
        <vt:i4>0</vt:i4>
      </vt:variant>
      <vt:variant>
        <vt:i4>5</vt:i4>
      </vt:variant>
      <vt:variant>
        <vt:lpwstr>https://www.europasrodkowa.gov.pl/nabory/28-985/</vt:lpwstr>
      </vt:variant>
      <vt:variant>
        <vt:lpwstr>Na%20co%20i%20kto%20mo%C5%BCe%20sk%C5%82ada%C4%87%20wnioski?</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Analiza wprowadzenia autobusów zeroemisyjnych</dc:title>
  <dc:subject/>
  <dc:creator>TRAKO PROJEKTY TRANSPORTOWE</dc:creator>
  <cp:keywords>trako.com.pl</cp:keywords>
  <dc:description/>
  <cp:lastModifiedBy>aszliter</cp:lastModifiedBy>
  <cp:revision>4</cp:revision>
  <cp:lastPrinted>2019-08-08T14:59:00Z</cp:lastPrinted>
  <dcterms:created xsi:type="dcterms:W3CDTF">2019-08-13T12:01:00Z</dcterms:created>
  <dcterms:modified xsi:type="dcterms:W3CDTF">2019-08-13T12:55:00Z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0x010100E9C127D6D116E741A078BA20F6750681</vt:lpwstr>
  </property>
  <property fmtid="{D5CDD505-2E9C-101B-9397-08002B2CF9AE}" pid="3" name="Order">
    <vt:r8>41600</vt:r8>
  </property>
  <property fmtid="{D5CDD505-2E9C-101B-9397-08002B2CF9AE}" pid="4" name="xd_Signature">
    <vt:bool>false</vt:bool>
  </property>
  <property fmtid="{D5CDD505-2E9C-101B-9397-08002B2CF9AE}" pid="5" name="xd_ProgID">
    <vt:lpwstr/>
  </property>
  <property fmtid="{D5CDD505-2E9C-101B-9397-08002B2CF9AE}" pid="6" name="TemplateUrl">
    <vt:lpwstr/>
  </property>
  <property fmtid="{D5CDD505-2E9C-101B-9397-08002B2CF9AE}" pid="7" name="ComplianceAssetId">
    <vt:lpwstr/>
  </property>
</Properties>
</file>